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A4D" w:rsidRDefault="003E5C52">
      <w:pPr>
        <w:pStyle w:val="BlackStrips"/>
      </w:pPr>
      <w:r>
        <w:t xml:space="preserve">Charltons - </w:t>
      </w:r>
      <w:r>
        <w:t>香港法律</w:t>
      </w:r>
      <w:r>
        <w:t xml:space="preserve"> - 2017</w:t>
      </w:r>
      <w:r>
        <w:t>年</w:t>
      </w:r>
      <w:r>
        <w:t>12</w:t>
      </w:r>
      <w:r>
        <w:t>月</w:t>
      </w:r>
      <w:r>
        <w:t>15</w:t>
      </w:r>
      <w:r>
        <w:t>日</w:t>
      </w:r>
    </w:p>
    <w:p w:rsidR="00944A4D" w:rsidRDefault="003E5C52">
      <w:pPr>
        <w:pStyle w:val="ReadOnline"/>
      </w:pPr>
      <w:hyperlink r:id="rId8">
        <w:proofErr w:type="gramStart"/>
        <w:r>
          <w:t>online</w:t>
        </w:r>
        <w:proofErr w:type="gramEnd"/>
        <w:r>
          <w:t xml:space="preserve"> version</w:t>
        </w:r>
      </w:hyperlink>
      <w:bookmarkStart w:id="0" w:name="_GoBack"/>
      <w:bookmarkEnd w:id="0"/>
    </w:p>
    <w:p w:rsidR="00944A4D" w:rsidRDefault="003E5C52">
      <w:pPr>
        <w:pStyle w:val="Title"/>
      </w:pPr>
      <w:r>
        <w:t>香港交易所接纳具有加权投票权的创新型公司和尚未盈利</w:t>
      </w:r>
      <w:r>
        <w:t xml:space="preserve"> / </w:t>
      </w:r>
      <w:r>
        <w:t>未有收入的生物科技公司在主板上市</w:t>
      </w:r>
    </w:p>
    <w:p w:rsidR="00944A4D" w:rsidRDefault="003E5C52">
      <w:pPr>
        <w:pStyle w:val="FirstParagraph"/>
      </w:pPr>
      <w:r>
        <w:t>香港交易所今天（</w:t>
      </w:r>
      <w:r>
        <w:t>2017</w:t>
      </w:r>
      <w:r>
        <w:t>年</w:t>
      </w:r>
      <w:r>
        <w:t>12</w:t>
      </w:r>
      <w:r>
        <w:t>月</w:t>
      </w:r>
      <w:r>
        <w:t>15</w:t>
      </w:r>
      <w:r>
        <w:t>日星期五）就有关建议设立创新板的框架谘询文件发表谘询总结</w:t>
      </w:r>
      <w:hyperlink w:anchor="_ftn1">
        <w:r>
          <w:t>[1]</w:t>
        </w:r>
      </w:hyperlink>
      <w:r>
        <w:t>，阐述了为拓宽香港上市制度而采取的步骤，以允许创新型公司在香港交易所主板上市。</w:t>
      </w:r>
    </w:p>
    <w:p w:rsidR="00944A4D" w:rsidRDefault="003E5C52">
      <w:pPr>
        <w:pStyle w:val="BodyText"/>
      </w:pPr>
      <w:r>
        <w:t>关键点如下：</w:t>
      </w:r>
    </w:p>
    <w:p w:rsidR="00944A4D" w:rsidRDefault="003E5C52">
      <w:pPr>
        <w:numPr>
          <w:ilvl w:val="0"/>
          <w:numId w:val="3"/>
        </w:numPr>
      </w:pPr>
      <w:r>
        <w:rPr>
          <w:b/>
        </w:rPr>
        <w:t>接纳不同投票权架构的新兴产业及创新型公司及尚未盈利的生物科技公司在主板上市</w:t>
      </w:r>
    </w:p>
    <w:p w:rsidR="00944A4D" w:rsidRDefault="003E5C52">
      <w:pPr>
        <w:numPr>
          <w:ilvl w:val="0"/>
          <w:numId w:val="2"/>
        </w:numPr>
      </w:pPr>
      <w:r>
        <w:t>香港交易所将会</w:t>
      </w:r>
      <w:r>
        <w:rPr>
          <w:b/>
        </w:rPr>
        <w:t>拓宽</w:t>
      </w:r>
      <w:r>
        <w:t>现有的上市制度，并于《主板规则》新增两个章节，容许</w:t>
      </w:r>
    </w:p>
    <w:p w:rsidR="00944A4D" w:rsidRDefault="003E5C52">
      <w:pPr>
        <w:pStyle w:val="Compact"/>
        <w:numPr>
          <w:ilvl w:val="1"/>
          <w:numId w:val="4"/>
        </w:numPr>
      </w:pPr>
      <w:r>
        <w:t>尚未盈利</w:t>
      </w:r>
      <w:r>
        <w:t xml:space="preserve"> / </w:t>
      </w:r>
      <w:r>
        <w:t>未有收入的生物科技发行人；及</w:t>
      </w:r>
    </w:p>
    <w:p w:rsidR="00944A4D" w:rsidRDefault="003E5C52">
      <w:pPr>
        <w:pStyle w:val="Compact"/>
        <w:numPr>
          <w:ilvl w:val="1"/>
          <w:numId w:val="4"/>
        </w:numPr>
      </w:pPr>
      <w:r>
        <w:t>不同投票权架构的新兴及创新产业发行人，在作出额外披露及制定保障措施后在主板上市。</w:t>
      </w:r>
    </w:p>
    <w:p w:rsidR="00944A4D" w:rsidRDefault="003E5C52">
      <w:pPr>
        <w:numPr>
          <w:ilvl w:val="0"/>
          <w:numId w:val="3"/>
        </w:numPr>
      </w:pPr>
      <w:r>
        <w:rPr>
          <w:b/>
        </w:rPr>
        <w:t>其他要求</w:t>
      </w:r>
    </w:p>
    <w:p w:rsidR="00944A4D" w:rsidRDefault="003E5C52">
      <w:pPr>
        <w:numPr>
          <w:ilvl w:val="1"/>
          <w:numId w:val="5"/>
        </w:numPr>
      </w:pPr>
      <w:r>
        <w:t>未有收入公司若根据新增的生物科技公司适用章节申请上市，预期最低市值须达</w:t>
      </w:r>
      <w:r>
        <w:t>15</w:t>
      </w:r>
      <w:r>
        <w:t>亿元。</w:t>
      </w:r>
    </w:p>
    <w:p w:rsidR="00944A4D" w:rsidRDefault="003E5C52">
      <w:pPr>
        <w:numPr>
          <w:ilvl w:val="1"/>
          <w:numId w:val="5"/>
        </w:numPr>
      </w:pPr>
      <w:r>
        <w:t>不同投票权架构公司的预期最低市值须达</w:t>
      </w:r>
      <w:r>
        <w:t>100</w:t>
      </w:r>
      <w:r>
        <w:t>亿元，若市值低于</w:t>
      </w:r>
      <w:r>
        <w:t>400</w:t>
      </w:r>
      <w:r>
        <w:t>亿元，须通过于上市前的完整财政年度录得</w:t>
      </w:r>
      <w:r>
        <w:t>10</w:t>
      </w:r>
      <w:r>
        <w:t>亿元收入的较高收入测试。</w:t>
      </w:r>
    </w:p>
    <w:p w:rsidR="00944A4D" w:rsidRDefault="003E5C52">
      <w:pPr>
        <w:numPr>
          <w:ilvl w:val="0"/>
          <w:numId w:val="3"/>
        </w:numPr>
      </w:pPr>
      <w:r>
        <w:rPr>
          <w:b/>
        </w:rPr>
        <w:t>生物科技公司</w:t>
      </w:r>
    </w:p>
    <w:p w:rsidR="00944A4D" w:rsidRDefault="003E5C52">
      <w:pPr>
        <w:numPr>
          <w:ilvl w:val="0"/>
          <w:numId w:val="2"/>
        </w:numPr>
      </w:pPr>
      <w:r>
        <w:t>选取生物科技公司作为拓宽市场准入予初创阶段公司的第一步，是由于生物科技公司的业务活动多受严格规管，亦须遵循监管机制所定的发展进度目标。据认为，这将</w:t>
      </w:r>
      <w:r>
        <w:t>有助于投资者评估没有传统业绩指标（如收入和利润）的公司的价值。此外，处于未有收入的发展阶段而又寻求上市的公司中，大部分都是生物科技公司。除了财务要求外，该等发行人须遵循除财务记录要求以外与其它主板申请人一样的监管要求。</w:t>
      </w:r>
    </w:p>
    <w:p w:rsidR="00944A4D" w:rsidRDefault="003E5C52">
      <w:pPr>
        <w:numPr>
          <w:ilvl w:val="0"/>
          <w:numId w:val="3"/>
        </w:numPr>
      </w:pPr>
      <w:r>
        <w:rPr>
          <w:b/>
        </w:rPr>
        <w:t>外国创新兴及创新产业发行人的第二上市</w:t>
      </w:r>
    </w:p>
    <w:p w:rsidR="00944A4D" w:rsidRDefault="003E5C52">
      <w:pPr>
        <w:numPr>
          <w:ilvl w:val="0"/>
          <w:numId w:val="2"/>
        </w:numPr>
      </w:pPr>
      <w:r>
        <w:t>香港交易所亦建议修订现行有关海外公司的《上市规则》条文（及相应修订</w:t>
      </w:r>
      <w:r>
        <w:t>2013</w:t>
      </w:r>
      <w:r>
        <w:t>年《联合政策声明》），设立新的第二上市渠道，吸引在纽约证券交易所或纳斯达克、又或在伦敦证券交易所主市场的「高级上市」分类上市的新兴及创新产业发行人来港。</w:t>
      </w:r>
    </w:p>
    <w:p w:rsidR="00944A4D" w:rsidRDefault="003E5C52">
      <w:pPr>
        <w:numPr>
          <w:ilvl w:val="0"/>
          <w:numId w:val="3"/>
        </w:numPr>
      </w:pPr>
      <w:r>
        <w:rPr>
          <w:b/>
        </w:rPr>
        <w:t>接下来的步骤</w:t>
      </w:r>
    </w:p>
    <w:p w:rsidR="00944A4D" w:rsidRDefault="003E5C52">
      <w:pPr>
        <w:numPr>
          <w:ilvl w:val="0"/>
          <w:numId w:val="2"/>
        </w:numPr>
      </w:pPr>
      <w:r>
        <w:t>香港交易所正</w:t>
      </w:r>
      <w:r>
        <w:t>在落实建议方案的细节，并已开始草拟推行建议方案时，《上市规则》须作修订的条文。香港交易所拟先与权益人进行讨论、听取各方意见后，才再就详细建议方案及建议修订《上市规则》进行正式谘询。联交所预期本谘询总结刊发后不久便可展开讨论，希望可于</w:t>
      </w:r>
      <w:r>
        <w:t>2018</w:t>
      </w:r>
      <w:r>
        <w:t>年第一季就《上市规则》的建议修订进行正式谘询。</w:t>
      </w:r>
    </w:p>
    <w:p w:rsidR="00944A4D" w:rsidRDefault="003E5C52">
      <w:pPr>
        <w:numPr>
          <w:ilvl w:val="0"/>
          <w:numId w:val="3"/>
        </w:numPr>
      </w:pPr>
      <w:r>
        <w:rPr>
          <w:b/>
        </w:rPr>
        <w:t>咨询答复的主要调查结果</w:t>
      </w:r>
    </w:p>
    <w:p w:rsidR="00944A4D" w:rsidRDefault="003E5C52">
      <w:pPr>
        <w:numPr>
          <w:ilvl w:val="0"/>
          <w:numId w:val="2"/>
        </w:numPr>
      </w:pPr>
      <w:r>
        <w:t>香港交易所接获</w:t>
      </w:r>
      <w:r>
        <w:t>360</w:t>
      </w:r>
      <w:r>
        <w:t>份对框架谘询文件的回应意见。咨询的主要调查结果包括：</w:t>
      </w:r>
    </w:p>
    <w:p w:rsidR="00944A4D" w:rsidRDefault="003E5C52">
      <w:pPr>
        <w:numPr>
          <w:ilvl w:val="1"/>
          <w:numId w:val="6"/>
        </w:numPr>
      </w:pPr>
      <w:r>
        <w:lastRenderedPageBreak/>
        <w:t>91%</w:t>
      </w:r>
      <w:r>
        <w:t>回应人士支持香港市场多元化发展，尤其是吸引更多新兴产业及创新型公司发行人来港上市的措施。</w:t>
      </w:r>
    </w:p>
    <w:p w:rsidR="00944A4D" w:rsidRDefault="003E5C52">
      <w:pPr>
        <w:numPr>
          <w:ilvl w:val="1"/>
          <w:numId w:val="6"/>
        </w:numPr>
      </w:pPr>
      <w:r>
        <w:t>市场大力支持容许尚未有盈利的公</w:t>
      </w:r>
      <w:r>
        <w:t>司在香港上市，但不太赞成让该等发行人享有较为「宽松」的首次上市条件。</w:t>
      </w:r>
    </w:p>
    <w:p w:rsidR="00944A4D" w:rsidRDefault="003E5C52">
      <w:pPr>
        <w:numPr>
          <w:ilvl w:val="1"/>
          <w:numId w:val="6"/>
        </w:numPr>
      </w:pPr>
      <w:r>
        <w:t>绝大部分回应意见都视不同投票权架构为关乎竞争力的议题，故大多支持容许不同投票权架构公司在香港上市，前提是须对该等公司施加规定，为股东提供适当的保障。</w:t>
      </w:r>
    </w:p>
    <w:p w:rsidR="00944A4D" w:rsidRDefault="003E5C52">
      <w:pPr>
        <w:numPr>
          <w:ilvl w:val="1"/>
          <w:numId w:val="6"/>
        </w:numPr>
      </w:pPr>
      <w:r>
        <w:t>对于已在纽约证券交易所及纳斯达克证券市场上市、合规纪录良好而拟在香港第二上市的公司，回应意见普遍支持该等公司可豁免严格遵守香港提供相等水平保障的要求，包括以大中华为业务重心或</w:t>
      </w:r>
      <w:r>
        <w:t xml:space="preserve"> / </w:t>
      </w:r>
      <w:r>
        <w:t>及采用不同投票权架构的公司。大部分回应人士甚至表示，对于在美国以外的其他司法权区上市的公司，我们亦应研究给予类似</w:t>
      </w:r>
      <w:r>
        <w:t>豁免。</w:t>
      </w:r>
    </w:p>
    <w:p w:rsidR="00944A4D" w:rsidRDefault="003E5C52">
      <w:pPr>
        <w:numPr>
          <w:ilvl w:val="1"/>
          <w:numId w:val="6"/>
        </w:numPr>
      </w:pPr>
      <w:r>
        <w:t>大部分回应人士均支持设立创新板以拓宽香港上市渠道，但多数人更倾向一个较简单的上市架构，即接纳创新型公司发行人在主板上市。</w:t>
      </w:r>
    </w:p>
    <w:p w:rsidR="00944A4D" w:rsidRDefault="003E5C52">
      <w:pPr>
        <w:numPr>
          <w:ilvl w:val="0"/>
          <w:numId w:val="3"/>
        </w:numPr>
      </w:pPr>
      <w:r>
        <w:rPr>
          <w:b/>
        </w:rPr>
        <w:t>谘询的常问问题</w:t>
      </w:r>
    </w:p>
    <w:p w:rsidR="00944A4D" w:rsidRDefault="003E5C52">
      <w:pPr>
        <w:numPr>
          <w:ilvl w:val="0"/>
          <w:numId w:val="2"/>
        </w:numPr>
      </w:pPr>
      <w:r>
        <w:t>香港交易所已登载谘询的常问问题</w:t>
      </w:r>
      <w:hyperlink w:anchor="_ftn2">
        <w:r>
          <w:rPr>
            <w:b/>
          </w:rPr>
          <w:t>[2]</w:t>
        </w:r>
      </w:hyperlink>
      <w:r>
        <w:t>于其网站。</w:t>
      </w:r>
    </w:p>
    <w:p w:rsidR="00944A4D" w:rsidRDefault="003E5C52">
      <w:r>
        <w:pict>
          <v:rect id="_x0000_i1025" style="width:0;height:1.5pt" o:hralign="center" o:hrstd="t" o:hr="t"/>
        </w:pict>
      </w:r>
    </w:p>
    <w:p w:rsidR="00944A4D" w:rsidRDefault="003E5C52">
      <w:pPr>
        <w:pStyle w:val="FirstParagraph"/>
      </w:pPr>
      <w:hyperlink w:anchor="_ftnref1">
        <w:r>
          <w:t>[1]</w:t>
        </w:r>
      </w:hyperlink>
      <w:r>
        <w:t xml:space="preserve"> </w:t>
      </w:r>
      <w:hyperlink r:id="rId9">
        <w:r>
          <w:t>香港交易所</w:t>
        </w:r>
        <w:r>
          <w:t xml:space="preserve"> </w:t>
        </w:r>
        <w:r>
          <w:t>框架諮詢文件</w:t>
        </w:r>
        <w:r>
          <w:t xml:space="preserve"> </w:t>
        </w:r>
        <w:r>
          <w:t>建議設立創新板</w:t>
        </w:r>
        <w:r>
          <w:t xml:space="preserve"> 2017</w:t>
        </w:r>
        <w:r>
          <w:t>年</w:t>
        </w:r>
        <w:r>
          <w:t>12</w:t>
        </w:r>
        <w:r>
          <w:t>月</w:t>
        </w:r>
      </w:hyperlink>
    </w:p>
    <w:p w:rsidR="00944A4D" w:rsidRDefault="003E5C52">
      <w:pPr>
        <w:pStyle w:val="BodyText"/>
      </w:pPr>
      <w:hyperlink w:anchor="_ftnref2">
        <w:r>
          <w:t>[2]</w:t>
        </w:r>
      </w:hyperlink>
      <w:r>
        <w:t xml:space="preserve"> </w:t>
      </w:r>
      <w:hyperlink r:id="rId10">
        <w:r>
          <w:t>香港交易所</w:t>
        </w:r>
        <w:r>
          <w:t xml:space="preserve"> </w:t>
        </w:r>
        <w:r>
          <w:t>有關建議設立創新板的框架諮詢文件諮詢總結常問問題</w:t>
        </w:r>
      </w:hyperlink>
    </w:p>
    <w:p w:rsidR="00944A4D" w:rsidRDefault="003E5C52">
      <w:pPr>
        <w:pStyle w:val="DisclaimerBold"/>
      </w:pPr>
      <w:r>
        <w:t>此法讯仅为提供相关资料信息之用，其内容并</w:t>
      </w:r>
    </w:p>
    <w:p w:rsidR="00944A4D" w:rsidRDefault="003E5C52">
      <w:pPr>
        <w:pStyle w:val="Disclaimer"/>
      </w:pPr>
      <w:r>
        <w:t>不构成法律建议及个案的法律分析。</w:t>
      </w:r>
    </w:p>
    <w:p w:rsidR="00944A4D" w:rsidRDefault="003E5C52">
      <w:pPr>
        <w:pStyle w:val="Disclaimer"/>
      </w:pPr>
      <w:r>
        <w:t>此法讯的发送并不是为了在易周律师行与用户或浏览者之间建立一种律师与客户之关系。</w:t>
      </w:r>
    </w:p>
    <w:p w:rsidR="00944A4D" w:rsidRDefault="003E5C52">
      <w:pPr>
        <w:pStyle w:val="Disclaimer"/>
      </w:pPr>
      <w:r>
        <w:t>易周律师行并不对可从互联网获得的任何第三方内容负责。</w:t>
      </w:r>
    </w:p>
    <w:p w:rsidR="00944A4D" w:rsidRDefault="003E5C52">
      <w:pPr>
        <w:pStyle w:val="Disclaimer"/>
      </w:pPr>
      <w:r>
        <w:t>如果您不希望收到该法讯，请电邮</w:t>
      </w:r>
      <w:r>
        <w:t xml:space="preserve">  </w:t>
      </w:r>
      <w:hyperlink r:id="rId11">
        <w:r>
          <w:t>unsubscribe@charltonslaw.com</w:t>
        </w:r>
      </w:hyperlink>
    </w:p>
    <w:p w:rsidR="00944A4D" w:rsidRDefault="003E5C52">
      <w:pPr>
        <w:pStyle w:val="BlackStrips"/>
      </w:pPr>
      <w:r>
        <w:t xml:space="preserve">Charltons - </w:t>
      </w:r>
      <w:r>
        <w:t>香港法律</w:t>
      </w:r>
      <w:r>
        <w:t xml:space="preserve"> - 2017</w:t>
      </w:r>
      <w:r>
        <w:t>年</w:t>
      </w:r>
      <w:r>
        <w:t>12</w:t>
      </w:r>
      <w:r>
        <w:t>月</w:t>
      </w:r>
      <w:r>
        <w:t>15</w:t>
      </w:r>
      <w:r>
        <w:t>日</w:t>
      </w:r>
    </w:p>
    <w:sectPr w:rsidR="00944A4D">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E5C52">
      <w:pPr>
        <w:spacing w:after="0"/>
      </w:pPr>
      <w:r>
        <w:separator/>
      </w:r>
    </w:p>
  </w:endnote>
  <w:endnote w:type="continuationSeparator" w:id="0">
    <w:p w:rsidR="00000000" w:rsidRDefault="003E5C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A4D" w:rsidRDefault="003E5C52">
      <w:r>
        <w:separator/>
      </w:r>
    </w:p>
  </w:footnote>
  <w:footnote w:type="continuationSeparator" w:id="0">
    <w:p w:rsidR="00944A4D" w:rsidRDefault="003E5C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0CDCC9"/>
    <w:multiLevelType w:val="multilevel"/>
    <w:tmpl w:val="2652840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
    <w:nsid w:val="BAA83DBD"/>
    <w:multiLevelType w:val="multilevel"/>
    <w:tmpl w:val="2344350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nsid w:val="DF8ECD26"/>
    <w:multiLevelType w:val="multilevel"/>
    <w:tmpl w:val="5BCE495E"/>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
    <w:nsid w:val="E17F69BA"/>
    <w:multiLevelType w:val="multilevel"/>
    <w:tmpl w:val="6A8E57B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abstractNumId w:val="3"/>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NbcwMjE2NTcyMjcFAiUdpeDU4uLM/DyQAsNaADTL/HwsAAAA"/>
  </w:docVars>
  <w:rsids>
    <w:rsidRoot w:val="00590D07"/>
    <w:rsid w:val="00011C8B"/>
    <w:rsid w:val="003E5C52"/>
    <w:rsid w:val="004E29B3"/>
    <w:rsid w:val="00590D07"/>
    <w:rsid w:val="00784D58"/>
    <w:rsid w:val="008D6863"/>
    <w:rsid w:val="00944A4D"/>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267"/>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rltonslaw.com.cn/xiang-gang-jiao-yi-suo-jie-na-ju-you-jia-quan-tou-piao-quan-de-chuang-xin-xing-gong-si-he-shang-wei-ying-li--wei-you-shou-ru-de-sheng-wu-ke-ji-gong-si-zai-zhu-ban-shang-sh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unsubscribe@charltonslaw.com?subject=unsubscribe%20-Hong%20Kong%20Law-" TargetMode="External"/><Relationship Id="rId5" Type="http://schemas.openxmlformats.org/officeDocument/2006/relationships/webSettings" Target="webSettings.xml"/><Relationship Id="rId10" Type="http://schemas.openxmlformats.org/officeDocument/2006/relationships/hyperlink" Target="http://www.hkex.com.hk/-/media/HKEX-Market/News/News-Release/2017/171215news/concept-paper-FAQ_c.pdf?la=zh-CN" TargetMode="External"/><Relationship Id="rId4" Type="http://schemas.openxmlformats.org/officeDocument/2006/relationships/settings" Target="settings.xml"/><Relationship Id="rId9" Type="http://schemas.openxmlformats.org/officeDocument/2006/relationships/hyperlink" Target="http://www.hkex.com.hk/-/media/HKEX-Market/News/Market-Consultations/2016-Present/June-2017-Concept-Paper-on-New-Board/Concept-paper/cp2017061_c.pdf?la=zh-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354</Words>
  <Characters>2018</Characters>
  <Application>Microsoft Office Word</Application>
  <DocSecurity>0</DocSecurity>
  <Lines>16</Lines>
  <Paragraphs>4</Paragraphs>
  <ScaleCrop>false</ScaleCrop>
  <Company>Microsoft</Company>
  <LinksUpToDate>false</LinksUpToDate>
  <CharactersWithSpaces>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Charltons</cp:lastModifiedBy>
  <cp:revision>2</cp:revision>
  <dcterms:created xsi:type="dcterms:W3CDTF">2017-12-15T15:07:00Z</dcterms:created>
  <dcterms:modified xsi:type="dcterms:W3CDTF">2017-12-15T15:13:00Z</dcterms:modified>
</cp:coreProperties>
</file>