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77" w:rsidRDefault="0066018B">
      <w:pPr>
        <w:pStyle w:val="BlackStrips"/>
      </w:pPr>
      <w:r>
        <w:t xml:space="preserve">Charltons - </w:t>
      </w:r>
      <w:r>
        <w:t>香港法律</w:t>
      </w:r>
      <w:r>
        <w:t xml:space="preserve"> - 2021</w:t>
      </w:r>
      <w:r>
        <w:t>年</w:t>
      </w:r>
      <w:r>
        <w:t>4</w:t>
      </w:r>
      <w:r>
        <w:t>月</w:t>
      </w:r>
      <w:r>
        <w:t>23</w:t>
      </w:r>
      <w:r>
        <w:t>日</w:t>
      </w:r>
    </w:p>
    <w:p w:rsidR="00D40877" w:rsidRDefault="0066018B">
      <w:pPr>
        <w:pStyle w:val="ReadOnline"/>
        <w:rPr>
          <w:lang w:eastAsia="zh-CN"/>
        </w:rPr>
      </w:pPr>
      <w:hyperlink r:id="rId7">
        <w:r>
          <w:rPr>
            <w:lang w:eastAsia="zh-CN"/>
          </w:rPr>
          <w:t>online version</w:t>
        </w:r>
      </w:hyperlink>
    </w:p>
    <w:p w:rsidR="00D40877" w:rsidRDefault="0066018B">
      <w:pPr>
        <w:pStyle w:val="Title"/>
        <w:rPr>
          <w:lang w:eastAsia="zh-CN"/>
        </w:rPr>
      </w:pPr>
      <w:r>
        <w:rPr>
          <w:lang w:eastAsia="zh-CN"/>
        </w:rPr>
        <w:t>香港交易所建议修订《企业管治守则》及相关《上市规则》条文</w:t>
      </w:r>
    </w:p>
    <w:p w:rsidR="00D40877" w:rsidRDefault="0066018B">
      <w:pPr>
        <w:pStyle w:val="FirstParagraph"/>
        <w:rPr>
          <w:lang w:eastAsia="zh-CN"/>
        </w:rPr>
      </w:pPr>
      <w:r>
        <w:rPr>
          <w:lang w:eastAsia="zh-CN"/>
        </w:rPr>
        <w:t>2021</w:t>
      </w:r>
      <w:r>
        <w:rPr>
          <w:lang w:eastAsia="zh-CN"/>
        </w:rPr>
        <w:t>年</w:t>
      </w:r>
      <w:r>
        <w:rPr>
          <w:lang w:eastAsia="zh-CN"/>
        </w:rPr>
        <w:t>4</w:t>
      </w:r>
      <w:r>
        <w:rPr>
          <w:lang w:eastAsia="zh-CN"/>
        </w:rPr>
        <w:t>月</w:t>
      </w:r>
      <w:r>
        <w:rPr>
          <w:lang w:eastAsia="zh-CN"/>
        </w:rPr>
        <w:t>16</w:t>
      </w:r>
      <w:r>
        <w:rPr>
          <w:lang w:eastAsia="zh-CN"/>
        </w:rPr>
        <w:t>日，香港联合交易所有限公司（</w:t>
      </w:r>
      <w:r>
        <w:rPr>
          <w:b/>
          <w:lang w:eastAsia="zh-CN"/>
        </w:rPr>
        <w:t>香港交易所</w:t>
      </w:r>
      <w:r>
        <w:rPr>
          <w:lang w:eastAsia="zh-CN"/>
        </w:rPr>
        <w:t>）刊发了一份有关《检讨</w:t>
      </w:r>
      <w:r>
        <w:rPr>
          <w:lang w:eastAsia="zh-CN"/>
        </w:rPr>
        <w:t>&lt;</w:t>
      </w:r>
      <w:r>
        <w:rPr>
          <w:lang w:eastAsia="zh-CN"/>
        </w:rPr>
        <w:t>企业管治守则</w:t>
      </w:r>
      <w:r>
        <w:rPr>
          <w:lang w:eastAsia="zh-CN"/>
        </w:rPr>
        <w:t>&gt;</w:t>
      </w:r>
      <w:r>
        <w:rPr>
          <w:lang w:eastAsia="zh-CN"/>
        </w:rPr>
        <w:t>及相关</w:t>
      </w:r>
      <w:r>
        <w:rPr>
          <w:lang w:eastAsia="zh-CN"/>
        </w:rPr>
        <w:t>&lt;</w:t>
      </w:r>
      <w:r>
        <w:rPr>
          <w:lang w:eastAsia="zh-CN"/>
        </w:rPr>
        <w:t>上市规则</w:t>
      </w:r>
      <w:r>
        <w:rPr>
          <w:lang w:eastAsia="zh-CN"/>
        </w:rPr>
        <w:t>&gt;</w:t>
      </w:r>
      <w:r>
        <w:rPr>
          <w:lang w:eastAsia="zh-CN"/>
        </w:rPr>
        <w:t>条文》的咨询文件</w:t>
      </w:r>
      <w:hyperlink w:anchor="footnote-8693-1">
        <w:r>
          <w:rPr>
            <w:vertAlign w:val="superscript"/>
            <w:lang w:eastAsia="zh-CN"/>
          </w:rPr>
          <w:t>1</w:t>
        </w:r>
      </w:hyperlink>
      <w:r>
        <w:rPr>
          <w:lang w:eastAsia="zh-CN"/>
        </w:rPr>
        <w:t>（</w:t>
      </w:r>
      <w:r>
        <w:rPr>
          <w:b/>
          <w:lang w:eastAsia="zh-CN"/>
        </w:rPr>
        <w:t>香港交易所咨询文件</w:t>
      </w:r>
      <w:r>
        <w:rPr>
          <w:lang w:eastAsia="zh-CN"/>
        </w:rPr>
        <w:t>），列出了旨在提升董事独立性，董事会成员多元化以及环境，社会及管治披露及标准和其他的建议。香港交易所还建议修订载列于《香港交易所主板上市规则》（</w:t>
      </w:r>
      <w:r>
        <w:rPr>
          <w:b/>
          <w:lang w:eastAsia="zh-CN"/>
        </w:rPr>
        <w:t>主板上市规则》</w:t>
      </w:r>
      <w:r>
        <w:rPr>
          <w:lang w:eastAsia="zh-CN"/>
        </w:rPr>
        <w:t>）附录</w:t>
      </w:r>
      <w:r>
        <w:rPr>
          <w:lang w:eastAsia="zh-CN"/>
        </w:rPr>
        <w:t>14</w:t>
      </w:r>
      <w:r>
        <w:rPr>
          <w:lang w:eastAsia="zh-CN"/>
        </w:rPr>
        <w:t>以及《香港交易所创业板上市规则》（</w:t>
      </w:r>
      <w:r>
        <w:rPr>
          <w:b/>
          <w:lang w:eastAsia="zh-CN"/>
        </w:rPr>
        <w:t>《创业板上市规则》</w:t>
      </w:r>
      <w:r>
        <w:rPr>
          <w:lang w:eastAsia="zh-CN"/>
        </w:rPr>
        <w:t>）附录</w:t>
      </w:r>
      <w:r>
        <w:rPr>
          <w:lang w:eastAsia="zh-CN"/>
        </w:rPr>
        <w:t>15</w:t>
      </w:r>
      <w:r>
        <w:rPr>
          <w:lang w:eastAsia="zh-CN"/>
        </w:rPr>
        <w:t>中的《企业管治守则》及《企业管治报告》（</w:t>
      </w:r>
      <w:r>
        <w:rPr>
          <w:b/>
          <w:lang w:eastAsia="zh-CN"/>
        </w:rPr>
        <w:t>企业管治守则</w:t>
      </w:r>
      <w:r>
        <w:rPr>
          <w:lang w:eastAsia="zh-CN"/>
        </w:rPr>
        <w:t>）的架构并提高其可读性。</w:t>
      </w:r>
    </w:p>
    <w:p w:rsidR="00D40877" w:rsidRDefault="0066018B">
      <w:pPr>
        <w:pStyle w:val="BodyText"/>
        <w:rPr>
          <w:lang w:eastAsia="zh-CN"/>
        </w:rPr>
      </w:pPr>
      <w:r>
        <w:rPr>
          <w:lang w:eastAsia="zh-CN"/>
        </w:rPr>
        <w:t>《香港交易所上市规则》条文及《企业</w:t>
      </w:r>
      <w:r>
        <w:rPr>
          <w:lang w:eastAsia="zh-CN"/>
        </w:rPr>
        <w:t>管治守则》的建议变更</w:t>
      </w:r>
    </w:p>
    <w:p w:rsidR="00D40877" w:rsidRDefault="0066018B">
      <w:pPr>
        <w:pStyle w:val="BodyText"/>
        <w:rPr>
          <w:lang w:eastAsia="zh-CN"/>
        </w:rPr>
      </w:pPr>
      <w:r>
        <w:rPr>
          <w:lang w:eastAsia="zh-CN"/>
        </w:rPr>
        <w:t>香港交易所发行人的企业文化</w:t>
      </w:r>
    </w:p>
    <w:p w:rsidR="00D40877" w:rsidRDefault="0066018B">
      <w:pPr>
        <w:pStyle w:val="BodyText"/>
        <w:rPr>
          <w:lang w:eastAsia="zh-CN"/>
        </w:rPr>
      </w:pPr>
      <w:r>
        <w:rPr>
          <w:lang w:eastAsia="zh-CN"/>
        </w:rPr>
        <w:t>香港交易所建议引进一项新的守则条文，规定发行人董事会须确保公司的文化与公司的目的、价值及策略一致。其将会就以下事宜提供指引：</w:t>
      </w:r>
      <w:r>
        <w:rPr>
          <w:lang w:eastAsia="zh-CN"/>
        </w:rPr>
        <w:t>(a)</w:t>
      </w:r>
      <w:r>
        <w:rPr>
          <w:lang w:eastAsia="zh-CN"/>
        </w:rPr>
        <w:t>解释董事会在「企业文化」方面的角色；</w:t>
      </w:r>
      <w:r>
        <w:rPr>
          <w:lang w:eastAsia="zh-CN"/>
        </w:rPr>
        <w:t>(b)</w:t>
      </w:r>
      <w:r>
        <w:rPr>
          <w:lang w:eastAsia="zh-CN"/>
        </w:rPr>
        <w:t>列出健全文化的常见要素；及</w:t>
      </w:r>
      <w:r>
        <w:rPr>
          <w:lang w:eastAsia="zh-CN"/>
        </w:rPr>
        <w:t>(c)</w:t>
      </w:r>
      <w:r>
        <w:rPr>
          <w:lang w:eastAsia="zh-CN"/>
        </w:rPr>
        <w:t>提出可能有助持份者了解公司文化的关键议题。</w:t>
      </w:r>
    </w:p>
    <w:p w:rsidR="00D40877" w:rsidRDefault="0066018B">
      <w:pPr>
        <w:pStyle w:val="BodyText"/>
        <w:rPr>
          <w:lang w:eastAsia="zh-CN"/>
        </w:rPr>
      </w:pPr>
      <w:r>
        <w:rPr>
          <w:lang w:eastAsia="zh-CN"/>
        </w:rPr>
        <w:t>该咨询文件中提出健全文化通常具以下特征：</w:t>
      </w:r>
      <w:r>
        <w:rPr>
          <w:lang w:eastAsia="zh-CN"/>
        </w:rPr>
        <w:t>(a)</w:t>
      </w:r>
      <w:r>
        <w:rPr>
          <w:lang w:eastAsia="zh-CN"/>
        </w:rPr>
        <w:t>董事会负责为公司设定文化及确保公司文化融入公司每个层面；</w:t>
      </w:r>
      <w:r>
        <w:rPr>
          <w:lang w:eastAsia="zh-CN"/>
        </w:rPr>
        <w:t>(b)</w:t>
      </w:r>
      <w:r>
        <w:rPr>
          <w:lang w:eastAsia="zh-CN"/>
        </w:rPr>
        <w:t>董事会须对公司文化作定期检讨；</w:t>
      </w:r>
      <w:r>
        <w:rPr>
          <w:lang w:eastAsia="zh-CN"/>
        </w:rPr>
        <w:t>(c)</w:t>
      </w:r>
      <w:r>
        <w:rPr>
          <w:lang w:eastAsia="zh-CN"/>
        </w:rPr>
        <w:t>促进有效的沟通及质疑，以鼓励人人可抒己见；及</w:t>
      </w:r>
      <w:r>
        <w:rPr>
          <w:lang w:eastAsia="zh-CN"/>
        </w:rPr>
        <w:t>(d)</w:t>
      </w:r>
      <w:r>
        <w:rPr>
          <w:lang w:eastAsia="zh-CN"/>
        </w:rPr>
        <w:t>设有金钱及非金钱上的</w:t>
      </w:r>
      <w:r>
        <w:rPr>
          <w:lang w:eastAsia="zh-CN"/>
        </w:rPr>
        <w:t>奖励以支持公司文化。</w:t>
      </w:r>
    </w:p>
    <w:p w:rsidR="00D40877" w:rsidRDefault="0066018B">
      <w:pPr>
        <w:pStyle w:val="BodyText"/>
        <w:rPr>
          <w:lang w:eastAsia="zh-CN"/>
        </w:rPr>
      </w:pPr>
      <w:r>
        <w:rPr>
          <w:lang w:eastAsia="zh-CN"/>
        </w:rPr>
        <w:t>为了推广反贪污及举报的重要性（于建立健康企业文化而言属必要元素），香港交易所建议：</w:t>
      </w:r>
      <w:r>
        <w:rPr>
          <w:lang w:eastAsia="zh-CN"/>
        </w:rPr>
        <w:t>(a)</w:t>
      </w:r>
      <w:r>
        <w:rPr>
          <w:lang w:eastAsia="zh-CN"/>
        </w:rPr>
        <w:t>新增一项守则条文，规定发行人须制定反贪污政策；及</w:t>
      </w:r>
      <w:r>
        <w:rPr>
          <w:lang w:eastAsia="zh-CN"/>
        </w:rPr>
        <w:t>(b)</w:t>
      </w:r>
      <w:r>
        <w:rPr>
          <w:lang w:eastAsia="zh-CN"/>
        </w:rPr>
        <w:t>将一项建议最佳常规升级为《企业管治守则》中的守则条文，规定发行人制定举报政策。香港交易所会提供进一步指引以协助发行人遵守新规定，指引中会列出发行人在制定反贪污及举报政策时需纳入考量的因素。</w:t>
      </w:r>
    </w:p>
    <w:p w:rsidR="00D40877" w:rsidRDefault="0066018B">
      <w:pPr>
        <w:pStyle w:val="BodyText"/>
        <w:rPr>
          <w:lang w:eastAsia="zh-CN"/>
        </w:rPr>
      </w:pPr>
      <w:r>
        <w:rPr>
          <w:lang w:eastAsia="zh-CN"/>
        </w:rPr>
        <w:t>香港交易所提示发行人须谨记，根据《主板上市规则》附录</w:t>
      </w:r>
      <w:r>
        <w:rPr>
          <w:lang w:eastAsia="zh-CN"/>
        </w:rPr>
        <w:t>27</w:t>
      </w:r>
      <w:r>
        <w:rPr>
          <w:lang w:eastAsia="zh-CN"/>
        </w:rPr>
        <w:t>及《创业板上市规则》附录</w:t>
      </w:r>
      <w:r>
        <w:rPr>
          <w:lang w:eastAsia="zh-CN"/>
        </w:rPr>
        <w:t>20</w:t>
      </w:r>
      <w:r>
        <w:rPr>
          <w:lang w:eastAsia="zh-CN"/>
        </w:rPr>
        <w:t>中所载列的《环境、社会及管治报告指引》，发行人现时须按「不遵守就解释」原则</w:t>
      </w:r>
      <w:r>
        <w:rPr>
          <w:lang w:eastAsia="zh-CN"/>
        </w:rPr>
        <w:t>披露有关政策或资料（视乎其重要性）。</w:t>
      </w:r>
    </w:p>
    <w:p w:rsidR="00D40877" w:rsidRDefault="0066018B">
      <w:pPr>
        <w:pStyle w:val="BodyText"/>
        <w:rPr>
          <w:lang w:eastAsia="zh-CN"/>
        </w:rPr>
      </w:pPr>
      <w:r>
        <w:rPr>
          <w:lang w:eastAsia="zh-CN"/>
        </w:rPr>
        <w:t>于香港交易所上市公司的董事的独立性</w:t>
      </w:r>
    </w:p>
    <w:p w:rsidR="00D40877" w:rsidRDefault="0066018B">
      <w:pPr>
        <w:pStyle w:val="BodyText"/>
        <w:rPr>
          <w:lang w:eastAsia="zh-CN"/>
        </w:rPr>
      </w:pPr>
      <w:r>
        <w:rPr>
          <w:lang w:eastAsia="zh-CN"/>
        </w:rPr>
        <w:t>为促进及提高董事会独立性，香港交易所建议新增一项守则条文，规定发行人须：</w:t>
      </w:r>
      <w:r>
        <w:rPr>
          <w:lang w:eastAsia="zh-CN"/>
        </w:rPr>
        <w:t>(a)</w:t>
      </w:r>
      <w:r>
        <w:rPr>
          <w:lang w:eastAsia="zh-CN"/>
        </w:rPr>
        <w:t>采取及披露有关政策，以确保董事会可取得独立观点及意见；及</w:t>
      </w:r>
      <w:r>
        <w:rPr>
          <w:lang w:eastAsia="zh-CN"/>
        </w:rPr>
        <w:t>(b)</w:t>
      </w:r>
      <w:r>
        <w:rPr>
          <w:lang w:eastAsia="zh-CN"/>
        </w:rPr>
        <w:t>每年对有关政策的实施及有效性进行检讨。</w:t>
      </w:r>
    </w:p>
    <w:p w:rsidR="00D40877" w:rsidRDefault="0066018B">
      <w:pPr>
        <w:pStyle w:val="BodyText"/>
        <w:rPr>
          <w:lang w:eastAsia="zh-CN"/>
        </w:rPr>
      </w:pPr>
      <w:r>
        <w:rPr>
          <w:lang w:eastAsia="zh-CN"/>
        </w:rPr>
        <w:t>就更新董事会成员组合以及继任规划，为便于上市发行人重选一名「担任董事超过九年」的独立非执行董事（</w:t>
      </w:r>
      <w:r>
        <w:rPr>
          <w:b/>
          <w:lang w:eastAsia="zh-CN"/>
        </w:rPr>
        <w:t>连任多年的独董</w:t>
      </w:r>
      <w:r>
        <w:rPr>
          <w:lang w:eastAsia="zh-CN"/>
        </w:rPr>
        <w:t>），香港交易所建议修订一项现有的守则条文（即第</w:t>
      </w:r>
      <w:r>
        <w:rPr>
          <w:lang w:eastAsia="zh-CN"/>
        </w:rPr>
        <w:t>A.4.3</w:t>
      </w:r>
      <w:r>
        <w:rPr>
          <w:lang w:eastAsia="zh-CN"/>
        </w:rPr>
        <w:t>条）（新守则条文第</w:t>
      </w:r>
      <w:r>
        <w:rPr>
          <w:lang w:eastAsia="zh-CN"/>
        </w:rPr>
        <w:t>B.2.3</w:t>
      </w:r>
      <w:r>
        <w:rPr>
          <w:lang w:eastAsia="zh-CN"/>
        </w:rPr>
        <w:t>条），规定发行人须：</w:t>
      </w:r>
      <w:r>
        <w:rPr>
          <w:lang w:eastAsia="zh-CN"/>
        </w:rPr>
        <w:t>(a)</w:t>
      </w:r>
      <w:r>
        <w:rPr>
          <w:lang w:eastAsia="zh-CN"/>
        </w:rPr>
        <w:t>就重选事宜获独立股东批准；及</w:t>
      </w:r>
      <w:r>
        <w:rPr>
          <w:lang w:eastAsia="zh-CN"/>
        </w:rPr>
        <w:t>(b)</w:t>
      </w:r>
      <w:r>
        <w:rPr>
          <w:lang w:eastAsia="zh-CN"/>
        </w:rPr>
        <w:t>在得</w:t>
      </w:r>
      <w:r>
        <w:rPr>
          <w:lang w:eastAsia="zh-CN"/>
        </w:rPr>
        <w:t>出结论解释何以认为该连任多年的独董仍保持独立及应予重选时，就考虑的因素，程序及董事会或提名委员会的讨论事宜作额外相关披露。</w:t>
      </w:r>
    </w:p>
    <w:p w:rsidR="00D40877" w:rsidRDefault="0066018B">
      <w:pPr>
        <w:pStyle w:val="BodyText"/>
        <w:rPr>
          <w:lang w:eastAsia="zh-CN"/>
        </w:rPr>
      </w:pPr>
      <w:r>
        <w:rPr>
          <w:lang w:eastAsia="zh-CN"/>
        </w:rPr>
        <w:t>若发行人的董事会内所有独立非执行董事均为连任多年的独董，建议新增的守则条文将规定上市发行人须：</w:t>
      </w:r>
      <w:r>
        <w:rPr>
          <w:lang w:eastAsia="zh-CN"/>
        </w:rPr>
        <w:t>(a)</w:t>
      </w:r>
      <w:r>
        <w:rPr>
          <w:lang w:eastAsia="zh-CN"/>
        </w:rPr>
        <w:t>于下次股东周年大会委任一名新的独立非执行董事；及</w:t>
      </w:r>
      <w:r>
        <w:rPr>
          <w:lang w:eastAsia="zh-CN"/>
        </w:rPr>
        <w:t>(b)</w:t>
      </w:r>
      <w:r>
        <w:rPr>
          <w:lang w:eastAsia="zh-CN"/>
        </w:rPr>
        <w:t>于致股东通函中就每名连任多年的独董披露其姓名及已出任该职的时间。</w:t>
      </w:r>
    </w:p>
    <w:p w:rsidR="00D40877" w:rsidRDefault="0066018B">
      <w:pPr>
        <w:pStyle w:val="BodyText"/>
        <w:rPr>
          <w:lang w:eastAsia="zh-CN"/>
        </w:rPr>
      </w:pPr>
      <w:r>
        <w:rPr>
          <w:lang w:eastAsia="zh-CN"/>
        </w:rPr>
        <w:t>鉴于独立非执行董事在查核董事会决策时的客观独立性至关重要，香港交易所建议新增一项建议最佳常规，订明发行人一般不应给予独立非执行董事带有绩效表现相关元素的股本权益酬金（例</w:t>
      </w:r>
      <w:r>
        <w:rPr>
          <w:lang w:eastAsia="zh-CN"/>
        </w:rPr>
        <w:lastRenderedPageBreak/>
        <w:t>如购股权或赠授股份）。这一做法旨在避免出现或会令独立非执行董事决策时有偏颇及影响其客观独立性的利益冲突。</w:t>
      </w:r>
    </w:p>
    <w:p w:rsidR="00D40877" w:rsidRDefault="0066018B">
      <w:pPr>
        <w:pStyle w:val="BodyText"/>
        <w:rPr>
          <w:lang w:eastAsia="zh-CN"/>
        </w:rPr>
      </w:pPr>
      <w:r>
        <w:rPr>
          <w:lang w:eastAsia="zh-CN"/>
        </w:rPr>
        <w:t>香港交易所上市公司董事会成员多元化规定</w:t>
      </w:r>
    </w:p>
    <w:p w:rsidR="00D40877" w:rsidRDefault="0066018B">
      <w:pPr>
        <w:pStyle w:val="BodyText"/>
        <w:rPr>
          <w:lang w:eastAsia="zh-CN"/>
        </w:rPr>
      </w:pPr>
      <w:r>
        <w:rPr>
          <w:lang w:eastAsia="zh-CN"/>
        </w:rPr>
        <w:t>根据《香港交易所咨询文件》中援引的一份报告，</w:t>
      </w:r>
      <w:r>
        <w:rPr>
          <w:lang w:eastAsia="zh-CN"/>
        </w:rPr>
        <w:t>2020</w:t>
      </w:r>
      <w:r>
        <w:rPr>
          <w:lang w:eastAsia="zh-CN"/>
        </w:rPr>
        <w:t>年香港上市公司的董事职位只有</w:t>
      </w:r>
      <w:r>
        <w:rPr>
          <w:lang w:eastAsia="zh-CN"/>
        </w:rPr>
        <w:t>12.7%</w:t>
      </w:r>
      <w:r>
        <w:rPr>
          <w:lang w:eastAsia="zh-CN"/>
        </w:rPr>
        <w:t>由女性担任。于</w:t>
      </w:r>
      <w:r>
        <w:rPr>
          <w:lang w:eastAsia="zh-CN"/>
        </w:rPr>
        <w:t>2020</w:t>
      </w:r>
      <w:r>
        <w:rPr>
          <w:lang w:eastAsia="zh-CN"/>
        </w:rPr>
        <w:t>年</w:t>
      </w:r>
      <w:r>
        <w:rPr>
          <w:lang w:eastAsia="zh-CN"/>
        </w:rPr>
        <w:t>12</w:t>
      </w:r>
      <w:r>
        <w:rPr>
          <w:lang w:eastAsia="zh-CN"/>
        </w:rPr>
        <w:t>月，约</w:t>
      </w:r>
      <w:r>
        <w:rPr>
          <w:lang w:eastAsia="zh-CN"/>
        </w:rPr>
        <w:t>32.9%</w:t>
      </w:r>
      <w:r>
        <w:rPr>
          <w:lang w:eastAsia="zh-CN"/>
        </w:rPr>
        <w:t>的上市公司董事会没有女董事，有女董事的上市公司中约</w:t>
      </w:r>
      <w:r>
        <w:rPr>
          <w:lang w:eastAsia="zh-CN"/>
        </w:rPr>
        <w:t>37.2%</w:t>
      </w:r>
      <w:r>
        <w:rPr>
          <w:lang w:eastAsia="zh-CN"/>
        </w:rPr>
        <w:t>只有一名女董事。</w:t>
      </w:r>
    </w:p>
    <w:p w:rsidR="00D40877" w:rsidRDefault="0066018B" w:rsidP="007C31CE">
      <w:pPr>
        <w:pStyle w:val="BodyText"/>
      </w:pPr>
      <w:r>
        <w:rPr>
          <w:lang w:eastAsia="zh-CN"/>
        </w:rPr>
        <w:t>为提升香港交易所上市公司董事会成员性别多元化，香港交易所建议：</w:t>
      </w:r>
      <w:r>
        <w:rPr>
          <w:lang w:eastAsia="zh-CN"/>
        </w:rPr>
        <w:t>(a)</w:t>
      </w:r>
      <w:r>
        <w:rPr>
          <w:lang w:eastAsia="zh-CN"/>
        </w:rPr>
        <w:t>于《主板上市规则》第</w:t>
      </w:r>
      <w:r>
        <w:rPr>
          <w:lang w:eastAsia="zh-CN"/>
        </w:rPr>
        <w:t>13.92</w:t>
      </w:r>
      <w:r>
        <w:rPr>
          <w:lang w:eastAsia="zh-CN"/>
        </w:rPr>
        <w:t>条</w:t>
      </w:r>
      <w:r>
        <w:rPr>
          <w:lang w:eastAsia="zh-CN"/>
        </w:rPr>
        <w:t>/</w:t>
      </w:r>
      <w:r>
        <w:rPr>
          <w:lang w:eastAsia="zh-CN"/>
        </w:rPr>
        <w:t>《创业板上市规则》第</w:t>
      </w:r>
      <w:r>
        <w:rPr>
          <w:lang w:eastAsia="zh-CN"/>
        </w:rPr>
        <w:t>17.104</w:t>
      </w:r>
      <w:r>
        <w:rPr>
          <w:lang w:eastAsia="zh-CN"/>
        </w:rPr>
        <w:t>条的附注中明确强调，</w:t>
      </w:r>
      <w:r>
        <w:rPr>
          <w:lang w:eastAsia="zh-CN"/>
        </w:rPr>
        <w:t>只有单一性别成员的董事会，不算是多元化的董事会；及</w:t>
      </w:r>
      <w:r>
        <w:rPr>
          <w:lang w:eastAsia="zh-CN"/>
        </w:rPr>
        <w:t>(b)</w:t>
      </w:r>
      <w:r>
        <w:rPr>
          <w:lang w:eastAsia="zh-CN"/>
        </w:rPr>
        <w:t>新增强制披露要求，规定所有上市发行人设定目标数字及时间表，以在董事会层面及所有雇员层面（包括高级管理层）均达到性别多元化。经修订的《上市规则》条文一旦生效，董事会内全部单一性别的发行人将可于一个为期三年的过渡期内委任至少一名另一性别的成员加入其董事会。首次公开招股申请人的董事会不应再只有单一性别的董事。在这一方面，香港交易所建议修订相关表格（《主板上市规则》附录五</w:t>
      </w:r>
      <w:r w:rsidR="007C31CE">
        <w:rPr>
          <w:lang w:eastAsia="zh-CN"/>
        </w:rPr>
        <w:t>B</w:t>
      </w:r>
      <w:r>
        <w:rPr>
          <w:lang w:eastAsia="zh-CN"/>
        </w:rPr>
        <w:t>表格及</w:t>
      </w:r>
      <w:r w:rsidR="007C31CE">
        <w:rPr>
          <w:lang w:eastAsia="zh-CN"/>
        </w:rPr>
        <w:t>H</w:t>
      </w:r>
      <w:r>
        <w:rPr>
          <w:lang w:eastAsia="zh-CN"/>
        </w:rPr>
        <w:t>表格第一部分／《创业板上市规则》附录六</w:t>
      </w:r>
      <w:r w:rsidR="007C31CE">
        <w:rPr>
          <w:lang w:eastAsia="zh-CN"/>
        </w:rPr>
        <w:t>A</w:t>
      </w:r>
      <w:r>
        <w:rPr>
          <w:lang w:eastAsia="zh-CN"/>
        </w:rPr>
        <w:t>表格及</w:t>
      </w:r>
      <w:r w:rsidR="007C31CE">
        <w:rPr>
          <w:lang w:eastAsia="zh-CN"/>
        </w:rPr>
        <w:t>B</w:t>
      </w:r>
      <w:r>
        <w:rPr>
          <w:lang w:eastAsia="zh-CN"/>
        </w:rPr>
        <w:t>表格第一部分），</w:t>
      </w:r>
      <w:r>
        <w:rPr>
          <w:lang w:eastAsia="zh-CN"/>
        </w:rPr>
        <w:t>要求董事于获委任后提供有关资料。为进一步促进及提升董事会及多元化资料的透明度，香港交易所计划于香港交易所网站展示董事会多元化相关资料（包括董事的年龄、性别及所担任董事职务等资料）。</w:t>
      </w:r>
    </w:p>
    <w:p w:rsidR="00D40877" w:rsidRDefault="0066018B">
      <w:pPr>
        <w:pStyle w:val="BodyText"/>
        <w:rPr>
          <w:lang w:eastAsia="zh-CN"/>
        </w:rPr>
      </w:pPr>
      <w:r>
        <w:rPr>
          <w:lang w:eastAsia="zh-CN"/>
        </w:rPr>
        <w:t>另外，香港交易所还建议新增一项守则条文，规定董事会每年检讨其董事会多元化政策的实施及有效性，并就有关检讨于发行人年报作出陈述。</w:t>
      </w:r>
    </w:p>
    <w:p w:rsidR="00D40877" w:rsidRDefault="0066018B">
      <w:pPr>
        <w:pStyle w:val="BodyText"/>
        <w:rPr>
          <w:lang w:eastAsia="zh-CN"/>
        </w:rPr>
      </w:pPr>
      <w:r>
        <w:rPr>
          <w:lang w:eastAsia="zh-CN"/>
        </w:rPr>
        <w:t>香港交易所上市公司的提名委员会规定</w:t>
      </w:r>
    </w:p>
    <w:p w:rsidR="00D40877" w:rsidRDefault="0066018B">
      <w:pPr>
        <w:pStyle w:val="BodyText"/>
        <w:rPr>
          <w:lang w:eastAsia="zh-CN"/>
        </w:rPr>
      </w:pPr>
      <w:r>
        <w:rPr>
          <w:lang w:eastAsia="zh-CN"/>
        </w:rPr>
        <w:t>为加强董事提名及委任程序以及强调对董事会提名及招聘的监督的重要性，香港交易所建议将相关守则条文升级为《上市规则》（建议的新《主板上市规则》第</w:t>
      </w:r>
      <w:r w:rsidR="007C31CE">
        <w:rPr>
          <w:lang w:eastAsia="zh-CN"/>
        </w:rPr>
        <w:t>3.27A</w:t>
      </w:r>
      <w:r>
        <w:rPr>
          <w:lang w:eastAsia="zh-CN"/>
        </w:rPr>
        <w:t>条／《创业板</w:t>
      </w:r>
      <w:r>
        <w:rPr>
          <w:lang w:eastAsia="zh-CN"/>
        </w:rPr>
        <w:t>上市规则》第</w:t>
      </w:r>
      <w:r w:rsidR="007C31CE">
        <w:rPr>
          <w:lang w:eastAsia="zh-CN"/>
        </w:rPr>
        <w:t>5.36A</w:t>
      </w:r>
      <w:r>
        <w:rPr>
          <w:lang w:eastAsia="zh-CN"/>
        </w:rPr>
        <w:t>条）条文，规定发行人须设立提名委员会，由独立非执行董事担任主席，成员须以独立非执行董事占大多数。香港交易所亦会进一步于指引中列出有关提名及委任独立非执行董事的预期披露，包括用于物色独立非执行董事适当人选的渠道，以及就资格、技能及经验而言，该独立非执行董事人选可为董事会带来的潜在贡献。香港交易所相信上述建议能提升独立非执行董事提名及委任程序的透明度及独立性，从而提高标准水平。</w:t>
      </w:r>
    </w:p>
    <w:p w:rsidR="00D40877" w:rsidRDefault="0066018B">
      <w:pPr>
        <w:pStyle w:val="BodyText"/>
        <w:rPr>
          <w:lang w:eastAsia="zh-CN"/>
        </w:rPr>
      </w:pPr>
      <w:r>
        <w:rPr>
          <w:lang w:eastAsia="zh-CN"/>
        </w:rPr>
        <w:t>与股东的沟通</w:t>
      </w:r>
    </w:p>
    <w:p w:rsidR="00D40877" w:rsidRDefault="0066018B">
      <w:pPr>
        <w:pStyle w:val="BodyText"/>
        <w:rPr>
          <w:lang w:eastAsia="zh-CN"/>
        </w:rPr>
      </w:pPr>
      <w:r>
        <w:rPr>
          <w:lang w:eastAsia="zh-CN"/>
        </w:rPr>
        <w:t>香港交易所建议将一项守则条文升级为强制披露要求，要求发行人披露股东通讯政策，并每年检讨政策有效</w:t>
      </w:r>
      <w:r>
        <w:rPr>
          <w:lang w:eastAsia="zh-CN"/>
        </w:rPr>
        <w:t>性，以强调发行人及股东之间双向交流的重要性。该政策应订明股东可透过哪些渠道对与发行人有关联的各种事项表达意见，并列出发行人采取了哪些步骤来征求和了解股东和持份者的看法。香港交易所还将提供指引，列出发行人应向股东提供更多资料的情况，并在指引中建议一些发行人可考虑采用的实用方法以改善与股东的沟通（例如委任一名高级独立非执行董事或可与董事会直接联系的投资者关系主管）。</w:t>
      </w:r>
    </w:p>
    <w:p w:rsidR="00D40877" w:rsidRDefault="0066018B">
      <w:pPr>
        <w:pStyle w:val="BodyText"/>
        <w:rPr>
          <w:lang w:eastAsia="zh-CN"/>
        </w:rPr>
      </w:pPr>
      <w:r>
        <w:rPr>
          <w:lang w:eastAsia="zh-CN"/>
        </w:rPr>
        <w:t>其他修订条文</w:t>
      </w:r>
    </w:p>
    <w:p w:rsidR="00D40877" w:rsidRDefault="0066018B">
      <w:pPr>
        <w:pStyle w:val="BodyText"/>
        <w:rPr>
          <w:lang w:eastAsia="zh-CN"/>
        </w:rPr>
      </w:pPr>
      <w:r>
        <w:rPr>
          <w:lang w:eastAsia="zh-CN"/>
        </w:rPr>
        <w:t>为提高企业透明度，香港交易所建议：</w:t>
      </w:r>
      <w:r>
        <w:rPr>
          <w:lang w:eastAsia="zh-CN"/>
        </w:rPr>
        <w:t>(a)</w:t>
      </w:r>
      <w:r>
        <w:rPr>
          <w:lang w:eastAsia="zh-CN"/>
        </w:rPr>
        <w:t>新增一条《上市规则》条文，要求发行人须于投票表决结果的公告中披露董事于股东大会的出席记录；及</w:t>
      </w:r>
      <w:r>
        <w:rPr>
          <w:lang w:eastAsia="zh-CN"/>
        </w:rPr>
        <w:t>(b)</w:t>
      </w:r>
      <w:r>
        <w:rPr>
          <w:lang w:eastAsia="zh-CN"/>
        </w:rPr>
        <w:t>在香港交易所指引中列出期望就发行人审核委员会为履行职责所作的工作而披露的内容，包括但不限于：</w:t>
      </w:r>
      <w:r>
        <w:rPr>
          <w:lang w:eastAsia="zh-CN"/>
        </w:rPr>
        <w:t>(i)</w:t>
      </w:r>
      <w:r>
        <w:rPr>
          <w:lang w:eastAsia="zh-CN"/>
        </w:rPr>
        <w:t>审核委员会如何评估财务汇报资料及重大会计判断的完整性；</w:t>
      </w:r>
      <w:r>
        <w:rPr>
          <w:lang w:eastAsia="zh-CN"/>
        </w:rPr>
        <w:t>(ii)</w:t>
      </w:r>
      <w:r>
        <w:rPr>
          <w:lang w:eastAsia="zh-CN"/>
        </w:rPr>
        <w:t>审核委员会如何监察与外聘核数师的关系，及</w:t>
      </w:r>
      <w:r>
        <w:rPr>
          <w:lang w:eastAsia="zh-CN"/>
        </w:rPr>
        <w:t>(iii)</w:t>
      </w:r>
      <w:r>
        <w:rPr>
          <w:lang w:eastAsia="zh-CN"/>
        </w:rPr>
        <w:t>监察发行人内部审核功能的程序。</w:t>
      </w:r>
    </w:p>
    <w:p w:rsidR="00D40877" w:rsidRDefault="0066018B">
      <w:pPr>
        <w:pStyle w:val="BodyText"/>
        <w:rPr>
          <w:lang w:eastAsia="zh-CN"/>
        </w:rPr>
      </w:pPr>
      <w:r>
        <w:rPr>
          <w:lang w:eastAsia="zh-CN"/>
        </w:rPr>
        <w:t>香港交易所还建议，由于每名董事应轮流退任且须就重新选任事宜获股东批准，现有守则条文规定发行人委任有指定任期的非执行董事将被删除。</w:t>
      </w:r>
    </w:p>
    <w:p w:rsidR="00D40877" w:rsidRDefault="0066018B">
      <w:pPr>
        <w:pStyle w:val="BodyText"/>
        <w:rPr>
          <w:lang w:eastAsia="zh-CN"/>
        </w:rPr>
      </w:pPr>
      <w:r>
        <w:rPr>
          <w:lang w:eastAsia="zh-CN"/>
        </w:rPr>
        <w:lastRenderedPageBreak/>
        <w:t>环境、社会及管治相关修订条文</w:t>
      </w:r>
    </w:p>
    <w:p w:rsidR="00D40877" w:rsidRDefault="0066018B">
      <w:pPr>
        <w:pStyle w:val="BodyText"/>
        <w:rPr>
          <w:lang w:eastAsia="zh-CN"/>
        </w:rPr>
      </w:pPr>
      <w:r>
        <w:rPr>
          <w:lang w:eastAsia="zh-CN"/>
        </w:rPr>
        <w:t>为了促进《环境、社会及管治报告》披露的适时性，香港交易所建议规定《环境、社会及管治报告》与年报同步刊发，</w:t>
      </w:r>
      <w:r>
        <w:rPr>
          <w:lang w:eastAsia="zh-CN"/>
        </w:rPr>
        <w:t>于发行人</w:t>
      </w:r>
      <w:r>
        <w:rPr>
          <w:lang w:eastAsia="zh-CN"/>
        </w:rPr>
        <w:t>2022</w:t>
      </w:r>
      <w:r>
        <w:rPr>
          <w:lang w:eastAsia="zh-CN"/>
        </w:rPr>
        <w:t>年</w:t>
      </w:r>
      <w:r>
        <w:rPr>
          <w:lang w:eastAsia="zh-CN"/>
        </w:rPr>
        <w:t>1</w:t>
      </w:r>
      <w:r>
        <w:rPr>
          <w:lang w:eastAsia="zh-CN"/>
        </w:rPr>
        <w:t>月</w:t>
      </w:r>
      <w:r>
        <w:rPr>
          <w:lang w:eastAsia="zh-CN"/>
        </w:rPr>
        <w:t>1</w:t>
      </w:r>
      <w:r>
        <w:rPr>
          <w:lang w:eastAsia="zh-CN"/>
        </w:rPr>
        <w:t>日或之后开始的财政年度生效。香港交易所还鼓励发行人在根据《环境、社会及管治报告指引》作出与气候变化相关的披露时采用《气候相关财务披露工作小组的建议报告》</w:t>
      </w:r>
      <w:hyperlink w:anchor="footnote-8693-2">
        <w:r>
          <w:rPr>
            <w:vertAlign w:val="superscript"/>
            <w:lang w:eastAsia="zh-CN"/>
          </w:rPr>
          <w:t>2</w:t>
        </w:r>
      </w:hyperlink>
      <w:r>
        <w:rPr>
          <w:lang w:eastAsia="zh-CN"/>
        </w:rPr>
        <w:t>。另外，香港交易所建议在《企业管治守则》中列出企业管治与环境、社会及管治之间的关系以及环境、社会及管治风险中有关风险管理的部分，内容如下：</w:t>
      </w:r>
    </w:p>
    <w:p w:rsidR="00D40877" w:rsidRDefault="0066018B">
      <w:pPr>
        <w:pStyle w:val="BodyText"/>
        <w:rPr>
          <w:lang w:eastAsia="zh-CN"/>
        </w:rPr>
      </w:pPr>
      <w:r>
        <w:rPr>
          <w:i/>
          <w:lang w:eastAsia="zh-CN"/>
        </w:rPr>
        <w:t>「企业管治为董事会作出决策和开展业务提供了框架。整个董事会所有人均应专注于为股东创造长期的可持续增长，并为所有相关持份者创造长期价值。有效的企业管治架构有助发行人了解、评估并管理风险（包括环境和社会风险）和机会。《创业板上市规则》附录二十所载的《环境、社会及管治报告指引》提供了一个框架，让发行人识别和考虑或对其重要的环境及社会风险。董事会应负责环境、社会及管治事宜的管治以确保其对该等事宜有所监督，并对重大的环境及社会风险作出评估和管理。发行人必须根据《环境、社会及管治报告指引》在其环境、社会及管治报告中披露</w:t>
      </w:r>
      <w:r>
        <w:rPr>
          <w:i/>
          <w:lang w:eastAsia="zh-CN"/>
        </w:rPr>
        <w:t>环境及社会事宜。」</w:t>
      </w:r>
    </w:p>
    <w:p w:rsidR="00D40877" w:rsidRDefault="0066018B">
      <w:pPr>
        <w:pStyle w:val="BodyText"/>
        <w:rPr>
          <w:lang w:eastAsia="zh-CN"/>
        </w:rPr>
      </w:pPr>
      <w:r>
        <w:rPr>
          <w:lang w:eastAsia="zh-CN"/>
        </w:rPr>
        <w:t>《香港交易所企业管治守则》架构</w:t>
      </w:r>
    </w:p>
    <w:p w:rsidR="00D40877" w:rsidRDefault="0066018B">
      <w:pPr>
        <w:pStyle w:val="BodyText"/>
        <w:rPr>
          <w:lang w:eastAsia="zh-CN"/>
        </w:rPr>
      </w:pPr>
      <w:r>
        <w:rPr>
          <w:lang w:eastAsia="zh-CN"/>
        </w:rPr>
        <w:t>香港交易所建议将《主板上市规则》附录</w:t>
      </w:r>
      <w:r>
        <w:rPr>
          <w:lang w:eastAsia="zh-CN"/>
        </w:rPr>
        <w:t>14</w:t>
      </w:r>
      <w:r>
        <w:rPr>
          <w:lang w:eastAsia="zh-CN"/>
        </w:rPr>
        <w:t>及《创业板上市规则》附录</w:t>
      </w:r>
      <w:r>
        <w:rPr>
          <w:lang w:eastAsia="zh-CN"/>
        </w:rPr>
        <w:t>15</w:t>
      </w:r>
      <w:r>
        <w:rPr>
          <w:lang w:eastAsia="zh-CN"/>
        </w:rPr>
        <w:t>中载列的「《企业管治守则》及《企业管治报告》」改为「《企业管治守则》」。为提高《企业管治守则》的可读性，香港交易所建议修订引言段落，以反映企业管治汇报框架，并重新编排及修订某些条文，令行文更流畅，提升《企业管治守则》的清晰度，藉此修订守则的架构。为了协助发行人遵守企业管治规定，香港交易所亦将发出新的指引信，融合以下内容：</w:t>
      </w:r>
      <w:r>
        <w:rPr>
          <w:lang w:eastAsia="zh-CN"/>
        </w:rPr>
        <w:t>(a)</w:t>
      </w:r>
      <w:r>
        <w:rPr>
          <w:lang w:eastAsia="zh-CN"/>
        </w:rPr>
        <w:t>本咨询文件中建议的额外指引；</w:t>
      </w:r>
      <w:r>
        <w:rPr>
          <w:lang w:eastAsia="zh-CN"/>
        </w:rPr>
        <w:t>(b)</w:t>
      </w:r>
      <w:r>
        <w:rPr>
          <w:lang w:eastAsia="zh-CN"/>
        </w:rPr>
        <w:t>于</w:t>
      </w:r>
      <w:r>
        <w:rPr>
          <w:lang w:eastAsia="zh-CN"/>
        </w:rPr>
        <w:t>2018</w:t>
      </w:r>
      <w:r>
        <w:rPr>
          <w:lang w:eastAsia="zh-CN"/>
        </w:rPr>
        <w:t>年</w:t>
      </w:r>
      <w:r>
        <w:rPr>
          <w:lang w:eastAsia="zh-CN"/>
        </w:rPr>
        <w:t>7</w:t>
      </w:r>
      <w:r>
        <w:rPr>
          <w:lang w:eastAsia="zh-CN"/>
        </w:rPr>
        <w:t>月刊发的《董事会</w:t>
      </w:r>
      <w:r>
        <w:rPr>
          <w:lang w:eastAsia="zh-CN"/>
        </w:rPr>
        <w:t>及董事指引》；</w:t>
      </w:r>
      <w:r>
        <w:rPr>
          <w:lang w:eastAsia="zh-CN"/>
        </w:rPr>
        <w:t>(c)</w:t>
      </w:r>
      <w:r>
        <w:rPr>
          <w:lang w:eastAsia="zh-CN"/>
        </w:rPr>
        <w:t>若干现时载于附录十四的附注以及所收到的一些市场意见等。</w:t>
      </w:r>
      <w:bookmarkStart w:id="0" w:name="_GoBack"/>
      <w:bookmarkEnd w:id="0"/>
    </w:p>
    <w:p w:rsidR="00D40877" w:rsidRDefault="0066018B">
      <w:pPr>
        <w:pStyle w:val="BodyText"/>
        <w:rPr>
          <w:lang w:eastAsia="zh-CN"/>
        </w:rPr>
      </w:pPr>
      <w:r>
        <w:rPr>
          <w:lang w:eastAsia="zh-CN"/>
        </w:rPr>
        <w:t>就《香港交易所咨询文件》发表意见的时限</w:t>
      </w:r>
    </w:p>
    <w:p w:rsidR="00D40877" w:rsidRDefault="0066018B">
      <w:pPr>
        <w:pStyle w:val="BodyText"/>
        <w:rPr>
          <w:lang w:eastAsia="zh-CN"/>
        </w:rPr>
      </w:pPr>
      <w:r>
        <w:rPr>
          <w:lang w:eastAsia="zh-CN"/>
        </w:rPr>
        <w:t>香港交易所就《香港交易所咨询文件》征集意见，相关回复须予</w:t>
      </w:r>
      <w:r>
        <w:rPr>
          <w:lang w:eastAsia="zh-CN"/>
        </w:rPr>
        <w:t>2021</w:t>
      </w:r>
      <w:r>
        <w:rPr>
          <w:lang w:eastAsia="zh-CN"/>
        </w:rPr>
        <w:t>年</w:t>
      </w:r>
      <w:r>
        <w:rPr>
          <w:lang w:eastAsia="zh-CN"/>
        </w:rPr>
        <w:t>6</w:t>
      </w:r>
      <w:r>
        <w:rPr>
          <w:lang w:eastAsia="zh-CN"/>
        </w:rPr>
        <w:t>月</w:t>
      </w:r>
      <w:r>
        <w:rPr>
          <w:lang w:eastAsia="zh-CN"/>
        </w:rPr>
        <w:t>18</w:t>
      </w:r>
      <w:r>
        <w:rPr>
          <w:lang w:eastAsia="zh-CN"/>
        </w:rPr>
        <w:t>日或之前提交予香港交易所。</w:t>
      </w:r>
    </w:p>
    <w:p w:rsidR="00D40877" w:rsidRDefault="0066018B" w:rsidP="007C31CE">
      <w:pPr>
        <w:pStyle w:val="BodyText"/>
        <w:jc w:val="left"/>
      </w:pPr>
      <w:hyperlink w:anchor="footnote-8693-1-backlink">
        <w:r>
          <w:t>1</w:t>
        </w:r>
      </w:hyperlink>
      <w:r>
        <w:t xml:space="preserve"> </w:t>
      </w:r>
      <w:hyperlink r:id="rId8">
        <w:r>
          <w:t>https://www.hkex.com.hk/-/media/HKEX-Market/News/Market-Consultations/2016-Pr</w:t>
        </w:r>
        <w:r>
          <w:t>esent/April-2021-Review-of-CG-Code-and-LR/Consultation-Paper/cp202104_c.pdf?la=zh-HK</w:t>
        </w:r>
      </w:hyperlink>
    </w:p>
    <w:p w:rsidR="00D40877" w:rsidRDefault="0066018B" w:rsidP="007C31CE">
      <w:pPr>
        <w:pStyle w:val="BodyText"/>
        <w:jc w:val="left"/>
      </w:pPr>
      <w:hyperlink w:anchor="footnote-8693-2-backlink">
        <w:r>
          <w:t>2</w:t>
        </w:r>
      </w:hyperlink>
      <w:r>
        <w:t xml:space="preserve"> </w:t>
      </w:r>
      <w:hyperlink r:id="rId9">
        <w:r>
          <w:t>https://www.fsb-tcfd.org/recommendations/</w:t>
        </w:r>
      </w:hyperlink>
    </w:p>
    <w:p w:rsidR="00D40877" w:rsidRDefault="0066018B">
      <w:pPr>
        <w:pStyle w:val="DisclaimerBold"/>
        <w:rPr>
          <w:lang w:eastAsia="zh-CN"/>
        </w:rPr>
      </w:pPr>
      <w:r>
        <w:rPr>
          <w:lang w:eastAsia="zh-CN"/>
        </w:rPr>
        <w:t>此法讯仅为提供相关资料信息之用，其内容</w:t>
      </w:r>
      <w:r>
        <w:rPr>
          <w:lang w:eastAsia="zh-CN"/>
        </w:rPr>
        <w:t>并</w:t>
      </w:r>
    </w:p>
    <w:p w:rsidR="00D40877" w:rsidRDefault="0066018B">
      <w:pPr>
        <w:pStyle w:val="Disclaimer"/>
        <w:rPr>
          <w:lang w:eastAsia="zh-CN"/>
        </w:rPr>
      </w:pPr>
      <w:r>
        <w:rPr>
          <w:lang w:eastAsia="zh-CN"/>
        </w:rPr>
        <w:t>不构成法律建议及个案的法律分析。</w:t>
      </w:r>
    </w:p>
    <w:p w:rsidR="00D40877" w:rsidRDefault="0066018B">
      <w:pPr>
        <w:pStyle w:val="Disclaimer"/>
        <w:rPr>
          <w:lang w:eastAsia="zh-CN"/>
        </w:rPr>
      </w:pPr>
      <w:r>
        <w:rPr>
          <w:lang w:eastAsia="zh-CN"/>
        </w:rPr>
        <w:t>此法讯的发送并不是为了在易周律师行与用户或浏览者之间建立一种律师与客户之关系。</w:t>
      </w:r>
    </w:p>
    <w:p w:rsidR="00D40877" w:rsidRDefault="0066018B">
      <w:pPr>
        <w:pStyle w:val="Disclaimer"/>
        <w:rPr>
          <w:lang w:eastAsia="zh-CN"/>
        </w:rPr>
      </w:pPr>
      <w:r>
        <w:rPr>
          <w:lang w:eastAsia="zh-CN"/>
        </w:rPr>
        <w:t>易周律师行并不对可从互联网获得的任何第三方内容负责。</w:t>
      </w:r>
    </w:p>
    <w:p w:rsidR="00D40877" w:rsidRDefault="0066018B">
      <w:pPr>
        <w:pStyle w:val="Disclaimer"/>
        <w:rPr>
          <w:lang w:eastAsia="zh-CN"/>
        </w:rPr>
      </w:pPr>
      <w:r>
        <w:rPr>
          <w:lang w:eastAsia="zh-CN"/>
        </w:rPr>
        <w:t>如你不希望再收到易周法讯，请发送电邮至</w:t>
      </w:r>
      <w:r>
        <w:rPr>
          <w:lang w:eastAsia="zh-CN"/>
        </w:rPr>
        <w:t xml:space="preserve">  </w:t>
      </w:r>
      <w:hyperlink r:id="rId10">
        <w:r>
          <w:rPr>
            <w:lang w:eastAsia="zh-CN"/>
          </w:rPr>
          <w:t>unsubscribe@charltonslaw.com</w:t>
        </w:r>
      </w:hyperlink>
    </w:p>
    <w:p w:rsidR="00D40877" w:rsidRDefault="0066018B">
      <w:pPr>
        <w:pStyle w:val="BlackStrips"/>
      </w:pPr>
      <w:r>
        <w:t xml:space="preserve">Charltons - </w:t>
      </w:r>
      <w:r>
        <w:t>香港法律</w:t>
      </w:r>
      <w:r>
        <w:t xml:space="preserve"> - 2021</w:t>
      </w:r>
      <w:r>
        <w:t>年</w:t>
      </w:r>
      <w:r>
        <w:t>4</w:t>
      </w:r>
      <w:r>
        <w:t>月</w:t>
      </w:r>
      <w:r>
        <w:t>23</w:t>
      </w:r>
      <w:r>
        <w:t>日</w:t>
      </w:r>
    </w:p>
    <w:sectPr w:rsidR="00D4087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8B" w:rsidRDefault="0066018B">
      <w:pPr>
        <w:spacing w:after="0"/>
      </w:pPr>
      <w:r>
        <w:separator/>
      </w:r>
    </w:p>
  </w:endnote>
  <w:endnote w:type="continuationSeparator" w:id="0">
    <w:p w:rsidR="0066018B" w:rsidRDefault="00660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8B" w:rsidRDefault="0066018B">
      <w:r>
        <w:separator/>
      </w:r>
    </w:p>
  </w:footnote>
  <w:footnote w:type="continuationSeparator" w:id="0">
    <w:p w:rsidR="0066018B" w:rsidRDefault="00660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E62A5C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2884AB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6018B"/>
    <w:rsid w:val="00784D58"/>
    <w:rsid w:val="007C31CE"/>
    <w:rsid w:val="008D6863"/>
    <w:rsid w:val="00B86B75"/>
    <w:rsid w:val="00BC48D5"/>
    <w:rsid w:val="00C36279"/>
    <w:rsid w:val="00D40877"/>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89AA"/>
  <w15:docId w15:val="{4E2AF6E2-0EAF-4831-8E6C-440D1CAB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April-2021-Review-of-CG-Code-and-LR/Consultation-Paper/cp202104_c.pdf?la=zh-HK" TargetMode="External"/><Relationship Id="rId3" Type="http://schemas.openxmlformats.org/officeDocument/2006/relationships/settings" Target="settings.xml"/><Relationship Id="rId7" Type="http://schemas.openxmlformats.org/officeDocument/2006/relationships/hyperlink" Target="http://www.charltonslaw.com.cn/xiang-gang-jiao-yi-suo-jian-yi-xiu-ding-qi-ye-guan-zhi-shou-ze-ji-xiang-guan-shang-shi-gui-ze-tiao-w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fsb-tcfd.org/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701</Words>
  <Characters>3996</Characters>
  <Application>Microsoft Office Word</Application>
  <DocSecurity>0</DocSecurity>
  <Lines>33</Lines>
  <Paragraphs>9</Paragraphs>
  <ScaleCrop>false</ScaleCrop>
  <Company>Charltons</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2021-04-23T09:40:00Z</dcterms:created>
  <dcterms:modified xsi:type="dcterms:W3CDTF">2021-04-23T09:42:00Z</dcterms:modified>
</cp:coreProperties>
</file>