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57D" w:rsidRDefault="00A63417">
      <w:pPr>
        <w:pStyle w:val="BlackStrips"/>
      </w:pPr>
      <w:r>
        <w:t xml:space="preserve">Charltons - </w:t>
      </w:r>
      <w:r>
        <w:t>香港法律</w:t>
      </w:r>
      <w:r>
        <w:t xml:space="preserve"> - 2022</w:t>
      </w:r>
      <w:r>
        <w:t>年</w:t>
      </w:r>
      <w:r>
        <w:t>1</w:t>
      </w:r>
      <w:r>
        <w:t>月</w:t>
      </w:r>
      <w:r>
        <w:t>18</w:t>
      </w:r>
      <w:r>
        <w:t>日</w:t>
      </w:r>
    </w:p>
    <w:p w:rsidR="0019257D" w:rsidRDefault="00A63417">
      <w:pPr>
        <w:pStyle w:val="ReadOnline"/>
        <w:rPr>
          <w:lang w:eastAsia="zh-CN"/>
        </w:rPr>
      </w:pPr>
      <w:hyperlink r:id="rId7">
        <w:r>
          <w:rPr>
            <w:lang w:eastAsia="zh-CN"/>
          </w:rPr>
          <w:t>online version</w:t>
        </w:r>
      </w:hyperlink>
    </w:p>
    <w:p w:rsidR="0019257D" w:rsidRDefault="00A63417">
      <w:pPr>
        <w:pStyle w:val="Title"/>
        <w:rPr>
          <w:lang w:eastAsia="zh-CN"/>
        </w:rPr>
      </w:pPr>
      <w:r>
        <w:rPr>
          <w:lang w:eastAsia="zh-CN"/>
        </w:rPr>
        <w:t>证监会就香港投资者识别码制度及场外证券交易汇报制度进行总结</w:t>
      </w:r>
    </w:p>
    <w:p w:rsidR="0019257D" w:rsidRDefault="00A63417">
      <w:pPr>
        <w:pStyle w:val="FirstParagraph"/>
        <w:rPr>
          <w:lang w:eastAsia="zh-CN"/>
        </w:rPr>
      </w:pPr>
      <w:r>
        <w:rPr>
          <w:lang w:eastAsia="zh-CN"/>
        </w:rPr>
        <w:t>2021</w:t>
      </w:r>
      <w:r>
        <w:rPr>
          <w:lang w:eastAsia="zh-CN"/>
        </w:rPr>
        <w:t>年</w:t>
      </w:r>
      <w:r>
        <w:rPr>
          <w:lang w:eastAsia="zh-CN"/>
        </w:rPr>
        <w:t>8</w:t>
      </w:r>
      <w:r>
        <w:rPr>
          <w:lang w:eastAsia="zh-CN"/>
        </w:rPr>
        <w:t>月</w:t>
      </w:r>
      <w:r>
        <w:rPr>
          <w:lang w:eastAsia="zh-CN"/>
        </w:rPr>
        <w:t>10</w:t>
      </w:r>
      <w:r>
        <w:rPr>
          <w:lang w:eastAsia="zh-CN"/>
        </w:rPr>
        <w:t>日，香港证券及期货监察委员会（</w:t>
      </w:r>
      <w:r>
        <w:rPr>
          <w:lang w:eastAsia="zh-CN"/>
        </w:rPr>
        <w:t>“</w:t>
      </w:r>
      <w:r>
        <w:rPr>
          <w:b/>
          <w:lang w:eastAsia="zh-CN"/>
        </w:rPr>
        <w:t>证监会</w:t>
      </w:r>
      <w:r>
        <w:rPr>
          <w:lang w:eastAsia="zh-CN"/>
        </w:rPr>
        <w:t>”</w:t>
      </w:r>
      <w:r>
        <w:rPr>
          <w:lang w:eastAsia="zh-CN"/>
        </w:rPr>
        <w:t>）发布</w:t>
      </w:r>
      <w:r>
        <w:rPr>
          <w:lang w:eastAsia="zh-CN"/>
        </w:rPr>
        <w:t>(1)</w:t>
      </w:r>
      <w:r>
        <w:rPr>
          <w:lang w:eastAsia="zh-CN"/>
        </w:rPr>
        <w:t>对香港证券市场实施投资者识别码制度的建议及</w:t>
      </w:r>
      <w:r>
        <w:rPr>
          <w:lang w:eastAsia="zh-CN"/>
        </w:rPr>
        <w:t>(2)</w:t>
      </w:r>
      <w:r>
        <w:rPr>
          <w:lang w:eastAsia="zh-CN"/>
        </w:rPr>
        <w:t>为在香港联合交易所上市的股份引入场外证券交易汇报制度的建议的谘询总结文件。</w:t>
      </w:r>
      <w:hyperlink w:anchor="footnote-8693-1">
        <w:r>
          <w:rPr>
            <w:vertAlign w:val="superscript"/>
            <w:lang w:eastAsia="zh-CN"/>
          </w:rPr>
          <w:t>1</w:t>
        </w:r>
      </w:hyperlink>
      <w:r>
        <w:rPr>
          <w:lang w:eastAsia="zh-CN"/>
        </w:rPr>
        <w:t xml:space="preserve"> </w:t>
      </w:r>
      <w:r>
        <w:rPr>
          <w:lang w:eastAsia="zh-CN"/>
        </w:rPr>
        <w:t>引入这些系统旨在让证监会更容易识别发出可疑指令或交易的投资者，并加强其监察功能。</w:t>
      </w:r>
    </w:p>
    <w:p w:rsidR="0019257D" w:rsidRDefault="00A63417">
      <w:pPr>
        <w:pStyle w:val="BodyText"/>
        <w:rPr>
          <w:lang w:eastAsia="zh-CN"/>
        </w:rPr>
      </w:pPr>
      <w:r>
        <w:rPr>
          <w:lang w:eastAsia="zh-CN"/>
        </w:rPr>
        <w:t>谘询总结文件是在收到有关证监会于</w:t>
      </w:r>
      <w:r>
        <w:rPr>
          <w:lang w:eastAsia="zh-CN"/>
        </w:rPr>
        <w:t>2020</w:t>
      </w:r>
      <w:r>
        <w:rPr>
          <w:lang w:eastAsia="zh-CN"/>
        </w:rPr>
        <w:t>年</w:t>
      </w:r>
      <w:r>
        <w:rPr>
          <w:lang w:eastAsia="zh-CN"/>
        </w:rPr>
        <w:t>12</w:t>
      </w:r>
      <w:r>
        <w:rPr>
          <w:lang w:eastAsia="zh-CN"/>
        </w:rPr>
        <w:t>月</w:t>
      </w:r>
      <w:r>
        <w:rPr>
          <w:lang w:eastAsia="zh-CN"/>
        </w:rPr>
        <w:t>4</w:t>
      </w:r>
      <w:r>
        <w:rPr>
          <w:lang w:eastAsia="zh-CN"/>
        </w:rPr>
        <w:t>日发表的谘询文件</w:t>
      </w:r>
      <w:hyperlink w:anchor="footnote-8693-2">
        <w:r>
          <w:rPr>
            <w:vertAlign w:val="superscript"/>
            <w:lang w:eastAsia="zh-CN"/>
          </w:rPr>
          <w:t>2</w:t>
        </w:r>
      </w:hyperlink>
      <w:r>
        <w:rPr>
          <w:lang w:eastAsia="zh-CN"/>
        </w:rPr>
        <w:t>的回应后发表的</w:t>
      </w:r>
      <w:r>
        <w:rPr>
          <w:lang w:eastAsia="zh-CN"/>
        </w:rPr>
        <w:t>。更多关于谘询文件的资料请参阅</w:t>
      </w:r>
      <w:r>
        <w:rPr>
          <w:lang w:eastAsia="zh-CN"/>
        </w:rPr>
        <w:t>2020</w:t>
      </w:r>
      <w:r>
        <w:rPr>
          <w:lang w:eastAsia="zh-CN"/>
        </w:rPr>
        <w:t>年</w:t>
      </w:r>
      <w:r>
        <w:rPr>
          <w:lang w:eastAsia="zh-CN"/>
        </w:rPr>
        <w:t>12</w:t>
      </w:r>
      <w:r>
        <w:rPr>
          <w:lang w:eastAsia="zh-CN"/>
        </w:rPr>
        <w:t>月的资讯。</w:t>
      </w:r>
      <w:hyperlink w:anchor="footnote-8693-3">
        <w:r>
          <w:rPr>
            <w:vertAlign w:val="superscript"/>
            <w:lang w:eastAsia="zh-CN"/>
          </w:rPr>
          <w:t>3</w:t>
        </w:r>
      </w:hyperlink>
      <w:r>
        <w:rPr>
          <w:lang w:eastAsia="zh-CN"/>
        </w:rPr>
        <w:t xml:space="preserve"> </w:t>
      </w:r>
      <w:r>
        <w:rPr>
          <w:lang w:eastAsia="zh-CN"/>
        </w:rPr>
        <w:t>在考虑了市场回应和回应人士普遍同意这些建议后，证监会将在稍作修改后继续实施这两项制度。香港投资者识别码制度预期于</w:t>
      </w:r>
      <w:r>
        <w:rPr>
          <w:lang w:eastAsia="zh-CN"/>
        </w:rPr>
        <w:t>2022</w:t>
      </w:r>
      <w:r>
        <w:rPr>
          <w:lang w:eastAsia="zh-CN"/>
        </w:rPr>
        <w:t>年下半年推出，场外证券交易汇报制度预计于</w:t>
      </w:r>
      <w:r>
        <w:rPr>
          <w:lang w:eastAsia="zh-CN"/>
        </w:rPr>
        <w:t>2023</w:t>
      </w:r>
      <w:r>
        <w:rPr>
          <w:lang w:eastAsia="zh-CN"/>
        </w:rPr>
        <w:t>年上半年推出。</w:t>
      </w:r>
    </w:p>
    <w:p w:rsidR="0019257D" w:rsidRDefault="00A63417">
      <w:pPr>
        <w:pStyle w:val="BodyText"/>
        <w:rPr>
          <w:lang w:eastAsia="zh-CN"/>
        </w:rPr>
      </w:pPr>
      <w:r>
        <w:rPr>
          <w:lang w:eastAsia="zh-CN"/>
        </w:rPr>
        <w:t>在交易层面上对香港证券市场实施投资者识别码制度</w:t>
      </w:r>
    </w:p>
    <w:p w:rsidR="0019257D" w:rsidRDefault="00A63417">
      <w:pPr>
        <w:pStyle w:val="BodyText"/>
        <w:rPr>
          <w:lang w:eastAsia="zh-CN"/>
        </w:rPr>
      </w:pPr>
      <w:r>
        <w:rPr>
          <w:lang w:eastAsia="zh-CN"/>
        </w:rPr>
        <w:t>关于投资者识别码制度的主要建议</w:t>
      </w:r>
    </w:p>
    <w:p w:rsidR="0019257D" w:rsidRDefault="00A63417">
      <w:pPr>
        <w:pStyle w:val="BodyText"/>
        <w:rPr>
          <w:lang w:eastAsia="zh-CN"/>
        </w:rPr>
      </w:pPr>
      <w:r>
        <w:rPr>
          <w:lang w:eastAsia="zh-CN"/>
        </w:rPr>
        <w:t>证监会在谘询文件中发现的一个问题是仅可识别直接透过交易所交易制度配售证券订单的交易所参与者（即券商）。当出现可疑的</w:t>
      </w:r>
      <w:r>
        <w:rPr>
          <w:lang w:eastAsia="zh-CN"/>
        </w:rPr>
        <w:t>交易活动时，证监会可能须向中介人获取资料，以识别交易背后的真实投资者。</w:t>
      </w:r>
    </w:p>
    <w:p w:rsidR="0019257D" w:rsidRDefault="00A63417">
      <w:pPr>
        <w:pStyle w:val="BodyText"/>
        <w:rPr>
          <w:lang w:eastAsia="zh-CN"/>
        </w:rPr>
      </w:pPr>
      <w:r>
        <w:rPr>
          <w:lang w:eastAsia="zh-CN"/>
        </w:rPr>
        <w:t>因此，证监会在谘询文件中建议证监会持牌法团及注册机构须：</w:t>
      </w:r>
    </w:p>
    <w:p w:rsidR="0019257D" w:rsidRDefault="00A63417">
      <w:pPr>
        <w:pStyle w:val="Compact"/>
        <w:numPr>
          <w:ilvl w:val="0"/>
          <w:numId w:val="3"/>
        </w:numPr>
        <w:rPr>
          <w:lang w:eastAsia="zh-CN"/>
        </w:rPr>
      </w:pPr>
      <w:r>
        <w:rPr>
          <w:lang w:eastAsia="zh-CN"/>
        </w:rPr>
        <w:t>编配予相关客户唯一投资者识别码</w:t>
      </w:r>
      <w:r w:rsidR="000F0CC5">
        <w:rPr>
          <w:rFonts w:asciiTheme="minorEastAsia" w:eastAsiaTheme="minorEastAsia" w:hAnsiTheme="minorEastAsia" w:hint="eastAsia"/>
          <w:lang w:eastAsia="zh-CN"/>
        </w:rPr>
        <w:t>-</w:t>
      </w:r>
      <w:r>
        <w:rPr>
          <w:lang w:eastAsia="zh-CN"/>
        </w:rPr>
        <w:t>券商客户编码，该客户根据规则就在联交所的交易系统上市及／或买卖的证券发出须向交易所汇报的：（</w:t>
      </w:r>
      <w:r>
        <w:rPr>
          <w:lang w:eastAsia="zh-CN"/>
        </w:rPr>
        <w:t>i</w:t>
      </w:r>
      <w:r>
        <w:rPr>
          <w:lang w:eastAsia="zh-CN"/>
        </w:rPr>
        <w:t>）自动对盘交易指令或</w:t>
      </w:r>
      <w:r>
        <w:rPr>
          <w:lang w:eastAsia="zh-CN"/>
        </w:rPr>
        <w:t>(ii)</w:t>
      </w:r>
      <w:r>
        <w:rPr>
          <w:lang w:eastAsia="zh-CN"/>
        </w:rPr>
        <w:t>非自动对盘交易指令（于香港交易所碎股市场</w:t>
      </w:r>
      <w:r>
        <w:rPr>
          <w:lang w:eastAsia="zh-CN"/>
        </w:rPr>
        <w:t>/</w:t>
      </w:r>
      <w:r>
        <w:rPr>
          <w:lang w:eastAsia="zh-CN"/>
        </w:rPr>
        <w:t>特别买卖单位市场交易的碎股证券除外）。相关客户（指证监会《操守准则》建议</w:t>
      </w:r>
      <w:r>
        <w:rPr>
          <w:lang w:eastAsia="zh-CN"/>
        </w:rPr>
        <w:t>5.6(m)</w:t>
      </w:r>
      <w:r>
        <w:rPr>
          <w:lang w:eastAsia="zh-CN"/>
        </w:rPr>
        <w:t>段中的</w:t>
      </w:r>
      <w:r>
        <w:rPr>
          <w:lang w:eastAsia="zh-CN"/>
        </w:rPr>
        <w:t>“</w:t>
      </w:r>
      <w:r>
        <w:rPr>
          <w:lang w:eastAsia="zh-CN"/>
        </w:rPr>
        <w:t>客户</w:t>
      </w:r>
      <w:r>
        <w:rPr>
          <w:lang w:eastAsia="zh-CN"/>
        </w:rPr>
        <w:t>”</w:t>
      </w:r>
      <w:r>
        <w:rPr>
          <w:lang w:eastAsia="zh-CN"/>
        </w:rPr>
        <w:t>）是相关持牌人士或注册人士的直接客户，但以下情况除外：</w:t>
      </w:r>
    </w:p>
    <w:p w:rsidR="0019257D" w:rsidRDefault="00A63417">
      <w:pPr>
        <w:pStyle w:val="Compact"/>
        <w:numPr>
          <w:ilvl w:val="1"/>
          <w:numId w:val="4"/>
        </w:numPr>
        <w:rPr>
          <w:lang w:eastAsia="zh-CN"/>
        </w:rPr>
      </w:pPr>
      <w:r>
        <w:rPr>
          <w:lang w:eastAsia="zh-CN"/>
        </w:rPr>
        <w:t>如属自营交易，客户指应为自己编配</w:t>
      </w:r>
      <w:r>
        <w:rPr>
          <w:lang w:eastAsia="zh-CN"/>
        </w:rPr>
        <w:t>一个券商客户编号的持牌人士或注册人士本身；</w:t>
      </w:r>
    </w:p>
    <w:p w:rsidR="0019257D" w:rsidRDefault="00A63417">
      <w:pPr>
        <w:pStyle w:val="Compact"/>
        <w:numPr>
          <w:ilvl w:val="1"/>
          <w:numId w:val="4"/>
        </w:numPr>
        <w:rPr>
          <w:lang w:eastAsia="zh-CN"/>
        </w:rPr>
      </w:pPr>
      <w:r>
        <w:rPr>
          <w:lang w:eastAsia="zh-CN"/>
        </w:rPr>
        <w:t>如自动对盘交易指令或非自动对盘交易指令经由一连串受规管中介人执行，客户指券商客户编码应编配予在此链中以非受规管中介人的首名人士；</w:t>
      </w:r>
    </w:p>
    <w:p w:rsidR="0019257D" w:rsidRDefault="00A63417">
      <w:pPr>
        <w:pStyle w:val="Compact"/>
        <w:numPr>
          <w:ilvl w:val="1"/>
          <w:numId w:val="4"/>
        </w:numPr>
        <w:rPr>
          <w:lang w:eastAsia="zh-CN"/>
        </w:rPr>
      </w:pPr>
      <w:r>
        <w:rPr>
          <w:lang w:eastAsia="zh-CN"/>
        </w:rPr>
        <w:t>如属共同持有的交易账户，客户应指联名证券账户的每名持有人；及</w:t>
      </w:r>
    </w:p>
    <w:p w:rsidR="0019257D" w:rsidRDefault="00A63417">
      <w:pPr>
        <w:pStyle w:val="Compact"/>
        <w:numPr>
          <w:ilvl w:val="1"/>
          <w:numId w:val="4"/>
        </w:numPr>
        <w:rPr>
          <w:lang w:eastAsia="zh-CN"/>
        </w:rPr>
      </w:pPr>
      <w:r>
        <w:rPr>
          <w:lang w:eastAsia="zh-CN"/>
        </w:rPr>
        <w:t>如属集体投资计划或委托账户，客户为集体投资计划、委托账户持有人或资产管理公司（已开设交易账户，通过该账户配售或拟配售订单）；</w:t>
      </w:r>
    </w:p>
    <w:p w:rsidR="0019257D" w:rsidRDefault="00A63417">
      <w:pPr>
        <w:pStyle w:val="Compact"/>
        <w:numPr>
          <w:ilvl w:val="0"/>
          <w:numId w:val="3"/>
        </w:numPr>
        <w:rPr>
          <w:lang w:eastAsia="zh-CN"/>
        </w:rPr>
      </w:pPr>
      <w:r>
        <w:rPr>
          <w:lang w:eastAsia="zh-CN"/>
        </w:rPr>
        <w:t>确保已向每名相关客户取得最新的客户识别信息，以及在指定时间或之前，连同客户的券商客户编码一并提交（方式是将券商客户编码及客户识别信息载入券商客户编码与</w:t>
      </w:r>
      <w:r>
        <w:rPr>
          <w:lang w:eastAsia="zh-CN"/>
        </w:rPr>
        <w:t>客户识别信息的配对档案内）予交易所维护的中央数据资料库；</w:t>
      </w:r>
    </w:p>
    <w:p w:rsidR="0019257D" w:rsidRDefault="00A63417">
      <w:pPr>
        <w:pStyle w:val="Compact"/>
        <w:numPr>
          <w:ilvl w:val="0"/>
          <w:numId w:val="3"/>
        </w:numPr>
        <w:rPr>
          <w:lang w:eastAsia="zh-CN"/>
        </w:rPr>
      </w:pPr>
      <w:r>
        <w:rPr>
          <w:lang w:eastAsia="zh-CN"/>
        </w:rPr>
        <w:t>确保相关客户的券商客户编码已包括在每项自动对盘交易指令及非自动对盘交易指令的资料，以及所有向交易所作出非自动对盘交易指令的汇报之中；及在特殊情况下需要修改券商客户编码时，获得香港交易所的事先批准；及</w:t>
      </w:r>
    </w:p>
    <w:p w:rsidR="0019257D" w:rsidRDefault="00A63417">
      <w:pPr>
        <w:pStyle w:val="Compact"/>
        <w:numPr>
          <w:ilvl w:val="0"/>
          <w:numId w:val="3"/>
        </w:numPr>
        <w:rPr>
          <w:lang w:eastAsia="zh-CN"/>
        </w:rPr>
      </w:pPr>
      <w:r>
        <w:rPr>
          <w:lang w:eastAsia="zh-CN"/>
        </w:rPr>
        <w:t>采纳相关的资料私隐及保安措施，以保障所收集、传送及储存的资料，包括遵循资料私隐法例，就收集及处理客户的个人资料取得他们的明示同意。</w:t>
      </w:r>
    </w:p>
    <w:p w:rsidR="0019257D" w:rsidRDefault="00A63417">
      <w:pPr>
        <w:pStyle w:val="FirstParagraph"/>
        <w:rPr>
          <w:lang w:eastAsia="zh-CN"/>
        </w:rPr>
      </w:pPr>
      <w:r>
        <w:rPr>
          <w:lang w:eastAsia="zh-CN"/>
        </w:rPr>
        <w:t>证监会谘询总结文件对投资者识别码制度的主要修订</w:t>
      </w:r>
    </w:p>
    <w:p w:rsidR="0019257D" w:rsidRDefault="00A63417">
      <w:pPr>
        <w:pStyle w:val="BodyText"/>
        <w:rPr>
          <w:lang w:eastAsia="zh-CN"/>
        </w:rPr>
      </w:pPr>
      <w:r>
        <w:rPr>
          <w:lang w:eastAsia="zh-CN"/>
        </w:rPr>
        <w:t>为对市场回应作出回复，证监会对香港投资者识别码制度进行下列修订：</w:t>
      </w:r>
    </w:p>
    <w:p w:rsidR="0019257D" w:rsidRDefault="00A63417">
      <w:pPr>
        <w:pStyle w:val="Compact"/>
        <w:numPr>
          <w:ilvl w:val="0"/>
          <w:numId w:val="5"/>
        </w:numPr>
        <w:rPr>
          <w:lang w:eastAsia="zh-CN"/>
        </w:rPr>
      </w:pPr>
      <w:r>
        <w:rPr>
          <w:lang w:eastAsia="zh-CN"/>
        </w:rPr>
        <w:lastRenderedPageBreak/>
        <w:t>“</w:t>
      </w:r>
      <w:r>
        <w:rPr>
          <w:lang w:eastAsia="zh-CN"/>
        </w:rPr>
        <w:t>相关客</w:t>
      </w:r>
      <w:r>
        <w:rPr>
          <w:lang w:eastAsia="zh-CN"/>
        </w:rPr>
        <w:t>户</w:t>
      </w:r>
      <w:r>
        <w:rPr>
          <w:lang w:eastAsia="zh-CN"/>
        </w:rPr>
        <w:t>”</w:t>
      </w:r>
      <w:r>
        <w:rPr>
          <w:lang w:eastAsia="zh-CN"/>
        </w:rPr>
        <w:t>的范围不再包括属交易所参与者海外联属公司客户的投资者；</w:t>
      </w:r>
    </w:p>
    <w:p w:rsidR="0019257D" w:rsidRDefault="00A63417">
      <w:pPr>
        <w:pStyle w:val="Compact"/>
        <w:numPr>
          <w:ilvl w:val="0"/>
          <w:numId w:val="5"/>
        </w:numPr>
        <w:rPr>
          <w:lang w:eastAsia="zh-CN"/>
        </w:rPr>
      </w:pPr>
      <w:r>
        <w:rPr>
          <w:lang w:eastAsia="zh-CN"/>
        </w:rPr>
        <w:t>“</w:t>
      </w:r>
      <w:r>
        <w:rPr>
          <w:lang w:eastAsia="zh-CN"/>
        </w:rPr>
        <w:t>相关受规管中介人</w:t>
      </w:r>
      <w:r>
        <w:rPr>
          <w:lang w:eastAsia="zh-CN"/>
        </w:rPr>
        <w:t>”</w:t>
      </w:r>
      <w:r>
        <w:rPr>
          <w:lang w:eastAsia="zh-CN"/>
        </w:rPr>
        <w:t>这一术语将替代</w:t>
      </w:r>
      <w:r>
        <w:rPr>
          <w:lang w:eastAsia="zh-CN"/>
        </w:rPr>
        <w:t>“</w:t>
      </w:r>
      <w:r>
        <w:rPr>
          <w:lang w:eastAsia="zh-CN"/>
        </w:rPr>
        <w:t>受规管中介人</w:t>
      </w:r>
      <w:r>
        <w:rPr>
          <w:lang w:eastAsia="zh-CN"/>
        </w:rPr>
        <w:t>”</w:t>
      </w:r>
      <w:r>
        <w:rPr>
          <w:lang w:eastAsia="zh-CN"/>
        </w:rPr>
        <w:t>，澄清证监会持牌法团及注册机构仅在以下情况下才须承担这些义务：</w:t>
      </w:r>
    </w:p>
    <w:p w:rsidR="0019257D" w:rsidRDefault="00A63417">
      <w:pPr>
        <w:pStyle w:val="Compact"/>
        <w:numPr>
          <w:ilvl w:val="1"/>
          <w:numId w:val="6"/>
        </w:numPr>
      </w:pPr>
      <w:r>
        <w:t>进行自营交易，或</w:t>
      </w:r>
    </w:p>
    <w:p w:rsidR="0019257D" w:rsidRDefault="00A63417">
      <w:pPr>
        <w:pStyle w:val="Compact"/>
        <w:numPr>
          <w:ilvl w:val="1"/>
          <w:numId w:val="6"/>
        </w:numPr>
        <w:rPr>
          <w:lang w:eastAsia="zh-CN"/>
        </w:rPr>
      </w:pPr>
      <w:r>
        <w:rPr>
          <w:lang w:eastAsia="zh-CN"/>
        </w:rPr>
        <w:t>就通过为他人开设和维持的账户配售的订单为他人提供证券经纪服务；</w:t>
      </w:r>
    </w:p>
    <w:p w:rsidR="0019257D" w:rsidRDefault="00A63417">
      <w:pPr>
        <w:pStyle w:val="Compact"/>
        <w:numPr>
          <w:ilvl w:val="0"/>
          <w:numId w:val="5"/>
        </w:numPr>
        <w:rPr>
          <w:lang w:eastAsia="zh-CN"/>
        </w:rPr>
      </w:pPr>
      <w:r>
        <w:rPr>
          <w:lang w:eastAsia="zh-CN"/>
        </w:rPr>
        <w:t>任何附加至一个订单的券商客户编码应为证券交易账户用于配售订单的人士的券商客户编码；</w:t>
      </w:r>
    </w:p>
    <w:p w:rsidR="0019257D" w:rsidRDefault="00A63417">
      <w:pPr>
        <w:pStyle w:val="Compact"/>
        <w:numPr>
          <w:ilvl w:val="0"/>
          <w:numId w:val="5"/>
        </w:numPr>
        <w:rPr>
          <w:lang w:eastAsia="zh-CN"/>
        </w:rPr>
      </w:pPr>
      <w:r>
        <w:rPr>
          <w:lang w:eastAsia="zh-CN"/>
        </w:rPr>
        <w:t>识别码制度允许自动对盘交易指令及非自动对盘交易指令汇报</w:t>
      </w:r>
      <w:hyperlink w:anchor="footnote-8693-4">
        <w:r>
          <w:rPr>
            <w:vertAlign w:val="superscript"/>
            <w:lang w:eastAsia="zh-CN"/>
          </w:rPr>
          <w:t>4</w:t>
        </w:r>
      </w:hyperlink>
      <w:r>
        <w:rPr>
          <w:lang w:eastAsia="zh-CN"/>
        </w:rPr>
        <w:t>（</w:t>
      </w:r>
      <w:r>
        <w:rPr>
          <w:lang w:eastAsia="zh-CN"/>
        </w:rPr>
        <w:t>“</w:t>
      </w:r>
      <w:r>
        <w:rPr>
          <w:b/>
          <w:lang w:eastAsia="zh-CN"/>
        </w:rPr>
        <w:t>交易汇报</w:t>
      </w:r>
      <w:r>
        <w:rPr>
          <w:lang w:eastAsia="zh-CN"/>
        </w:rPr>
        <w:t>”</w:t>
      </w:r>
      <w:r>
        <w:rPr>
          <w:lang w:eastAsia="zh-CN"/>
        </w:rPr>
        <w:t>）中为碎股市场自愿附加券商</w:t>
      </w:r>
      <w:r>
        <w:rPr>
          <w:lang w:eastAsia="zh-CN"/>
        </w:rPr>
        <w:t>客户编码。如果一手及碎股市场匹配，券商客户编码将附加至整笔订单；及</w:t>
      </w:r>
    </w:p>
    <w:p w:rsidR="0019257D" w:rsidRDefault="00A63417">
      <w:pPr>
        <w:pStyle w:val="Compact"/>
        <w:numPr>
          <w:ilvl w:val="0"/>
          <w:numId w:val="5"/>
        </w:numPr>
        <w:rPr>
          <w:lang w:eastAsia="zh-CN"/>
        </w:rPr>
      </w:pPr>
      <w:r>
        <w:rPr>
          <w:lang w:eastAsia="zh-CN"/>
        </w:rPr>
        <w:t>更改券商客户编码无需事先获得香港交易所的批准。然而，如果以配售订单且在配售订单之后但在执行之前更改了</w:t>
      </w:r>
      <w:r>
        <w:rPr>
          <w:lang w:eastAsia="zh-CN"/>
        </w:rPr>
        <w:t xml:space="preserve"> </w:t>
      </w:r>
      <w:r>
        <w:rPr>
          <w:lang w:eastAsia="zh-CN"/>
        </w:rPr>
        <w:t>券商客户编码，则需要取消订单并使用正确的券商客户编码重新输入。</w:t>
      </w:r>
      <w:r>
        <w:rPr>
          <w:lang w:eastAsia="zh-CN"/>
        </w:rPr>
        <w:t xml:space="preserve"> </w:t>
      </w:r>
      <w:r>
        <w:rPr>
          <w:lang w:eastAsia="zh-CN"/>
        </w:rPr>
        <w:t>如指令执行后需要更改券商客户编码，相关受监管中介机构应尽快通知香港交易所。</w:t>
      </w:r>
    </w:p>
    <w:p w:rsidR="0019257D" w:rsidRDefault="00A63417">
      <w:pPr>
        <w:pStyle w:val="FirstParagraph"/>
        <w:rPr>
          <w:lang w:eastAsia="zh-CN"/>
        </w:rPr>
      </w:pPr>
      <w:r>
        <w:rPr>
          <w:lang w:eastAsia="zh-CN"/>
        </w:rPr>
        <w:t>香港投资者识别码制度</w:t>
      </w:r>
    </w:p>
    <w:p w:rsidR="0019257D" w:rsidRDefault="00A63417">
      <w:pPr>
        <w:pStyle w:val="BodyText"/>
        <w:rPr>
          <w:lang w:eastAsia="zh-CN"/>
        </w:rPr>
      </w:pPr>
      <w:r>
        <w:rPr>
          <w:lang w:eastAsia="zh-CN"/>
        </w:rPr>
        <w:t>券商客户编码编配</w:t>
      </w:r>
    </w:p>
    <w:p w:rsidR="0019257D" w:rsidRDefault="00A63417">
      <w:pPr>
        <w:pStyle w:val="BodyText"/>
        <w:rPr>
          <w:lang w:eastAsia="zh-CN"/>
        </w:rPr>
      </w:pPr>
      <w:r>
        <w:rPr>
          <w:lang w:eastAsia="zh-CN"/>
        </w:rPr>
        <w:t>证监会的新投资者识别码制度将强制相关注册中介人向交易所交易系统配售或拟配售订单以供执行或汇报予交易所</w:t>
      </w:r>
      <w:hyperlink w:anchor="footnote-8693-5">
        <w:r>
          <w:rPr>
            <w:vertAlign w:val="superscript"/>
            <w:lang w:eastAsia="zh-CN"/>
          </w:rPr>
          <w:t>5</w:t>
        </w:r>
      </w:hyperlink>
      <w:r>
        <w:rPr>
          <w:lang w:eastAsia="zh-CN"/>
        </w:rPr>
        <w:t>的非自动对盘交易指令用以非自动对盘交易的相关客户编配唯一的券商客户编码。券商客户编码最多由</w:t>
      </w:r>
      <w:r>
        <w:rPr>
          <w:lang w:eastAsia="zh-CN"/>
        </w:rPr>
        <w:t>10</w:t>
      </w:r>
      <w:r>
        <w:rPr>
          <w:lang w:eastAsia="zh-CN"/>
        </w:rPr>
        <w:t>位数字组成，相关受规管中介人将在交易系统上的券商客户编码前和券商客户编码与客户识别信息的配对档案中插入其中央实体编号（由证监会指定）作为前缀。</w:t>
      </w:r>
    </w:p>
    <w:p w:rsidR="0019257D" w:rsidRDefault="00A63417">
      <w:pPr>
        <w:pStyle w:val="BodyText"/>
        <w:rPr>
          <w:lang w:eastAsia="zh-CN"/>
        </w:rPr>
      </w:pPr>
      <w:r>
        <w:rPr>
          <w:lang w:eastAsia="zh-CN"/>
        </w:rPr>
        <w:t>投资者识别码制度不适用于在交易所碎股市场或特别买卖单位市场交易的碎股。该制度也不适用于首次公开招股发行、主要市场股份的配售或只涉及新股发行的企业分派。允许自动对盘交易及非自动对盘交易汇报中的碎股自愿附</w:t>
      </w:r>
      <w:r>
        <w:rPr>
          <w:lang w:eastAsia="zh-CN"/>
        </w:rPr>
        <w:t>加券商客户编码。</w:t>
      </w:r>
    </w:p>
    <w:p w:rsidR="0019257D" w:rsidRDefault="00A63417">
      <w:pPr>
        <w:pStyle w:val="BodyText"/>
        <w:rPr>
          <w:lang w:eastAsia="zh-CN"/>
        </w:rPr>
      </w:pPr>
      <w:r>
        <w:rPr>
          <w:lang w:eastAsia="zh-CN"/>
        </w:rPr>
        <w:t>生成券商客户编码并将其编配给每个相关客户并将其包含在自动对盘交易及非自动对盘交易以及交易汇报的订单资料的责任在于相关受规管中介人。券商客户编码应识别相关受规管中介人的特定客户，但不应与客户身份有任何明显联系，并且必须保密。相关受规管中介人预计将实施自动化订单管理系统，以确保将正确和有效的券商客户编码附加到相关订单。如未提供券商客户编码或券商客户编码无效，则自动对盘交易订单以及非自动对盘交易汇报将被拒绝。如果在订单匹配和执行之前需要修改附加到自动对盘交易的券商客户编码，则需要取消订单并使用正</w:t>
      </w:r>
      <w:r>
        <w:rPr>
          <w:lang w:eastAsia="zh-CN"/>
        </w:rPr>
        <w:t>确的券商客户编码重新输入订单。但是，如果执行订单后需要修改券商客户编码，则必须尽快向香港交易所报告错误的券商客户编码。已执行的订单不会因券商客户编码的修改而被取消或失效。</w:t>
      </w:r>
    </w:p>
    <w:p w:rsidR="0019257D" w:rsidRDefault="00A63417">
      <w:pPr>
        <w:pStyle w:val="BodyText"/>
        <w:rPr>
          <w:lang w:eastAsia="zh-CN"/>
        </w:rPr>
      </w:pPr>
      <w:r>
        <w:rPr>
          <w:lang w:eastAsia="zh-CN"/>
        </w:rPr>
        <w:t>客户识别信息</w:t>
      </w:r>
    </w:p>
    <w:p w:rsidR="0019257D" w:rsidRDefault="00A63417">
      <w:pPr>
        <w:pStyle w:val="BodyText"/>
        <w:rPr>
          <w:lang w:eastAsia="zh-CN"/>
        </w:rPr>
      </w:pPr>
      <w:r>
        <w:rPr>
          <w:lang w:eastAsia="zh-CN"/>
        </w:rPr>
        <w:t>相关受规管中介人还须确保已向每名相关客户取得最新的客户识别信息，以及在指定时间或之前，连同客户的券商客户编码一并提交（方式是载入券商客户编码与客户识别信息的配对档案内）予交易所维护的中央数据资料库。</w:t>
      </w:r>
    </w:p>
    <w:p w:rsidR="0019257D" w:rsidRDefault="00A63417">
      <w:pPr>
        <w:pStyle w:val="BodyText"/>
        <w:rPr>
          <w:lang w:eastAsia="zh-CN"/>
        </w:rPr>
      </w:pPr>
      <w:r>
        <w:rPr>
          <w:lang w:eastAsia="zh-CN"/>
        </w:rPr>
        <w:t>相关受规管中介人需确保遵循资料私隐法例，就收集及处理客户的个人资料取得客户书面或任何明示同意。证监会会就有关受规管中介人在取得客户同意时须遵守的规定发出指引。还需要采取足够的安全措施来保护客户信息。证监会及香港交易所亦会采取私隐保障及保安措施，以保障所收集的资料。交易资料只会提供给证监会和香港交易所的有限指定人员。</w:t>
      </w:r>
    </w:p>
    <w:p w:rsidR="0019257D" w:rsidRDefault="00A63417">
      <w:pPr>
        <w:pStyle w:val="BodyText"/>
        <w:rPr>
          <w:lang w:eastAsia="zh-CN"/>
        </w:rPr>
      </w:pPr>
      <w:r>
        <w:rPr>
          <w:lang w:eastAsia="zh-CN"/>
        </w:rPr>
        <w:t>一连串相关受规管中介人</w:t>
      </w:r>
    </w:p>
    <w:p w:rsidR="0019257D" w:rsidRDefault="00A63417">
      <w:pPr>
        <w:pStyle w:val="BodyText"/>
        <w:rPr>
          <w:lang w:eastAsia="zh-CN"/>
        </w:rPr>
      </w:pPr>
      <w:r>
        <w:rPr>
          <w:lang w:eastAsia="zh-CN"/>
        </w:rPr>
        <w:t>如交易指令是经由一连串受规管中介人传递，则券商客户编码应配予中介链中首名非受规管中介人，客户识别信息应从此人处收集。券商客户编码编配及收集客户识别信息的责任将与直接客户不</w:t>
      </w:r>
      <w:r>
        <w:rPr>
          <w:lang w:eastAsia="zh-CN"/>
        </w:rPr>
        <w:t>是受规管中介人的相关受规管中介人有关。</w:t>
      </w:r>
    </w:p>
    <w:p w:rsidR="0019257D" w:rsidRDefault="00A63417">
      <w:pPr>
        <w:pStyle w:val="BodyText"/>
        <w:rPr>
          <w:lang w:eastAsia="zh-CN"/>
        </w:rPr>
      </w:pPr>
      <w:r>
        <w:rPr>
          <w:lang w:eastAsia="zh-CN"/>
        </w:rPr>
        <w:lastRenderedPageBreak/>
        <w:t>中介链中的每一名受规管中介人需在每项自动对盘交易指令及非自动对盘交易指令的资料（无论是其直接递交或透过另一名受规管中介人递交）载有编配予相关客户的券商客户编码，且每次在向交易所作出交易汇报时，都有将券商客户编码包括在内。</w:t>
      </w:r>
    </w:p>
    <w:p w:rsidR="0019257D" w:rsidRDefault="00A63417">
      <w:pPr>
        <w:pStyle w:val="BodyText"/>
        <w:rPr>
          <w:lang w:eastAsia="zh-CN"/>
        </w:rPr>
      </w:pPr>
      <w:r>
        <w:rPr>
          <w:lang w:eastAsia="zh-CN"/>
        </w:rPr>
        <w:t>获编配券商客户编码的相关客户</w:t>
      </w:r>
    </w:p>
    <w:p w:rsidR="0019257D" w:rsidRDefault="00A63417">
      <w:pPr>
        <w:pStyle w:val="BodyText"/>
        <w:rPr>
          <w:lang w:eastAsia="zh-CN"/>
        </w:rPr>
      </w:pPr>
      <w:r>
        <w:rPr>
          <w:lang w:eastAsia="zh-CN"/>
        </w:rPr>
        <w:t>根据下列条文，获编配券商客户编码的相关客户为相关受规管中介人的直接客户：</w:t>
      </w:r>
    </w:p>
    <w:tbl>
      <w:tblPr>
        <w:tblW w:w="5000" w:type="pct"/>
        <w:tblLook w:val="07C0" w:firstRow="0" w:lastRow="1" w:firstColumn="1" w:lastColumn="1" w:noHBand="1" w:noVBand="1"/>
      </w:tblPr>
      <w:tblGrid>
        <w:gridCol w:w="3936"/>
        <w:gridCol w:w="6458"/>
      </w:tblGrid>
      <w:tr w:rsidR="0019257D">
        <w:tc>
          <w:tcPr>
            <w:tcW w:w="0" w:type="auto"/>
          </w:tcPr>
          <w:p w:rsidR="0019257D" w:rsidRDefault="00A63417">
            <w:r>
              <w:rPr>
                <w:i/>
              </w:rPr>
              <w:t>在自营交易的情况下</w:t>
            </w:r>
          </w:p>
        </w:tc>
        <w:tc>
          <w:tcPr>
            <w:tcW w:w="0" w:type="auto"/>
          </w:tcPr>
          <w:p w:rsidR="0019257D" w:rsidRDefault="00A63417">
            <w:pPr>
              <w:rPr>
                <w:lang w:eastAsia="zh-CN"/>
              </w:rPr>
            </w:pPr>
            <w:r>
              <w:rPr>
                <w:lang w:eastAsia="zh-CN"/>
              </w:rPr>
              <w:t>相关受规管中介人在進行自营交易時，应为自己编配一个券商客戶编码。</w:t>
            </w:r>
          </w:p>
        </w:tc>
      </w:tr>
      <w:tr w:rsidR="0019257D">
        <w:tc>
          <w:tcPr>
            <w:tcW w:w="0" w:type="auto"/>
          </w:tcPr>
          <w:p w:rsidR="0019257D" w:rsidRDefault="00A63417">
            <w:pPr>
              <w:rPr>
                <w:lang w:eastAsia="zh-CN"/>
              </w:rPr>
            </w:pPr>
            <w:r>
              <w:rPr>
                <w:i/>
                <w:lang w:eastAsia="zh-CN"/>
              </w:rPr>
              <w:t>如交易指令是经由一连串券商传递</w:t>
            </w:r>
          </w:p>
        </w:tc>
        <w:tc>
          <w:tcPr>
            <w:tcW w:w="0" w:type="auto"/>
          </w:tcPr>
          <w:p w:rsidR="0019257D" w:rsidRDefault="00A63417">
            <w:pPr>
              <w:rPr>
                <w:lang w:eastAsia="zh-CN"/>
              </w:rPr>
            </w:pPr>
            <w:r>
              <w:rPr>
                <w:lang w:eastAsia="zh-CN"/>
              </w:rPr>
              <w:t>相关客户为中介链中首名非相</w:t>
            </w:r>
            <w:r>
              <w:rPr>
                <w:lang w:eastAsia="zh-CN"/>
              </w:rPr>
              <w:t>关受规管中介人。</w:t>
            </w:r>
          </w:p>
        </w:tc>
      </w:tr>
      <w:tr w:rsidR="0019257D">
        <w:tc>
          <w:tcPr>
            <w:tcW w:w="0" w:type="auto"/>
          </w:tcPr>
          <w:p w:rsidR="0019257D" w:rsidRDefault="00A63417">
            <w:pPr>
              <w:rPr>
                <w:lang w:eastAsia="zh-CN"/>
              </w:rPr>
            </w:pPr>
            <w:r>
              <w:rPr>
                <w:i/>
                <w:lang w:eastAsia="zh-CN"/>
              </w:rPr>
              <w:t>如交易是透过一个由两名或以上人士共同持有的证券帐戶所发出</w:t>
            </w:r>
          </w:p>
        </w:tc>
        <w:tc>
          <w:tcPr>
            <w:tcW w:w="0" w:type="auto"/>
          </w:tcPr>
          <w:p w:rsidR="0019257D" w:rsidRDefault="00A63417">
            <w:pPr>
              <w:rPr>
                <w:lang w:eastAsia="zh-CN"/>
              </w:rPr>
            </w:pPr>
            <w:r>
              <w:rPr>
                <w:lang w:eastAsia="zh-CN"/>
              </w:rPr>
              <w:t>尽管每名联名帐户持有人作为一个客户，券商客户编码应配予该帐户（而非帐户持有人）。券商客户编码与客户识别信息配对档案须包括所有联名账户持有人的客户识别信息。</w:t>
            </w:r>
          </w:p>
        </w:tc>
      </w:tr>
      <w:tr w:rsidR="0019257D">
        <w:tc>
          <w:tcPr>
            <w:tcW w:w="0" w:type="auto"/>
          </w:tcPr>
          <w:p w:rsidR="0019257D" w:rsidRDefault="00A63417">
            <w:r>
              <w:rPr>
                <w:i/>
              </w:rPr>
              <w:t>在委托帐戶的情況下</w:t>
            </w:r>
          </w:p>
        </w:tc>
        <w:tc>
          <w:tcPr>
            <w:tcW w:w="0" w:type="auto"/>
          </w:tcPr>
          <w:p w:rsidR="0019257D" w:rsidRDefault="00A63417">
            <w:pPr>
              <w:rPr>
                <w:lang w:eastAsia="zh-CN"/>
              </w:rPr>
            </w:pPr>
            <w:r>
              <w:rPr>
                <w:lang w:eastAsia="zh-CN"/>
              </w:rPr>
              <w:t>附加至一笔交易订单的券商客户编码应为用以配售订单的证券交易帐户人士的券商客户编码。如证券交易账户是以委托账户经理的名义开立，经理的账户应被附加至交易订单中。</w:t>
            </w:r>
          </w:p>
        </w:tc>
      </w:tr>
      <w:tr w:rsidR="0019257D">
        <w:tc>
          <w:tcPr>
            <w:tcW w:w="0" w:type="auto"/>
          </w:tcPr>
          <w:p w:rsidR="0019257D" w:rsidRDefault="00A63417">
            <w:r>
              <w:rPr>
                <w:i/>
              </w:rPr>
              <w:t>在投资基金的情况下</w:t>
            </w:r>
          </w:p>
        </w:tc>
        <w:tc>
          <w:tcPr>
            <w:tcW w:w="0" w:type="auto"/>
          </w:tcPr>
          <w:p w:rsidR="0019257D" w:rsidRDefault="00A63417">
            <w:pPr>
              <w:rPr>
                <w:lang w:eastAsia="zh-CN"/>
              </w:rPr>
            </w:pPr>
            <w:r>
              <w:rPr>
                <w:lang w:eastAsia="zh-CN"/>
              </w:rPr>
              <w:t>相关客户为在相关受规管中介人开立证券交易帐户的资产管理公司或个别基金（如适用）。</w:t>
            </w:r>
          </w:p>
        </w:tc>
      </w:tr>
      <w:tr w:rsidR="0019257D">
        <w:tc>
          <w:tcPr>
            <w:tcW w:w="0" w:type="auto"/>
          </w:tcPr>
          <w:p w:rsidR="0019257D" w:rsidRDefault="00A63417">
            <w:pPr>
              <w:rPr>
                <w:lang w:eastAsia="zh-CN"/>
              </w:rPr>
            </w:pPr>
            <w:r>
              <w:rPr>
                <w:i/>
                <w:lang w:eastAsia="zh-CN"/>
              </w:rPr>
              <w:t>如属合并交易指令（指某个包含相关受规管中介人的不同客户就同一上市证券发出的两项或以上的指令）</w:t>
            </w:r>
          </w:p>
        </w:tc>
        <w:tc>
          <w:tcPr>
            <w:tcW w:w="0" w:type="auto"/>
          </w:tcPr>
          <w:p w:rsidR="0019257D" w:rsidRDefault="00A63417">
            <w:pPr>
              <w:rPr>
                <w:lang w:eastAsia="zh-CN"/>
              </w:rPr>
            </w:pPr>
            <w:r>
              <w:rPr>
                <w:lang w:eastAsia="zh-CN"/>
              </w:rPr>
              <w:t>相关受规管中介人其后须向交易所提交合并交易指令的各项相关交易指令的资料（包括各相关客户的券商客户编码）。</w:t>
            </w:r>
          </w:p>
        </w:tc>
      </w:tr>
    </w:tbl>
    <w:p w:rsidR="0019257D" w:rsidRDefault="00A63417">
      <w:pPr>
        <w:pStyle w:val="BodyText"/>
        <w:rPr>
          <w:lang w:eastAsia="zh-CN"/>
        </w:rPr>
      </w:pPr>
      <w:r>
        <w:rPr>
          <w:lang w:eastAsia="zh-CN"/>
        </w:rPr>
        <w:t>尽管每名相关客户均应获编配唯一的券商客户编码，但每个联名帐户将获另行编配一个唯一的券商客户编码以资识别。如某客户在某家相关受规管中介人设有多个帐户，该相关受规管中介人只应编配一个用来识别该客户的唯一券商客户编码。一旦编配完成，</w:t>
      </w:r>
      <w:r>
        <w:rPr>
          <w:lang w:eastAsia="zh-CN"/>
        </w:rPr>
        <w:t>券商客户编码不得作出更改，亦不得重用于其他客户身上。</w:t>
      </w:r>
    </w:p>
    <w:p w:rsidR="0019257D" w:rsidRDefault="00A63417">
      <w:pPr>
        <w:pStyle w:val="BodyText"/>
        <w:rPr>
          <w:lang w:eastAsia="zh-CN"/>
        </w:rPr>
      </w:pPr>
      <w:r>
        <w:rPr>
          <w:lang w:eastAsia="zh-CN"/>
        </w:rPr>
        <w:t>收集及提交客户识别信息</w:t>
      </w:r>
    </w:p>
    <w:p w:rsidR="0019257D" w:rsidRDefault="00A63417">
      <w:pPr>
        <w:pStyle w:val="BodyText"/>
        <w:rPr>
          <w:lang w:eastAsia="zh-CN"/>
        </w:rPr>
      </w:pPr>
      <w:r>
        <w:rPr>
          <w:lang w:eastAsia="zh-CN"/>
        </w:rPr>
        <w:t>下列客户识别信息须从相关客户收集并提交至交易所中央数据资料库：</w:t>
      </w:r>
    </w:p>
    <w:p w:rsidR="0019257D" w:rsidRDefault="00A63417">
      <w:pPr>
        <w:pStyle w:val="Compact"/>
        <w:numPr>
          <w:ilvl w:val="0"/>
          <w:numId w:val="7"/>
        </w:numPr>
        <w:rPr>
          <w:lang w:eastAsia="zh-CN"/>
        </w:rPr>
      </w:pPr>
      <w:r>
        <w:rPr>
          <w:lang w:eastAsia="zh-CN"/>
        </w:rPr>
        <w:t>客户身分证明文件上所示客户全名；</w:t>
      </w:r>
    </w:p>
    <w:p w:rsidR="0019257D" w:rsidRDefault="00A63417">
      <w:pPr>
        <w:pStyle w:val="Compact"/>
        <w:numPr>
          <w:ilvl w:val="0"/>
          <w:numId w:val="7"/>
        </w:numPr>
        <w:rPr>
          <w:lang w:eastAsia="zh-CN"/>
        </w:rPr>
      </w:pPr>
      <w:r>
        <w:rPr>
          <w:lang w:eastAsia="zh-CN"/>
        </w:rPr>
        <w:t>身分证明文件的签发国家或司法管辖区；</w:t>
      </w:r>
    </w:p>
    <w:p w:rsidR="0019257D" w:rsidRDefault="00A63417">
      <w:pPr>
        <w:pStyle w:val="Compact"/>
        <w:numPr>
          <w:ilvl w:val="0"/>
          <w:numId w:val="7"/>
        </w:numPr>
      </w:pPr>
      <w:r>
        <w:t>身分证明文件类别：</w:t>
      </w:r>
    </w:p>
    <w:p w:rsidR="0019257D" w:rsidRDefault="00A63417">
      <w:pPr>
        <w:pStyle w:val="Compact"/>
        <w:numPr>
          <w:ilvl w:val="1"/>
          <w:numId w:val="8"/>
        </w:numPr>
        <w:rPr>
          <w:lang w:eastAsia="zh-CN"/>
        </w:rPr>
      </w:pPr>
      <w:r>
        <w:rPr>
          <w:lang w:eastAsia="zh-CN"/>
        </w:rPr>
        <w:t>就个人客戶而言，按以下优先次序排第</w:t>
      </w:r>
      <w:r>
        <w:rPr>
          <w:lang w:eastAsia="zh-CN"/>
        </w:rPr>
        <w:t xml:space="preserve">, </w:t>
      </w:r>
      <w:r>
        <w:rPr>
          <w:lang w:eastAsia="zh-CN"/>
        </w:rPr>
        <w:t>他或她的：</w:t>
      </w:r>
      <w:r>
        <w:rPr>
          <w:lang w:eastAsia="zh-CN"/>
        </w:rPr>
        <w:t xml:space="preserve">(1) </w:t>
      </w:r>
      <w:r>
        <w:rPr>
          <w:lang w:eastAsia="zh-CN"/>
        </w:rPr>
        <w:t>香港身份证</w:t>
      </w:r>
      <w:hyperlink w:anchor="footnote-8693-6">
        <w:r>
          <w:rPr>
            <w:vertAlign w:val="superscript"/>
            <w:lang w:eastAsia="zh-CN"/>
          </w:rPr>
          <w:t>6</w:t>
        </w:r>
      </w:hyperlink>
      <w:r>
        <w:rPr>
          <w:lang w:eastAsia="zh-CN"/>
        </w:rPr>
        <w:t>，</w:t>
      </w:r>
      <w:r>
        <w:rPr>
          <w:lang w:eastAsia="zh-CN"/>
        </w:rPr>
        <w:t xml:space="preserve">(2) </w:t>
      </w:r>
      <w:r>
        <w:rPr>
          <w:lang w:eastAsia="zh-CN"/>
        </w:rPr>
        <w:t>国民身分证明文件或</w:t>
      </w:r>
      <w:r>
        <w:rPr>
          <w:lang w:eastAsia="zh-CN"/>
        </w:rPr>
        <w:t xml:space="preserve"> (3) </w:t>
      </w:r>
      <w:r>
        <w:rPr>
          <w:lang w:eastAsia="zh-CN"/>
        </w:rPr>
        <w:t>护照；</w:t>
      </w:r>
    </w:p>
    <w:p w:rsidR="0019257D" w:rsidRDefault="00A63417">
      <w:pPr>
        <w:pStyle w:val="Compact"/>
        <w:numPr>
          <w:ilvl w:val="1"/>
          <w:numId w:val="8"/>
        </w:numPr>
        <w:rPr>
          <w:lang w:eastAsia="zh-CN"/>
        </w:rPr>
      </w:pPr>
      <w:r>
        <w:rPr>
          <w:lang w:eastAsia="zh-CN"/>
        </w:rPr>
        <w:t>就公司客户而言，按以下优先次序排第：</w:t>
      </w:r>
      <w:r>
        <w:rPr>
          <w:lang w:eastAsia="zh-CN"/>
        </w:rPr>
        <w:t xml:space="preserve">(1) </w:t>
      </w:r>
      <w:r>
        <w:rPr>
          <w:lang w:eastAsia="zh-CN"/>
        </w:rPr>
        <w:t>法律实体识别编码登记文件，</w:t>
      </w:r>
      <w:r>
        <w:rPr>
          <w:lang w:eastAsia="zh-CN"/>
        </w:rPr>
        <w:t xml:space="preserve">(2) </w:t>
      </w:r>
      <w:r>
        <w:rPr>
          <w:lang w:eastAsia="zh-CN"/>
        </w:rPr>
        <w:t>公司注册证</w:t>
      </w:r>
      <w:r>
        <w:rPr>
          <w:lang w:eastAsia="zh-CN"/>
        </w:rPr>
        <w:t>明书</w:t>
      </w:r>
      <w:r>
        <w:rPr>
          <w:lang w:eastAsia="zh-CN"/>
        </w:rPr>
        <w:t xml:space="preserve">, (3) </w:t>
      </w:r>
      <w:r>
        <w:rPr>
          <w:lang w:eastAsia="zh-CN"/>
        </w:rPr>
        <w:t>商业登记证，或</w:t>
      </w:r>
      <w:r>
        <w:rPr>
          <w:lang w:eastAsia="zh-CN"/>
        </w:rPr>
        <w:t xml:space="preserve"> (4) </w:t>
      </w:r>
      <w:r>
        <w:rPr>
          <w:lang w:eastAsia="zh-CN"/>
        </w:rPr>
        <w:t>其他同等文件；及</w:t>
      </w:r>
    </w:p>
    <w:p w:rsidR="0019257D" w:rsidRDefault="00A63417">
      <w:pPr>
        <w:pStyle w:val="Compact"/>
        <w:numPr>
          <w:ilvl w:val="0"/>
          <w:numId w:val="7"/>
        </w:numPr>
      </w:pPr>
      <w:r>
        <w:t>身分证明文件号码。</w:t>
      </w:r>
    </w:p>
    <w:p w:rsidR="0019257D" w:rsidRDefault="00A63417">
      <w:pPr>
        <w:pStyle w:val="FirstParagraph"/>
        <w:rPr>
          <w:lang w:eastAsia="zh-CN"/>
        </w:rPr>
      </w:pPr>
      <w:r>
        <w:rPr>
          <w:lang w:eastAsia="zh-CN"/>
        </w:rPr>
        <w:t>就属信托的客户而言</w:t>
      </w:r>
      <w:r>
        <w:rPr>
          <w:lang w:eastAsia="zh-CN"/>
        </w:rPr>
        <w:t>,</w:t>
      </w:r>
      <w:r>
        <w:rPr>
          <w:lang w:eastAsia="zh-CN"/>
        </w:rPr>
        <w:t>需收集受托人的客户识别信息。然而，若信托是一个投资基金，则应收集在相关受规管中介人开立交易帐户的资产管理公司或个别基金的客户识别信息。就联名帐户的客户而言，应提供属同一券商客户编码的联名帐户内所有持有人的客户识别信息。</w:t>
      </w:r>
    </w:p>
    <w:p w:rsidR="0019257D" w:rsidRDefault="00A63417">
      <w:pPr>
        <w:pStyle w:val="BodyText"/>
        <w:rPr>
          <w:lang w:eastAsia="zh-CN"/>
        </w:rPr>
      </w:pPr>
      <w:r>
        <w:rPr>
          <w:lang w:eastAsia="zh-CN"/>
        </w:rPr>
        <w:t>收集及提交客户识别信息的流程</w:t>
      </w:r>
    </w:p>
    <w:p w:rsidR="0019257D" w:rsidRDefault="00A63417">
      <w:pPr>
        <w:pStyle w:val="BodyText"/>
        <w:rPr>
          <w:lang w:eastAsia="zh-CN"/>
        </w:rPr>
      </w:pPr>
      <w:r>
        <w:rPr>
          <w:lang w:eastAsia="zh-CN"/>
        </w:rPr>
        <w:lastRenderedPageBreak/>
        <w:t>向相关客户编配券商客户编码的相关受规管中介人亦应同时负责从该客户收集客户识别信息。如相关受规管中介人为交易所参与者，该受规管中介人应把客户识别信息和券商客户编码资料</w:t>
      </w:r>
      <w:r>
        <w:rPr>
          <w:lang w:eastAsia="zh-CN"/>
        </w:rPr>
        <w:t>纳入券商客户编码与客户识别信息的配对档案，直接提交至交易所中央数据资料库。非交易所参与者可透过指定电子服务网站直接向交易所提交文件，亦可以经另一名受规管中介人，以传递自动对盘交易指令或非自动对盘交易指令的同一方式，间接向交易所呈交配对档案。须具备措施，确保券商客户编码与客户识别信息的配对档案在指定时间提交予交易所中央数据资料库。</w:t>
      </w:r>
    </w:p>
    <w:p w:rsidR="0019257D" w:rsidRDefault="00A63417">
      <w:pPr>
        <w:pStyle w:val="BodyText"/>
        <w:rPr>
          <w:lang w:eastAsia="zh-CN"/>
        </w:rPr>
      </w:pPr>
      <w:r>
        <w:rPr>
          <w:lang w:eastAsia="zh-CN"/>
        </w:rPr>
        <w:t>如某自动对盘交易指令或非自动对盘交易指令经由执行该等指令的交易所参与者的联属公司传递，该交易所参与者便应确保有关联属公司从客户收集客户识别信息，并准备及向其提供券商客户编码与客户识</w:t>
      </w:r>
      <w:r>
        <w:rPr>
          <w:lang w:eastAsia="zh-CN"/>
        </w:rPr>
        <w:t>别信息的配对档案。该交易所参与者在收到配对档案后，应向交易所中央数据资料库提交有关文件。</w:t>
      </w:r>
    </w:p>
    <w:p w:rsidR="0019257D" w:rsidRDefault="00A63417">
      <w:pPr>
        <w:pStyle w:val="BodyText"/>
        <w:rPr>
          <w:lang w:eastAsia="zh-CN"/>
        </w:rPr>
      </w:pPr>
      <w:r>
        <w:rPr>
          <w:lang w:eastAsia="zh-CN"/>
        </w:rPr>
        <w:t>相关受规管中介人须采取所有合理措施确保其收集以及提交至交易所数据资料库的客户信息是准确及最新的。标准与《操守准则》</w:t>
      </w:r>
      <w:r>
        <w:rPr>
          <w:lang w:eastAsia="zh-CN"/>
        </w:rPr>
        <w:t>5.1</w:t>
      </w:r>
      <w:r>
        <w:rPr>
          <w:lang w:eastAsia="zh-CN"/>
        </w:rPr>
        <w:t>段关于</w:t>
      </w:r>
      <w:r>
        <w:rPr>
          <w:lang w:eastAsia="zh-CN"/>
        </w:rPr>
        <w:t>“</w:t>
      </w:r>
      <w:r>
        <w:rPr>
          <w:lang w:eastAsia="zh-CN"/>
        </w:rPr>
        <w:t>了解你的客户</w:t>
      </w:r>
      <w:r>
        <w:rPr>
          <w:lang w:eastAsia="zh-CN"/>
        </w:rPr>
        <w:t>”</w:t>
      </w:r>
      <w:r>
        <w:rPr>
          <w:lang w:eastAsia="zh-CN"/>
        </w:rPr>
        <w:t>的规定一致。相关受规管中介人应执行程序，要求客户在其客户身份信息发生改动时通知他们。如相关受规管中介人收到客户客户识别信息变更或券商客户编码与客户识别信息配对档案需要更新的通知（例如客户账户新开或关闭，或现有客户的客户识别信息发生改动），载有所有相关客户的客户识别信息的完整档案应</w:t>
      </w:r>
      <w:r>
        <w:rPr>
          <w:lang w:eastAsia="zh-CN"/>
        </w:rPr>
        <w:t>在更新当天</w:t>
      </w:r>
      <w:r>
        <w:rPr>
          <w:lang w:eastAsia="zh-CN"/>
        </w:rPr>
        <w:t>(</w:t>
      </w:r>
      <w:r>
        <w:rPr>
          <w:lang w:eastAsia="zh-CN"/>
        </w:rPr>
        <w:t>而不是仅在客户的下一次交易执行时</w:t>
      </w:r>
      <w:r>
        <w:rPr>
          <w:lang w:eastAsia="zh-CN"/>
        </w:rPr>
        <w:t>)</w:t>
      </w:r>
      <w:r>
        <w:rPr>
          <w:lang w:eastAsia="zh-CN"/>
        </w:rPr>
        <w:t>上传到数据资料库。对于在交易日获编配券商客户编码的新客户，可在提交订单之前或之后将包含新客户客户识别信息的券商客户编码与客户识别信息配对档案提交至交易所数据资料库，但无论如何应在交易日的截止时间之前提交。</w:t>
      </w:r>
    </w:p>
    <w:p w:rsidR="0019257D" w:rsidRDefault="00A63417">
      <w:pPr>
        <w:pStyle w:val="BodyText"/>
        <w:rPr>
          <w:lang w:eastAsia="zh-CN"/>
        </w:rPr>
      </w:pPr>
      <w:r>
        <w:rPr>
          <w:lang w:eastAsia="zh-CN"/>
        </w:rPr>
        <w:t>新加入客户可以在开户当日进行交易以及维持静止的客户可以在账户重新激活后进行交易。相关受规管中介人在开户（针对新加入客户而言）或准备实施制度时（针对所有现有客户，无论他们是否为静止客户）编配券商客户编码。当相关受规管中介人为新加入或静止客户输入证券订单时，必须相</w:t>
      </w:r>
      <w:r>
        <w:rPr>
          <w:lang w:eastAsia="zh-CN"/>
        </w:rPr>
        <w:t>应地在该订单附加券商客户编码。</w:t>
      </w:r>
    </w:p>
    <w:p w:rsidR="0019257D" w:rsidRDefault="00A63417">
      <w:pPr>
        <w:pStyle w:val="BodyText"/>
        <w:rPr>
          <w:lang w:eastAsia="zh-CN"/>
        </w:rPr>
      </w:pPr>
      <w:r>
        <w:rPr>
          <w:lang w:eastAsia="zh-CN"/>
        </w:rPr>
        <w:t>已在相关受规管中介人开立帐户并透过该帐户进行交易的客户的客户识别信息一般应在投资者身分识别码制度建议实施日期前的指定期限内提交，最迟应在交易日的前一天</w:t>
      </w:r>
      <w:r>
        <w:rPr>
          <w:lang w:eastAsia="zh-CN"/>
        </w:rPr>
        <w:t>(</w:t>
      </w:r>
      <w:r>
        <w:rPr>
          <w:lang w:eastAsia="zh-CN"/>
        </w:rPr>
        <w:t>客户执行自动对盘交易指令或非自动对盘交易指令的当天</w:t>
      </w:r>
      <w:r>
        <w:rPr>
          <w:lang w:eastAsia="zh-CN"/>
        </w:rPr>
        <w:t>)</w:t>
      </w:r>
      <w:r>
        <w:rPr>
          <w:lang w:eastAsia="zh-CN"/>
        </w:rPr>
        <w:t>。</w:t>
      </w:r>
      <w:r>
        <w:rPr>
          <w:lang w:eastAsia="zh-CN"/>
        </w:rPr>
        <w:t xml:space="preserve"> </w:t>
      </w:r>
      <w:r>
        <w:rPr>
          <w:lang w:eastAsia="zh-CN"/>
        </w:rPr>
        <w:t>预计在实施该制度之前，将向业界提供</w:t>
      </w:r>
      <w:r>
        <w:rPr>
          <w:lang w:eastAsia="zh-CN"/>
        </w:rPr>
        <w:t>9</w:t>
      </w:r>
      <w:r>
        <w:rPr>
          <w:lang w:eastAsia="zh-CN"/>
        </w:rPr>
        <w:t>个月的时间，以便提交客户的客户识别信息。这是为了确保在该制度实施后，投资者在进行交易前提交了大多数投资者的客户识别信息。</w:t>
      </w:r>
    </w:p>
    <w:p w:rsidR="0019257D" w:rsidRDefault="00A63417">
      <w:pPr>
        <w:pStyle w:val="BodyText"/>
        <w:rPr>
          <w:lang w:eastAsia="zh-CN"/>
        </w:rPr>
      </w:pPr>
      <w:r>
        <w:rPr>
          <w:lang w:eastAsia="zh-CN"/>
        </w:rPr>
        <w:t>就合并交易指令而言，在执行交易后，相关受规管中介人须于指定时间内就该合并交易指令所涉及的每名相关客户，向交易所提交券商客户编码与客户识别信息配对档案。相关受规管中介人按交易所订明的方式为该合并交易指令编配一个特定编码。当相关受规管中介人为该合并交易指令提交自动对盘交易指令时，或向交易所作出交易汇报时，须将该编码附加在内。相关受规管中介人须在交易日期</w:t>
      </w:r>
      <w:r>
        <w:rPr>
          <w:lang w:eastAsia="zh-CN"/>
        </w:rPr>
        <w:t>3</w:t>
      </w:r>
      <w:r>
        <w:rPr>
          <w:lang w:eastAsia="zh-CN"/>
        </w:rPr>
        <w:t>日内</w:t>
      </w:r>
      <w:r>
        <w:rPr>
          <w:lang w:eastAsia="zh-CN"/>
        </w:rPr>
        <w:t>(T+3)</w:t>
      </w:r>
      <w:r>
        <w:rPr>
          <w:lang w:eastAsia="zh-CN"/>
        </w:rPr>
        <w:t>提交。</w:t>
      </w:r>
    </w:p>
    <w:p w:rsidR="0019257D" w:rsidRDefault="00A63417">
      <w:pPr>
        <w:pStyle w:val="BodyText"/>
        <w:rPr>
          <w:lang w:eastAsia="zh-CN"/>
        </w:rPr>
      </w:pPr>
      <w:r>
        <w:rPr>
          <w:lang w:eastAsia="zh-CN"/>
        </w:rPr>
        <w:t>提交券商客户编码与客户识别信息的配对档案应属一次性的举动，而且仅在相关客户的客户识别信息资料有所改动时，才需作出更新。券商客户编码与客户识</w:t>
      </w:r>
      <w:r>
        <w:rPr>
          <w:lang w:eastAsia="zh-CN"/>
        </w:rPr>
        <w:t>别信息的配对档案无须在每次将交易指令交予相关受规管中介人时作出提交。如未能于指定时间向交易所提交券商客户编码与客户识别信息的配对档案，有关交易指令或交易不会因此失效，但可能构成违反《证监会操守准则》及相关《交易所规则》。</w:t>
      </w:r>
    </w:p>
    <w:p w:rsidR="0019257D" w:rsidRDefault="00A63417">
      <w:pPr>
        <w:pStyle w:val="BodyText"/>
        <w:rPr>
          <w:lang w:eastAsia="zh-CN"/>
        </w:rPr>
      </w:pPr>
      <w:r>
        <w:rPr>
          <w:lang w:eastAsia="zh-CN"/>
        </w:rPr>
        <w:t>建议的香港投资者识别码制度对资料私隐法例及投资者的同意的影响</w:t>
      </w:r>
    </w:p>
    <w:p w:rsidR="0019257D" w:rsidRDefault="00A63417">
      <w:pPr>
        <w:pStyle w:val="BodyText"/>
        <w:rPr>
          <w:lang w:eastAsia="zh-CN"/>
        </w:rPr>
      </w:pPr>
      <w:r>
        <w:rPr>
          <w:lang w:eastAsia="zh-CN"/>
        </w:rPr>
        <w:t>实施建议制度时，相关受规管中介人须将现行的资料私隐及保安措施扩展至根据建议的香港投资者身分证明制度收集及使用的个人资料。</w:t>
      </w:r>
    </w:p>
    <w:p w:rsidR="0019257D" w:rsidRDefault="00A63417">
      <w:pPr>
        <w:pStyle w:val="BodyText"/>
        <w:rPr>
          <w:lang w:eastAsia="zh-CN"/>
        </w:rPr>
      </w:pPr>
      <w:r>
        <w:rPr>
          <w:lang w:eastAsia="zh-CN"/>
        </w:rPr>
        <w:t>证监会认为由于个人客户的客户识别信息及券商客户编码相当可能构成《私隐条例》（第</w:t>
      </w:r>
      <w:r>
        <w:rPr>
          <w:lang w:eastAsia="zh-CN"/>
        </w:rPr>
        <w:t>486</w:t>
      </w:r>
      <w:r>
        <w:rPr>
          <w:lang w:eastAsia="zh-CN"/>
        </w:rPr>
        <w:t>章）下的个人资料。所有</w:t>
      </w:r>
      <w:r>
        <w:rPr>
          <w:lang w:eastAsia="zh-CN"/>
        </w:rPr>
        <w:t>相关受规管中介人应检讨现行措施的充足性，以确保他们符合《私隐条例》下的所有适用规定及任何其他适用的资料私隐法例，例如就收集、使用、储存、披露和转移客户</w:t>
      </w:r>
      <w:r>
        <w:rPr>
          <w:lang w:eastAsia="zh-CN"/>
        </w:rPr>
        <w:lastRenderedPageBreak/>
        <w:t>识别信息、券商客户编码及券商客户编码与客户识别信息的配对档案，可能适用于客户居住地或相关受规管中介人的营业地的其他司法管辖区的资料私隐法律。</w:t>
      </w:r>
    </w:p>
    <w:p w:rsidR="0019257D" w:rsidRDefault="00A63417">
      <w:pPr>
        <w:pStyle w:val="BodyText"/>
        <w:rPr>
          <w:lang w:eastAsia="zh-CN"/>
        </w:rPr>
      </w:pPr>
      <w:r>
        <w:rPr>
          <w:lang w:eastAsia="zh-CN"/>
        </w:rPr>
        <w:t>如相关受规管中介人拟将已收集的客户个人资料用作新的目的，而事先未通知客户，相关受规管中介人须须根据《私隐条例》获得客户的订明同意（即明确及自愿给予同意）。若使用有关受规管中介人在建议制度实施前已收集的客户个人资料，则须根</w:t>
      </w:r>
      <w:r>
        <w:rPr>
          <w:lang w:eastAsia="zh-CN"/>
        </w:rPr>
        <w:t>据《私隐条例》取得订明同意。</w:t>
      </w:r>
    </w:p>
    <w:p w:rsidR="0019257D" w:rsidRDefault="00A63417">
      <w:pPr>
        <w:pStyle w:val="BodyText"/>
        <w:rPr>
          <w:lang w:eastAsia="zh-CN"/>
        </w:rPr>
      </w:pPr>
      <w:r>
        <w:rPr>
          <w:lang w:eastAsia="zh-CN"/>
        </w:rPr>
        <w:t>只要是相关受规管中介人客户，券商客户编码及券商客户编码配对资料应由相关受规管中介人保留。在某人不再是该客户后，该记录应保存不少于两年。</w:t>
      </w:r>
    </w:p>
    <w:p w:rsidR="0019257D" w:rsidRDefault="00A63417">
      <w:pPr>
        <w:pStyle w:val="BodyText"/>
        <w:rPr>
          <w:lang w:eastAsia="zh-CN"/>
        </w:rPr>
      </w:pPr>
      <w:r>
        <w:rPr>
          <w:lang w:eastAsia="zh-CN"/>
        </w:rPr>
        <w:t>获得相关客户的书面或其他明示同意</w:t>
      </w:r>
    </w:p>
    <w:p w:rsidR="0019257D" w:rsidRDefault="00A63417">
      <w:pPr>
        <w:pStyle w:val="BodyText"/>
      </w:pPr>
      <w:r>
        <w:rPr>
          <w:lang w:eastAsia="zh-CN"/>
        </w:rPr>
        <w:t>根据建议的制度，相关受规管中介人须就向交易所及／或证监会转移其个人资料（前提是该资料不用于新用途）获得相关客户（新客户和现有客户）的书面或其他明示同意。在收集客户识别信息或为个人客户提交客户识别信息之前，必须取得同意。</w:t>
      </w:r>
      <w:r>
        <w:rPr>
          <w:lang w:eastAsia="zh-CN"/>
        </w:rPr>
        <w:t xml:space="preserve"> </w:t>
      </w:r>
      <w:r>
        <w:t>特别是在下列情况下，必须取得同意</w:t>
      </w:r>
      <w:r>
        <w:t>:</w:t>
      </w:r>
    </w:p>
    <w:p w:rsidR="0019257D" w:rsidRDefault="00A63417">
      <w:pPr>
        <w:pStyle w:val="Compact"/>
        <w:numPr>
          <w:ilvl w:val="0"/>
          <w:numId w:val="9"/>
        </w:numPr>
        <w:rPr>
          <w:lang w:eastAsia="zh-CN"/>
        </w:rPr>
      </w:pPr>
      <w:r>
        <w:rPr>
          <w:lang w:eastAsia="zh-CN"/>
        </w:rPr>
        <w:t>向交易所及／或证监会披露及转移其个人资料（包括客户识别信</w:t>
      </w:r>
      <w:r>
        <w:rPr>
          <w:lang w:eastAsia="zh-CN"/>
        </w:rPr>
        <w:t>息及券商客户编码）；</w:t>
      </w:r>
    </w:p>
    <w:p w:rsidR="0019257D" w:rsidRDefault="00A63417">
      <w:pPr>
        <w:pStyle w:val="Compact"/>
        <w:numPr>
          <w:ilvl w:val="0"/>
          <w:numId w:val="9"/>
        </w:numPr>
      </w:pPr>
      <w:r>
        <w:t>允许交易所：</w:t>
      </w:r>
    </w:p>
    <w:p w:rsidR="0019257D" w:rsidRDefault="00A63417">
      <w:pPr>
        <w:pStyle w:val="Compact"/>
        <w:numPr>
          <w:ilvl w:val="1"/>
          <w:numId w:val="10"/>
        </w:numPr>
        <w:rPr>
          <w:lang w:eastAsia="zh-CN"/>
        </w:rPr>
      </w:pPr>
      <w:r>
        <w:rPr>
          <w:lang w:eastAsia="zh-CN"/>
        </w:rPr>
        <w:t>收集、储存、处理及使用其个人资料（包括客户识别信息和券商客户编码），以便监察和监管市场及执行《交易所规则》；</w:t>
      </w:r>
    </w:p>
    <w:p w:rsidR="0019257D" w:rsidRDefault="00A63417">
      <w:pPr>
        <w:pStyle w:val="Compact"/>
        <w:numPr>
          <w:ilvl w:val="1"/>
          <w:numId w:val="10"/>
        </w:numPr>
        <w:rPr>
          <w:lang w:eastAsia="zh-CN"/>
        </w:rPr>
      </w:pPr>
      <w:r>
        <w:rPr>
          <w:lang w:eastAsia="zh-CN"/>
        </w:rPr>
        <w:t>向香港相关监管机构和执法机构披露及转移有关资料，以便他们就香港金融市场履行其法定职能；及</w:t>
      </w:r>
    </w:p>
    <w:p w:rsidR="0019257D" w:rsidRDefault="00A63417">
      <w:pPr>
        <w:pStyle w:val="Compact"/>
        <w:numPr>
          <w:ilvl w:val="1"/>
          <w:numId w:val="10"/>
        </w:numPr>
        <w:rPr>
          <w:lang w:eastAsia="zh-CN"/>
        </w:rPr>
      </w:pPr>
      <w:r>
        <w:rPr>
          <w:lang w:eastAsia="zh-CN"/>
        </w:rPr>
        <w:t>为监察市场目的而使用有关资料进行分析。</w:t>
      </w:r>
    </w:p>
    <w:p w:rsidR="0019257D" w:rsidRDefault="00A63417">
      <w:pPr>
        <w:pStyle w:val="Compact"/>
        <w:numPr>
          <w:ilvl w:val="0"/>
          <w:numId w:val="9"/>
        </w:numPr>
      </w:pPr>
      <w:r>
        <w:t>允许证监会</w:t>
      </w:r>
    </w:p>
    <w:p w:rsidR="0019257D" w:rsidRDefault="00A63417">
      <w:pPr>
        <w:pStyle w:val="Compact"/>
        <w:numPr>
          <w:ilvl w:val="1"/>
          <w:numId w:val="11"/>
        </w:numPr>
        <w:rPr>
          <w:lang w:eastAsia="zh-CN"/>
        </w:rPr>
      </w:pPr>
      <w:r>
        <w:rPr>
          <w:lang w:eastAsia="zh-CN"/>
        </w:rPr>
        <w:t>收集、储存、处理及使用其个人资料（包括客户识别信息和券商客户编码），以便其履行法定职能，包括对香港金融市场的监管、监察及执法职能；</w:t>
      </w:r>
      <w:r>
        <w:rPr>
          <w:lang w:eastAsia="zh-CN"/>
        </w:rPr>
        <w:t xml:space="preserve"> </w:t>
      </w:r>
      <w:r>
        <w:rPr>
          <w:lang w:eastAsia="zh-CN"/>
        </w:rPr>
        <w:t>及</w:t>
      </w:r>
    </w:p>
    <w:p w:rsidR="0019257D" w:rsidRDefault="00A63417">
      <w:pPr>
        <w:pStyle w:val="Compact"/>
        <w:numPr>
          <w:ilvl w:val="1"/>
          <w:numId w:val="11"/>
        </w:numPr>
        <w:rPr>
          <w:lang w:eastAsia="zh-CN"/>
        </w:rPr>
      </w:pPr>
      <w:r>
        <w:rPr>
          <w:lang w:eastAsia="zh-CN"/>
        </w:rPr>
        <w:t>根据适用法例或监管规定向香港相关监管机构和执法机构披露及转移有关资料。</w:t>
      </w:r>
    </w:p>
    <w:p w:rsidR="0019257D" w:rsidRDefault="00A63417">
      <w:pPr>
        <w:pStyle w:val="FirstParagraph"/>
        <w:rPr>
          <w:lang w:eastAsia="zh-CN"/>
        </w:rPr>
      </w:pPr>
      <w:r>
        <w:rPr>
          <w:lang w:eastAsia="zh-CN"/>
        </w:rPr>
        <w:t>资料传输及资料保障</w:t>
      </w:r>
    </w:p>
    <w:p w:rsidR="0019257D" w:rsidRDefault="00A63417">
      <w:pPr>
        <w:pStyle w:val="BodyText"/>
        <w:rPr>
          <w:lang w:eastAsia="zh-CN"/>
        </w:rPr>
      </w:pPr>
      <w:r>
        <w:rPr>
          <w:lang w:eastAsia="zh-CN"/>
        </w:rPr>
        <w:t>相关受规管中介人将透过交易所的封闭式网络向交易所提交客户识别信息，保存在中央数据资料库内的所有客户识别信息，将进行加密。当交易所取得相关交易资料后，资料（连同已附加的券商客户编码）将经专属的安全数据传输线路传送至证监会的监察系统。证监会与交易所将会合作制订一个资料共享或同步机制。只有交易所和证监会的授权人员，才可查取资料库内的资料。高级行政人员会依据工作职责，严谨地向有需要查取资料的人员授出批准。有关方面会就任何资料查取举动及登入失败的情况保存详细的审计纪录，亦会记录并调查未经授权的登入</w:t>
      </w:r>
      <w:r>
        <w:rPr>
          <w:lang w:eastAsia="zh-CN"/>
        </w:rPr>
        <w:t>情况。交易所作为中央数据资料库的建议营运者，亦须投放足够资源以确保其资料保安及资料查取监控措施保持更新，并确保定期检讨和更新相关政策和程序。所收集的资料只会按照《私隐条例》的规定，保存至履行其法定职能所需的时间。预计不会向其他司法管辖区的执法机构披露。</w:t>
      </w:r>
    </w:p>
    <w:p w:rsidR="0019257D" w:rsidRDefault="00A63417">
      <w:pPr>
        <w:pStyle w:val="BodyText"/>
        <w:rPr>
          <w:lang w:eastAsia="zh-CN"/>
        </w:rPr>
      </w:pPr>
      <w:r>
        <w:rPr>
          <w:lang w:eastAsia="zh-CN"/>
        </w:rPr>
        <w:t>识别码制度启动后，香港证监会将保留根据第</w:t>
      </w:r>
      <w:r>
        <w:rPr>
          <w:lang w:eastAsia="zh-CN"/>
        </w:rPr>
        <w:t>181</w:t>
      </w:r>
      <w:r>
        <w:rPr>
          <w:lang w:eastAsia="zh-CN"/>
        </w:rPr>
        <w:t>条发出调查投资者身份的通知书的权力，藉以查讯个别投资者的身分，如香港投资者识别码制度未能覆盖某投资者，而有关交易牵涉疑似市场失当行为，届时本会便可运用这项权力。</w:t>
      </w:r>
    </w:p>
    <w:p w:rsidR="0019257D" w:rsidRDefault="00A63417">
      <w:pPr>
        <w:pStyle w:val="BodyText"/>
        <w:rPr>
          <w:lang w:eastAsia="zh-CN"/>
        </w:rPr>
      </w:pPr>
      <w:r>
        <w:rPr>
          <w:lang w:eastAsia="zh-CN"/>
        </w:rPr>
        <w:t>香港证券交易所上市的股份的场外证券交易汇报制度</w:t>
      </w:r>
    </w:p>
    <w:p w:rsidR="0019257D" w:rsidRDefault="00A63417">
      <w:pPr>
        <w:pStyle w:val="BodyText"/>
        <w:rPr>
          <w:lang w:eastAsia="zh-CN"/>
        </w:rPr>
      </w:pPr>
      <w:r>
        <w:rPr>
          <w:lang w:eastAsia="zh-CN"/>
        </w:rPr>
        <w:t>证</w:t>
      </w:r>
      <w:r>
        <w:rPr>
          <w:lang w:eastAsia="zh-CN"/>
        </w:rPr>
        <w:t>监会关于场外证券交易汇报制度的谘询文件建议</w:t>
      </w:r>
    </w:p>
    <w:p w:rsidR="0019257D" w:rsidRDefault="00A63417">
      <w:pPr>
        <w:pStyle w:val="BodyText"/>
        <w:rPr>
          <w:lang w:eastAsia="zh-CN"/>
        </w:rPr>
      </w:pPr>
      <w:r>
        <w:rPr>
          <w:lang w:eastAsia="zh-CN"/>
        </w:rPr>
        <w:t>2020</w:t>
      </w:r>
      <w:r>
        <w:rPr>
          <w:lang w:eastAsia="zh-CN"/>
        </w:rPr>
        <w:t>年</w:t>
      </w:r>
      <w:r>
        <w:rPr>
          <w:lang w:eastAsia="zh-CN"/>
        </w:rPr>
        <w:t>12</w:t>
      </w:r>
      <w:r>
        <w:rPr>
          <w:lang w:eastAsia="zh-CN"/>
        </w:rPr>
        <w:t>月《证监会谘询文件》建议，相关受规管中介人须在下列情况下向证监会汇报在交易所上市的普通股和房地产投资信托的某些交易：</w:t>
      </w:r>
    </w:p>
    <w:p w:rsidR="0019257D" w:rsidRDefault="00A63417">
      <w:pPr>
        <w:pStyle w:val="Compact"/>
        <w:numPr>
          <w:ilvl w:val="0"/>
          <w:numId w:val="12"/>
        </w:numPr>
        <w:rPr>
          <w:lang w:eastAsia="zh-CN"/>
        </w:rPr>
      </w:pPr>
      <w:r>
        <w:rPr>
          <w:lang w:eastAsia="zh-CN"/>
        </w:rPr>
        <w:lastRenderedPageBreak/>
        <w:t>当相关受规管中介人（不论是作为主事人或代理人）为某项可征收香港印花税的场外证券交易进行股份转移（受非交易所记录的自动对盘交易指令及非须向交易所汇报的非自动对盘交易指令</w:t>
      </w:r>
      <w:r>
        <w:rPr>
          <w:lang w:eastAsia="zh-CN"/>
        </w:rPr>
        <w:t>(“</w:t>
      </w:r>
      <w:r>
        <w:rPr>
          <w:b/>
          <w:lang w:eastAsia="zh-CN"/>
        </w:rPr>
        <w:t>场外证券交易</w:t>
      </w:r>
      <w:r>
        <w:rPr>
          <w:lang w:eastAsia="zh-CN"/>
        </w:rPr>
        <w:t>”)</w:t>
      </w:r>
      <w:r>
        <w:rPr>
          <w:lang w:eastAsia="zh-CN"/>
        </w:rPr>
        <w:t>的其他交易影响）时；或</w:t>
      </w:r>
    </w:p>
    <w:p w:rsidR="0019257D" w:rsidRDefault="00A63417">
      <w:pPr>
        <w:pStyle w:val="Compact"/>
        <w:numPr>
          <w:ilvl w:val="0"/>
          <w:numId w:val="12"/>
        </w:numPr>
        <w:rPr>
          <w:lang w:eastAsia="zh-CN"/>
        </w:rPr>
      </w:pPr>
      <w:r>
        <w:rPr>
          <w:lang w:eastAsia="zh-CN"/>
        </w:rPr>
        <w:t>当股份的实体证书被存放于或提取自相关受规管中介人（不论是作为主事人或代理人）</w:t>
      </w:r>
      <w:r>
        <w:rPr>
          <w:lang w:eastAsia="zh-CN"/>
        </w:rPr>
        <w:t xml:space="preserve"> </w:t>
      </w:r>
      <w:r>
        <w:rPr>
          <w:lang w:eastAsia="zh-CN"/>
        </w:rPr>
        <w:t>时；及</w:t>
      </w:r>
    </w:p>
    <w:p w:rsidR="0019257D" w:rsidRDefault="00A63417">
      <w:pPr>
        <w:pStyle w:val="Compact"/>
        <w:numPr>
          <w:ilvl w:val="0"/>
          <w:numId w:val="12"/>
        </w:numPr>
        <w:rPr>
          <w:lang w:eastAsia="zh-CN"/>
        </w:rPr>
      </w:pPr>
      <w:r>
        <w:rPr>
          <w:lang w:eastAsia="zh-CN"/>
        </w:rPr>
        <w:t>交付和接收股份的相关受规管中介人须在股份</w:t>
      </w:r>
      <w:r>
        <w:rPr>
          <w:lang w:eastAsia="zh-CN"/>
        </w:rPr>
        <w:t>转移、存放或提取当日（香港时间）后的一个香港营业日内汇报。</w:t>
      </w:r>
    </w:p>
    <w:p w:rsidR="0019257D" w:rsidRDefault="00A63417">
      <w:pPr>
        <w:pStyle w:val="FirstParagraph"/>
        <w:rPr>
          <w:lang w:eastAsia="zh-CN"/>
        </w:rPr>
      </w:pPr>
      <w:r>
        <w:rPr>
          <w:lang w:eastAsia="zh-CN"/>
        </w:rPr>
        <w:t>证监会对场外证券交易汇报制度谘询总结的主要改动</w:t>
      </w:r>
    </w:p>
    <w:p w:rsidR="0019257D" w:rsidRDefault="00A63417">
      <w:pPr>
        <w:pStyle w:val="BodyText"/>
        <w:rPr>
          <w:lang w:eastAsia="zh-CN"/>
        </w:rPr>
      </w:pPr>
      <w:r>
        <w:rPr>
          <w:lang w:eastAsia="zh-CN"/>
        </w:rPr>
        <w:t>证监会在谘询总结中采取下列修订：</w:t>
      </w:r>
    </w:p>
    <w:p w:rsidR="0019257D" w:rsidRDefault="00A63417">
      <w:pPr>
        <w:pStyle w:val="Compact"/>
        <w:numPr>
          <w:ilvl w:val="0"/>
          <w:numId w:val="13"/>
        </w:numPr>
        <w:rPr>
          <w:lang w:eastAsia="zh-CN"/>
        </w:rPr>
      </w:pPr>
      <w:r>
        <w:rPr>
          <w:lang w:eastAsia="zh-CN"/>
        </w:rPr>
        <w:t>汇报日期扩展至转移、存放或提取当日后的</w:t>
      </w:r>
      <w:r>
        <w:rPr>
          <w:lang w:eastAsia="zh-CN"/>
        </w:rPr>
        <w:t>3</w:t>
      </w:r>
      <w:r>
        <w:rPr>
          <w:lang w:eastAsia="zh-CN"/>
        </w:rPr>
        <w:t>个香港营业日；</w:t>
      </w:r>
    </w:p>
    <w:p w:rsidR="0019257D" w:rsidRDefault="00A63417">
      <w:pPr>
        <w:pStyle w:val="Compact"/>
        <w:numPr>
          <w:ilvl w:val="0"/>
          <w:numId w:val="13"/>
        </w:numPr>
        <w:rPr>
          <w:lang w:eastAsia="zh-CN"/>
        </w:rPr>
      </w:pPr>
      <w:r>
        <w:rPr>
          <w:lang w:eastAsia="zh-CN"/>
        </w:rPr>
        <w:t>如有以下情况，为某项可征收香港印花税的场外证券交易进行股份转移不需要汇报：</w:t>
      </w:r>
    </w:p>
    <w:p w:rsidR="0019257D" w:rsidRDefault="00A63417">
      <w:pPr>
        <w:pStyle w:val="Compact"/>
        <w:numPr>
          <w:ilvl w:val="1"/>
          <w:numId w:val="14"/>
        </w:numPr>
        <w:rPr>
          <w:lang w:eastAsia="zh-CN"/>
        </w:rPr>
      </w:pPr>
      <w:r>
        <w:rPr>
          <w:lang w:eastAsia="zh-CN"/>
        </w:rPr>
        <w:t>该宗交易获税务局给予印花税宽减</w:t>
      </w:r>
      <w:r>
        <w:rPr>
          <w:lang w:eastAsia="zh-CN"/>
        </w:rPr>
        <w:t>(</w:t>
      </w:r>
      <w:r>
        <w:rPr>
          <w:lang w:eastAsia="zh-CN"/>
        </w:rPr>
        <w:t>不论是全部或部分减免</w:t>
      </w:r>
      <w:r>
        <w:rPr>
          <w:lang w:eastAsia="zh-CN"/>
        </w:rPr>
        <w:t xml:space="preserve">) </w:t>
      </w:r>
      <w:r>
        <w:rPr>
          <w:lang w:eastAsia="zh-CN"/>
        </w:rPr>
        <w:t>；或</w:t>
      </w:r>
    </w:p>
    <w:p w:rsidR="0019257D" w:rsidRDefault="00A63417">
      <w:pPr>
        <w:pStyle w:val="Compact"/>
        <w:numPr>
          <w:ilvl w:val="1"/>
          <w:numId w:val="14"/>
        </w:numPr>
        <w:rPr>
          <w:lang w:eastAsia="zh-CN"/>
        </w:rPr>
      </w:pPr>
      <w:r>
        <w:rPr>
          <w:lang w:eastAsia="zh-CN"/>
        </w:rPr>
        <w:t>股份转移是根据结构性产品或衍生产品的条款或为将存托凭证转换为股份进行的，或反之亦然。</w:t>
      </w:r>
    </w:p>
    <w:p w:rsidR="0019257D" w:rsidRDefault="00A63417">
      <w:pPr>
        <w:pStyle w:val="FirstParagraph"/>
        <w:rPr>
          <w:lang w:eastAsia="zh-CN"/>
        </w:rPr>
      </w:pPr>
      <w:r>
        <w:rPr>
          <w:lang w:eastAsia="zh-CN"/>
        </w:rPr>
        <w:t>在交易所上市的股份的场外证券交易汇报制度</w:t>
      </w:r>
    </w:p>
    <w:p w:rsidR="0019257D" w:rsidRDefault="00A63417">
      <w:pPr>
        <w:pStyle w:val="BodyText"/>
        <w:rPr>
          <w:lang w:eastAsia="zh-CN"/>
        </w:rPr>
      </w:pPr>
      <w:r>
        <w:rPr>
          <w:lang w:eastAsia="zh-CN"/>
        </w:rPr>
        <w:t>在交易所上市的普通股及房地产基金的场外证券交易汇报制度旨在增强没有被交易所记录为自动对盘交易指令，亦无须向交易所所汇报的非自动对盘交易的其他交易的透明度。证监会在谘询文件中指出，在其调查的许多市场操纵计划中，都使用了场外证券交易。</w:t>
      </w:r>
    </w:p>
    <w:p w:rsidR="0019257D" w:rsidRDefault="00A63417">
      <w:pPr>
        <w:pStyle w:val="BodyText"/>
        <w:rPr>
          <w:lang w:eastAsia="zh-CN"/>
        </w:rPr>
      </w:pPr>
      <w:r>
        <w:rPr>
          <w:lang w:eastAsia="zh-CN"/>
        </w:rPr>
        <w:t>该制度会在下列情况下对相关受规管中介人施加汇报义务</w:t>
      </w:r>
      <w:r>
        <w:rPr>
          <w:lang w:eastAsia="zh-CN"/>
        </w:rPr>
        <w:t>:</w:t>
      </w:r>
    </w:p>
    <w:p w:rsidR="0019257D" w:rsidRDefault="00A63417">
      <w:pPr>
        <w:pStyle w:val="Compact"/>
        <w:numPr>
          <w:ilvl w:val="0"/>
          <w:numId w:val="15"/>
        </w:numPr>
        <w:rPr>
          <w:lang w:eastAsia="zh-CN"/>
        </w:rPr>
      </w:pPr>
      <w:r>
        <w:rPr>
          <w:lang w:eastAsia="zh-CN"/>
        </w:rPr>
        <w:t>当相关受规管中介人（不论是作为主事人或代理人）为某项可征收香港印花税的场外证券交易进行股份转移（在交易所上市的普通股及房地产基金）时，除非（</w:t>
      </w:r>
      <w:r>
        <w:rPr>
          <w:lang w:eastAsia="zh-CN"/>
        </w:rPr>
        <w:t>i</w:t>
      </w:r>
      <w:r>
        <w:rPr>
          <w:lang w:eastAsia="zh-CN"/>
        </w:rPr>
        <w:t>）该宗交易获税务局给予印花税宽减</w:t>
      </w:r>
      <w:r>
        <w:rPr>
          <w:lang w:eastAsia="zh-CN"/>
        </w:rPr>
        <w:t>(</w:t>
      </w:r>
      <w:r>
        <w:rPr>
          <w:lang w:eastAsia="zh-CN"/>
        </w:rPr>
        <w:t>不论是全部或部分减免</w:t>
      </w:r>
      <w:r>
        <w:rPr>
          <w:lang w:eastAsia="zh-CN"/>
        </w:rPr>
        <w:t>)</w:t>
      </w:r>
      <w:r>
        <w:rPr>
          <w:lang w:eastAsia="zh-CN"/>
        </w:rPr>
        <w:t>或</w:t>
      </w:r>
      <w:r>
        <w:rPr>
          <w:lang w:eastAsia="zh-CN"/>
        </w:rPr>
        <w:t>(ii)</w:t>
      </w:r>
      <w:r>
        <w:rPr>
          <w:lang w:eastAsia="zh-CN"/>
        </w:rPr>
        <w:t>股份转移是根据结构</w:t>
      </w:r>
      <w:r>
        <w:rPr>
          <w:lang w:eastAsia="zh-CN"/>
        </w:rPr>
        <w:t>性产品或衍生产品的条款进行的；及</w:t>
      </w:r>
    </w:p>
    <w:p w:rsidR="0019257D" w:rsidRDefault="00A63417">
      <w:pPr>
        <w:pStyle w:val="Compact"/>
        <w:numPr>
          <w:ilvl w:val="0"/>
          <w:numId w:val="15"/>
        </w:numPr>
        <w:rPr>
          <w:lang w:eastAsia="zh-CN"/>
        </w:rPr>
      </w:pPr>
      <w:r>
        <w:rPr>
          <w:lang w:eastAsia="zh-CN"/>
        </w:rPr>
        <w:t>当股份的实体证书被存放于或提取自相关受规管中介人（不论是作为主事人或代理人）时。</w:t>
      </w:r>
    </w:p>
    <w:p w:rsidR="0019257D" w:rsidRDefault="00A63417">
      <w:pPr>
        <w:pStyle w:val="FirstParagraph"/>
        <w:rPr>
          <w:lang w:eastAsia="zh-CN"/>
        </w:rPr>
      </w:pPr>
      <w:r>
        <w:rPr>
          <w:lang w:eastAsia="zh-CN"/>
        </w:rPr>
        <w:t>不属于场外证券交易汇报制度范围内的交易包括两名交易所参与者为同一名人士转移股份及某人在同一名交易所参与者持有的两个帐户之间转移股份。透过自动对盘交易指令进行或根据《交易所规则》须向交易所汇报的交易而作出的股份转移，将无须履行场外证券交易汇报制度下的汇报责任。</w:t>
      </w:r>
    </w:p>
    <w:p w:rsidR="0019257D" w:rsidRDefault="00A63417">
      <w:pPr>
        <w:pStyle w:val="BodyText"/>
        <w:rPr>
          <w:lang w:eastAsia="zh-CN"/>
        </w:rPr>
      </w:pPr>
      <w:r>
        <w:rPr>
          <w:lang w:eastAsia="zh-CN"/>
        </w:rPr>
        <w:t>汇报须在股份转移、存放或提取当日（香港时间）后的</w:t>
      </w:r>
      <w:r>
        <w:rPr>
          <w:lang w:eastAsia="zh-CN"/>
        </w:rPr>
        <w:t>3</w:t>
      </w:r>
      <w:r>
        <w:rPr>
          <w:lang w:eastAsia="zh-CN"/>
        </w:rPr>
        <w:t>个香港营业日内完成。就两个相关受规管中介人之间的股份转移的汇报，交付和接收股份的相关受</w:t>
      </w:r>
      <w:r>
        <w:rPr>
          <w:lang w:eastAsia="zh-CN"/>
        </w:rPr>
        <w:t>规管中介人须在向证监会汇报交易。然而，如交付和接收股份的相关受规管中介人为同一相关受规管中介人，则交易只须汇报一次。</w:t>
      </w:r>
    </w:p>
    <w:p w:rsidR="0019257D" w:rsidRDefault="00A63417">
      <w:pPr>
        <w:pStyle w:val="BodyText"/>
        <w:rPr>
          <w:lang w:eastAsia="zh-CN"/>
        </w:rPr>
      </w:pPr>
      <w:r>
        <w:rPr>
          <w:lang w:eastAsia="zh-CN"/>
        </w:rPr>
        <w:t>证监会将建立提交资料的制度，并会在适当时候及在建议制度实施前提供汇报的格式。提交资料的网站将提供手动和自动数据传输功能。</w:t>
      </w:r>
    </w:p>
    <w:p w:rsidR="0019257D" w:rsidRDefault="00A63417">
      <w:pPr>
        <w:pStyle w:val="BodyText"/>
        <w:rPr>
          <w:lang w:eastAsia="zh-CN"/>
        </w:rPr>
      </w:pPr>
      <w:r>
        <w:rPr>
          <w:lang w:eastAsia="zh-CN"/>
        </w:rPr>
        <w:t>每次股份转移均须向证监会提交下列资料</w:t>
      </w:r>
      <w:r>
        <w:rPr>
          <w:lang w:eastAsia="zh-CN"/>
        </w:rPr>
        <w:t>:</w:t>
      </w:r>
    </w:p>
    <w:p w:rsidR="0019257D" w:rsidRDefault="00A63417">
      <w:pPr>
        <w:pStyle w:val="Compact"/>
        <w:numPr>
          <w:ilvl w:val="0"/>
          <w:numId w:val="16"/>
        </w:numPr>
        <w:rPr>
          <w:lang w:eastAsia="zh-CN"/>
        </w:rPr>
      </w:pPr>
      <w:r>
        <w:rPr>
          <w:lang w:eastAsia="zh-CN"/>
        </w:rPr>
        <w:t>转移股份的证券名称及证券代号；</w:t>
      </w:r>
    </w:p>
    <w:p w:rsidR="0019257D" w:rsidRDefault="00A63417">
      <w:pPr>
        <w:pStyle w:val="Compact"/>
        <w:numPr>
          <w:ilvl w:val="0"/>
          <w:numId w:val="16"/>
        </w:numPr>
      </w:pPr>
      <w:r>
        <w:t>每股成交价；</w:t>
      </w:r>
    </w:p>
    <w:p w:rsidR="0019257D" w:rsidRDefault="00A63417">
      <w:pPr>
        <w:pStyle w:val="Compact"/>
        <w:numPr>
          <w:ilvl w:val="0"/>
          <w:numId w:val="16"/>
        </w:numPr>
        <w:rPr>
          <w:lang w:eastAsia="zh-CN"/>
        </w:rPr>
      </w:pPr>
      <w:r>
        <w:rPr>
          <w:lang w:eastAsia="zh-CN"/>
        </w:rPr>
        <w:t>负责汇报的受规管中介人所处理的股份转移的数目；</w:t>
      </w:r>
    </w:p>
    <w:p w:rsidR="0019257D" w:rsidRDefault="00A63417">
      <w:pPr>
        <w:pStyle w:val="Compact"/>
        <w:numPr>
          <w:ilvl w:val="0"/>
          <w:numId w:val="16"/>
        </w:numPr>
        <w:rPr>
          <w:lang w:eastAsia="zh-CN"/>
        </w:rPr>
      </w:pPr>
      <w:r>
        <w:rPr>
          <w:lang w:eastAsia="zh-CN"/>
        </w:rPr>
        <w:t>有关交易的股份数目；</w:t>
      </w:r>
      <w:hyperlink w:anchor="footnote-8693-7">
        <w:r>
          <w:rPr>
            <w:vertAlign w:val="superscript"/>
            <w:lang w:eastAsia="zh-CN"/>
          </w:rPr>
          <w:t>7</w:t>
        </w:r>
      </w:hyperlink>
    </w:p>
    <w:p w:rsidR="0019257D" w:rsidRDefault="00A63417">
      <w:pPr>
        <w:pStyle w:val="Compact"/>
        <w:numPr>
          <w:ilvl w:val="0"/>
          <w:numId w:val="16"/>
        </w:numPr>
      </w:pPr>
      <w:r>
        <w:t>股份转移日期；</w:t>
      </w:r>
    </w:p>
    <w:p w:rsidR="0019257D" w:rsidRDefault="00A63417">
      <w:pPr>
        <w:pStyle w:val="Compact"/>
        <w:numPr>
          <w:ilvl w:val="0"/>
          <w:numId w:val="16"/>
        </w:numPr>
      </w:pPr>
      <w:r>
        <w:t>交易日期；</w:t>
      </w:r>
    </w:p>
    <w:p w:rsidR="0019257D" w:rsidRDefault="00A63417">
      <w:pPr>
        <w:pStyle w:val="Compact"/>
        <w:numPr>
          <w:ilvl w:val="0"/>
          <w:numId w:val="16"/>
        </w:numPr>
        <w:rPr>
          <w:lang w:eastAsia="zh-CN"/>
        </w:rPr>
      </w:pPr>
      <w:r>
        <w:rPr>
          <w:lang w:eastAsia="zh-CN"/>
        </w:rPr>
        <w:lastRenderedPageBreak/>
        <w:t>负责汇报的</w:t>
      </w:r>
      <w:r>
        <w:rPr>
          <w:lang w:eastAsia="zh-CN"/>
        </w:rPr>
        <w:t>相关受规管中介人的中央编号</w:t>
      </w:r>
      <w:hyperlink w:anchor="footnote-8693-8">
        <w:r>
          <w:rPr>
            <w:vertAlign w:val="superscript"/>
            <w:lang w:eastAsia="zh-CN"/>
          </w:rPr>
          <w:t>8</w:t>
        </w:r>
      </w:hyperlink>
      <w:r>
        <w:rPr>
          <w:lang w:eastAsia="zh-CN"/>
        </w:rPr>
        <w:t>及负责汇报的受规管中介人在该转移中的角色</w:t>
      </w:r>
      <w:r>
        <w:rPr>
          <w:lang w:eastAsia="zh-CN"/>
        </w:rPr>
        <w:t xml:space="preserve"> </w:t>
      </w:r>
      <w:r>
        <w:rPr>
          <w:lang w:eastAsia="zh-CN"/>
        </w:rPr>
        <w:t>（受让人／出让人／受让人及／或出让人的代理人）；</w:t>
      </w:r>
    </w:p>
    <w:p w:rsidR="0019257D" w:rsidRDefault="00A63417">
      <w:pPr>
        <w:pStyle w:val="Compact"/>
        <w:numPr>
          <w:ilvl w:val="0"/>
          <w:numId w:val="16"/>
        </w:numPr>
        <w:rPr>
          <w:lang w:eastAsia="zh-CN"/>
        </w:rPr>
      </w:pPr>
      <w:r>
        <w:rPr>
          <w:lang w:eastAsia="zh-CN"/>
        </w:rPr>
        <w:t>如负责汇报的相关受规管中介人的对手方公司亦属于持牌人或注册人，则对手方公司的中央编号；及</w:t>
      </w:r>
    </w:p>
    <w:p w:rsidR="0019257D" w:rsidRDefault="00A63417">
      <w:pPr>
        <w:pStyle w:val="Compact"/>
        <w:numPr>
          <w:ilvl w:val="0"/>
          <w:numId w:val="16"/>
        </w:numPr>
        <w:rPr>
          <w:lang w:eastAsia="zh-CN"/>
        </w:rPr>
      </w:pPr>
      <w:r>
        <w:rPr>
          <w:lang w:eastAsia="zh-CN"/>
        </w:rPr>
        <w:t>受让人／出让人的客户识别信息</w:t>
      </w:r>
      <w:r>
        <w:rPr>
          <w:lang w:eastAsia="zh-CN"/>
        </w:rPr>
        <w:t xml:space="preserve"> (</w:t>
      </w:r>
      <w:r>
        <w:rPr>
          <w:lang w:eastAsia="zh-CN"/>
        </w:rPr>
        <w:t>如受让人／出让人为负责汇报的相关受规管中介人的客户</w:t>
      </w:r>
      <w:r>
        <w:rPr>
          <w:lang w:eastAsia="zh-CN"/>
        </w:rPr>
        <w:t>)</w:t>
      </w:r>
      <w:r>
        <w:rPr>
          <w:lang w:eastAsia="zh-CN"/>
        </w:rPr>
        <w:t>。</w:t>
      </w:r>
    </w:p>
    <w:p w:rsidR="0019257D" w:rsidRDefault="00A63417">
      <w:pPr>
        <w:pStyle w:val="FirstParagraph"/>
        <w:rPr>
          <w:lang w:eastAsia="zh-CN"/>
        </w:rPr>
      </w:pPr>
      <w:r>
        <w:rPr>
          <w:lang w:eastAsia="zh-CN"/>
        </w:rPr>
        <w:t>以下资料须在存放或提取实体股票证书时向证监会呈交：</w:t>
      </w:r>
    </w:p>
    <w:p w:rsidR="0019257D" w:rsidRDefault="00A63417">
      <w:pPr>
        <w:pStyle w:val="Compact"/>
        <w:numPr>
          <w:ilvl w:val="0"/>
          <w:numId w:val="17"/>
        </w:numPr>
      </w:pPr>
      <w:r>
        <w:t>证券名称及证券代号；</w:t>
      </w:r>
    </w:p>
    <w:p w:rsidR="0019257D" w:rsidRDefault="00A63417">
      <w:pPr>
        <w:pStyle w:val="Compact"/>
        <w:numPr>
          <w:ilvl w:val="0"/>
          <w:numId w:val="17"/>
        </w:numPr>
        <w:rPr>
          <w:lang w:eastAsia="zh-CN"/>
        </w:rPr>
      </w:pPr>
      <w:r>
        <w:rPr>
          <w:lang w:eastAsia="zh-CN"/>
        </w:rPr>
        <w:t>实体股票证书所提述的股份数量；</w:t>
      </w:r>
    </w:p>
    <w:p w:rsidR="0019257D" w:rsidRDefault="00A63417">
      <w:pPr>
        <w:pStyle w:val="Compact"/>
        <w:numPr>
          <w:ilvl w:val="0"/>
          <w:numId w:val="17"/>
        </w:numPr>
      </w:pPr>
      <w:r>
        <w:t>存放或提取日期；</w:t>
      </w:r>
    </w:p>
    <w:p w:rsidR="0019257D" w:rsidRDefault="00A63417">
      <w:pPr>
        <w:pStyle w:val="Compact"/>
        <w:numPr>
          <w:ilvl w:val="0"/>
          <w:numId w:val="17"/>
        </w:numPr>
        <w:rPr>
          <w:lang w:eastAsia="zh-CN"/>
        </w:rPr>
      </w:pPr>
      <w:r>
        <w:rPr>
          <w:lang w:eastAsia="zh-CN"/>
        </w:rPr>
        <w:t>负责汇报的相关受规管中介人的中央编号及角色（即无论作为主事人或代理人）；及</w:t>
      </w:r>
    </w:p>
    <w:p w:rsidR="0019257D" w:rsidRDefault="00A63417">
      <w:pPr>
        <w:pStyle w:val="Compact"/>
        <w:numPr>
          <w:ilvl w:val="0"/>
          <w:numId w:val="17"/>
        </w:numPr>
        <w:rPr>
          <w:lang w:eastAsia="zh-CN"/>
        </w:rPr>
      </w:pPr>
      <w:r>
        <w:rPr>
          <w:lang w:eastAsia="zh-CN"/>
        </w:rPr>
        <w:t>由相关受规管中介人代为持有实体股票证书的客户的客户识别信息。</w:t>
      </w:r>
    </w:p>
    <w:p w:rsidR="0019257D" w:rsidRDefault="00A63417">
      <w:pPr>
        <w:pStyle w:val="FirstParagraph"/>
        <w:rPr>
          <w:lang w:eastAsia="zh-CN"/>
        </w:rPr>
      </w:pPr>
      <w:r>
        <w:rPr>
          <w:lang w:eastAsia="zh-CN"/>
        </w:rPr>
        <w:t>资料私隐及投资者的同意</w:t>
      </w:r>
    </w:p>
    <w:p w:rsidR="0019257D" w:rsidRDefault="00A63417">
      <w:pPr>
        <w:pStyle w:val="BodyText"/>
        <w:rPr>
          <w:lang w:eastAsia="zh-CN"/>
        </w:rPr>
      </w:pPr>
      <w:r>
        <w:rPr>
          <w:lang w:eastAsia="zh-CN"/>
        </w:rPr>
        <w:t>相关受规管中介人应就收集、使用、储存、披露及转移客户个人资料（如客户为个人）遵守《私隐条例》下的所有规定。这将要求相关受规管中介人使其个人客户知悉，他们的个人资料在场外证券交易汇报制度下的目的。</w:t>
      </w:r>
    </w:p>
    <w:p w:rsidR="0019257D" w:rsidRDefault="00A63417">
      <w:pPr>
        <w:pStyle w:val="BodyText"/>
        <w:rPr>
          <w:lang w:eastAsia="zh-CN"/>
        </w:rPr>
      </w:pPr>
      <w:r>
        <w:rPr>
          <w:lang w:eastAsia="zh-CN"/>
        </w:rPr>
        <w:t>相关受规管中介人应取得其客户的书面或其他明示同意，以便在新的制度下向证监会转移其个人资料以及应在向个人客户收集或为个人客户提交客户识别信息时或之前取得书面</w:t>
      </w:r>
      <w:r>
        <w:rPr>
          <w:lang w:eastAsia="zh-CN"/>
        </w:rPr>
        <w:t>或其他明示同意。若客户没有提供所需的同意，相关受规管中介人不得接纳将股份转入该客户的帐户，或将股份的实体证书存入该客户的帐户的要求。然而，如客户不同意转移资料，该客户将仍然能够从其帐户转出股份或提取股份的实体证书。如客户拒绝同意根据香港投资者识别码制度提交他或她的客户识别信息，则在提交这类销售订单时，须使用特定类型的券商客户编码。</w:t>
      </w:r>
      <w:hyperlink w:anchor="footnote-8693-9">
        <w:r>
          <w:rPr>
            <w:vertAlign w:val="superscript"/>
            <w:lang w:eastAsia="zh-CN"/>
          </w:rPr>
          <w:t>9</w:t>
        </w:r>
      </w:hyperlink>
    </w:p>
    <w:p w:rsidR="0019257D" w:rsidRDefault="00A63417">
      <w:pPr>
        <w:pStyle w:val="BodyText"/>
        <w:rPr>
          <w:lang w:eastAsia="zh-CN"/>
        </w:rPr>
      </w:pPr>
      <w:r>
        <w:rPr>
          <w:lang w:eastAsia="zh-CN"/>
        </w:rPr>
        <w:t>证监会将于</w:t>
      </w:r>
      <w:r>
        <w:rPr>
          <w:lang w:eastAsia="zh-CN"/>
        </w:rPr>
        <w:t>2021</w:t>
      </w:r>
      <w:r>
        <w:rPr>
          <w:lang w:eastAsia="zh-CN"/>
        </w:rPr>
        <w:t>年年底之前发布文件规格、汇报模板、提交渠道等场外证券交易汇报制度的技术细节的信息文</w:t>
      </w:r>
      <w:r>
        <w:rPr>
          <w:lang w:eastAsia="zh-CN"/>
        </w:rPr>
        <w:t>件。</w:t>
      </w:r>
    </w:p>
    <w:p w:rsidR="0019257D" w:rsidRDefault="00A63417">
      <w:pPr>
        <w:pStyle w:val="BodyText"/>
        <w:rPr>
          <w:lang w:eastAsia="zh-CN"/>
        </w:rPr>
      </w:pPr>
      <w:r>
        <w:rPr>
          <w:lang w:eastAsia="zh-CN"/>
        </w:rPr>
        <w:t>香港投资者识别码制度预计将于</w:t>
      </w:r>
      <w:r>
        <w:rPr>
          <w:lang w:eastAsia="zh-CN"/>
        </w:rPr>
        <w:t>2022</w:t>
      </w:r>
      <w:r>
        <w:rPr>
          <w:lang w:eastAsia="zh-CN"/>
        </w:rPr>
        <w:t>年下半年推出，场外证券交易汇报制度预计于</w:t>
      </w:r>
      <w:r>
        <w:rPr>
          <w:lang w:eastAsia="zh-CN"/>
        </w:rPr>
        <w:t>2023</w:t>
      </w:r>
      <w:r>
        <w:rPr>
          <w:lang w:eastAsia="zh-CN"/>
        </w:rPr>
        <w:t>年上半年推出。</w:t>
      </w:r>
    </w:p>
    <w:p w:rsidR="0019257D" w:rsidRDefault="00A63417" w:rsidP="000F0CC5">
      <w:pPr>
        <w:pStyle w:val="BodyText"/>
        <w:jc w:val="left"/>
      </w:pPr>
      <w:hyperlink w:anchor="footnote-8693-1-backlink">
        <w:r>
          <w:t>1</w:t>
        </w:r>
      </w:hyperlink>
      <w:r>
        <w:t xml:space="preserve"> </w:t>
      </w:r>
      <w:hyperlink r:id="rId8">
        <w:r>
          <w:t>https://apps.sfc.hk/edistributionWeb/api/consultat</w:t>
        </w:r>
        <w:r>
          <w:t>ion/conclusion?lang=EN&amp;refNo=20CP7</w:t>
        </w:r>
      </w:hyperlink>
    </w:p>
    <w:p w:rsidR="0019257D" w:rsidRDefault="00A63417" w:rsidP="000F0CC5">
      <w:pPr>
        <w:pStyle w:val="BodyText"/>
        <w:jc w:val="left"/>
      </w:pPr>
      <w:hyperlink w:anchor="footnote-8693-2-backlink">
        <w:r>
          <w:t>2</w:t>
        </w:r>
      </w:hyperlink>
      <w:r>
        <w:t xml:space="preserve"> </w:t>
      </w:r>
      <w:hyperlink r:id="rId9">
        <w:r>
          <w:t>https://apps.sfc.hk/e</w:t>
        </w:r>
        <w:bookmarkStart w:id="0" w:name="_GoBack"/>
        <w:bookmarkEnd w:id="0"/>
        <w:r>
          <w:t>distributionWeb/api/consultation/openFile?lang=EN</w:t>
        </w:r>
        <w:r>
          <w:t>&amp;refNo=20CP7</w:t>
        </w:r>
      </w:hyperlink>
    </w:p>
    <w:p w:rsidR="0019257D" w:rsidRDefault="00A63417" w:rsidP="000F0CC5">
      <w:pPr>
        <w:pStyle w:val="BodyText"/>
        <w:jc w:val="left"/>
      </w:pPr>
      <w:hyperlink w:anchor="footnote-8693-3-backlink">
        <w:r>
          <w:t>3</w:t>
        </w:r>
      </w:hyperlink>
      <w:r>
        <w:t xml:space="preserve"> </w:t>
      </w:r>
      <w:hyperlink r:id="rId10">
        <w:r>
          <w:t>https://www.charltonslaw.com/sfc-consults-on-inve</w:t>
        </w:r>
        <w:r>
          <w:t>stor-identification-regime-and-otc-securities-transactions-reporting-regime/</w:t>
        </w:r>
      </w:hyperlink>
    </w:p>
    <w:p w:rsidR="0019257D" w:rsidRDefault="00A63417">
      <w:pPr>
        <w:pStyle w:val="BodyText"/>
        <w:rPr>
          <w:lang w:eastAsia="zh-CN"/>
        </w:rPr>
      </w:pPr>
      <w:hyperlink w:anchor="footnote-8693-4-backlink">
        <w:r>
          <w:rPr>
            <w:lang w:eastAsia="zh-CN"/>
          </w:rPr>
          <w:t>4</w:t>
        </w:r>
      </w:hyperlink>
      <w:r>
        <w:rPr>
          <w:lang w:eastAsia="zh-CN"/>
        </w:rPr>
        <w:t xml:space="preserve"> </w:t>
      </w:r>
      <w:r>
        <w:rPr>
          <w:lang w:eastAsia="zh-CN"/>
        </w:rPr>
        <w:t>交易所参与者在交易所交易系统外进行的非自动对盘交易及向交易所汇报的交易并须在《交易所规则》所订明的期限内。</w:t>
      </w:r>
    </w:p>
    <w:p w:rsidR="0019257D" w:rsidRDefault="00A63417">
      <w:pPr>
        <w:pStyle w:val="BodyText"/>
        <w:rPr>
          <w:lang w:eastAsia="zh-CN"/>
        </w:rPr>
      </w:pPr>
      <w:hyperlink w:anchor="footnote-8693-5-backlink">
        <w:r>
          <w:rPr>
            <w:lang w:eastAsia="zh-CN"/>
          </w:rPr>
          <w:t>5</w:t>
        </w:r>
      </w:hyperlink>
      <w:r>
        <w:rPr>
          <w:lang w:eastAsia="zh-CN"/>
        </w:rPr>
        <w:t xml:space="preserve"> </w:t>
      </w:r>
      <w:r>
        <w:rPr>
          <w:lang w:eastAsia="zh-CN"/>
        </w:rPr>
        <w:t>每个相关受规管中介人负责向其客户编配唯一的一套券商客户</w:t>
      </w:r>
      <w:r>
        <w:rPr>
          <w:lang w:eastAsia="zh-CN"/>
        </w:rPr>
        <w:t>编码。相关受规管中介人，作为客户的券商，是编配券商客户编码予客户的一方。</w:t>
      </w:r>
    </w:p>
    <w:p w:rsidR="0019257D" w:rsidRDefault="00A63417">
      <w:pPr>
        <w:pStyle w:val="BodyText"/>
        <w:rPr>
          <w:lang w:eastAsia="zh-CN"/>
        </w:rPr>
      </w:pPr>
      <w:hyperlink w:anchor="footnote-8693-6-backlink">
        <w:r>
          <w:rPr>
            <w:lang w:eastAsia="zh-CN"/>
          </w:rPr>
          <w:t>6</w:t>
        </w:r>
      </w:hyperlink>
      <w:r>
        <w:rPr>
          <w:lang w:eastAsia="zh-CN"/>
        </w:rPr>
        <w:t xml:space="preserve"> </w:t>
      </w:r>
      <w:r>
        <w:rPr>
          <w:lang w:eastAsia="zh-CN"/>
        </w:rPr>
        <w:t>如果文档中包含中文和英文名称，需要同时输入。</w:t>
      </w:r>
      <w:r>
        <w:rPr>
          <w:lang w:eastAsia="zh-CN"/>
        </w:rPr>
        <w:t xml:space="preserve"> </w:t>
      </w:r>
      <w:r>
        <w:rPr>
          <w:lang w:eastAsia="zh-CN"/>
        </w:rPr>
        <w:t>如果文档只包含一个英文名称，则只需要输入英文名称。</w:t>
      </w:r>
    </w:p>
    <w:p w:rsidR="0019257D" w:rsidRDefault="00A63417">
      <w:pPr>
        <w:pStyle w:val="BodyText"/>
        <w:rPr>
          <w:lang w:eastAsia="zh-CN"/>
        </w:rPr>
      </w:pPr>
      <w:hyperlink w:anchor="footnote-8693-7-backlink">
        <w:r>
          <w:rPr>
            <w:lang w:eastAsia="zh-CN"/>
          </w:rPr>
          <w:t>7</w:t>
        </w:r>
      </w:hyperlink>
      <w:r>
        <w:rPr>
          <w:lang w:eastAsia="zh-CN"/>
        </w:rPr>
        <w:t xml:space="preserve"> </w:t>
      </w:r>
      <w:r>
        <w:rPr>
          <w:lang w:eastAsia="zh-CN"/>
        </w:rPr>
        <w:t>在一宗交易中可征收印花税的股份数目</w:t>
      </w:r>
    </w:p>
    <w:p w:rsidR="0019257D" w:rsidRDefault="00A63417">
      <w:pPr>
        <w:pStyle w:val="BodyText"/>
        <w:rPr>
          <w:lang w:eastAsia="zh-CN"/>
        </w:rPr>
      </w:pPr>
      <w:hyperlink w:anchor="footnote-8693-8-backlink">
        <w:r>
          <w:rPr>
            <w:lang w:eastAsia="zh-CN"/>
          </w:rPr>
          <w:t>8</w:t>
        </w:r>
      </w:hyperlink>
      <w:r>
        <w:rPr>
          <w:lang w:eastAsia="zh-CN"/>
        </w:rPr>
        <w:t xml:space="preserve"> </w:t>
      </w:r>
      <w:r>
        <w:rPr>
          <w:lang w:eastAsia="zh-CN"/>
        </w:rPr>
        <w:t>中央编号是</w:t>
      </w:r>
      <w:r>
        <w:rPr>
          <w:lang w:eastAsia="zh-CN"/>
        </w:rPr>
        <w:t>证监会向某一受规管实体编配的参考编号。</w:t>
      </w:r>
    </w:p>
    <w:p w:rsidR="0019257D" w:rsidRDefault="00A63417">
      <w:pPr>
        <w:pStyle w:val="BodyText"/>
        <w:rPr>
          <w:lang w:eastAsia="zh-CN"/>
        </w:rPr>
      </w:pPr>
      <w:hyperlink w:anchor="footnote-8693-9-backlink">
        <w:r>
          <w:rPr>
            <w:lang w:eastAsia="zh-CN"/>
          </w:rPr>
          <w:t>9</w:t>
        </w:r>
      </w:hyperlink>
      <w:r>
        <w:rPr>
          <w:lang w:eastAsia="zh-CN"/>
        </w:rPr>
        <w:t xml:space="preserve"> </w:t>
      </w:r>
      <w:r>
        <w:rPr>
          <w:lang w:eastAsia="zh-CN"/>
        </w:rPr>
        <w:t>细节将在香港交易所的资料文件中公布，包括有关香港投资者识别码制度的运作流程</w:t>
      </w:r>
    </w:p>
    <w:p w:rsidR="0019257D" w:rsidRDefault="00A63417">
      <w:pPr>
        <w:pStyle w:val="DisclaimerBold"/>
        <w:rPr>
          <w:lang w:eastAsia="zh-CN"/>
        </w:rPr>
      </w:pPr>
      <w:r>
        <w:rPr>
          <w:lang w:eastAsia="zh-CN"/>
        </w:rPr>
        <w:lastRenderedPageBreak/>
        <w:t>此法讯仅为提供相关资料信息之用，其内容并</w:t>
      </w:r>
    </w:p>
    <w:p w:rsidR="0019257D" w:rsidRDefault="00A63417">
      <w:pPr>
        <w:pStyle w:val="Disclaimer"/>
        <w:rPr>
          <w:lang w:eastAsia="zh-CN"/>
        </w:rPr>
      </w:pPr>
      <w:r>
        <w:rPr>
          <w:lang w:eastAsia="zh-CN"/>
        </w:rPr>
        <w:t>不构成法律建议及个案的法律分析。</w:t>
      </w:r>
    </w:p>
    <w:p w:rsidR="0019257D" w:rsidRDefault="00A63417">
      <w:pPr>
        <w:pStyle w:val="Disclaimer"/>
        <w:rPr>
          <w:lang w:eastAsia="zh-CN"/>
        </w:rPr>
      </w:pPr>
      <w:r>
        <w:rPr>
          <w:lang w:eastAsia="zh-CN"/>
        </w:rPr>
        <w:t>此法讯的发送并不是为了在易周律师行与用户或浏览者之间建立一种律师与客户之关系。</w:t>
      </w:r>
    </w:p>
    <w:p w:rsidR="0019257D" w:rsidRDefault="00A63417">
      <w:pPr>
        <w:pStyle w:val="Disclaimer"/>
        <w:rPr>
          <w:lang w:eastAsia="zh-CN"/>
        </w:rPr>
      </w:pPr>
      <w:r>
        <w:rPr>
          <w:lang w:eastAsia="zh-CN"/>
        </w:rPr>
        <w:t>易周律师行并不对可从互联网获得的任何第三方内容负责。</w:t>
      </w:r>
    </w:p>
    <w:p w:rsidR="0019257D" w:rsidRDefault="00A63417">
      <w:pPr>
        <w:pStyle w:val="Disclaimer"/>
        <w:rPr>
          <w:lang w:eastAsia="zh-CN"/>
        </w:rPr>
      </w:pPr>
      <w:r>
        <w:rPr>
          <w:lang w:eastAsia="zh-CN"/>
        </w:rPr>
        <w:t>如你不希望再收到易周法讯，请发送电邮至</w:t>
      </w:r>
      <w:r>
        <w:rPr>
          <w:lang w:eastAsia="zh-CN"/>
        </w:rPr>
        <w:t xml:space="preserve">  </w:t>
      </w:r>
      <w:hyperlink r:id="rId11">
        <w:r>
          <w:rPr>
            <w:lang w:eastAsia="zh-CN"/>
          </w:rPr>
          <w:t>unsubscribe@charltonslaw.com</w:t>
        </w:r>
      </w:hyperlink>
    </w:p>
    <w:p w:rsidR="0019257D" w:rsidRDefault="00A63417">
      <w:pPr>
        <w:pStyle w:val="BlackStrips"/>
      </w:pPr>
      <w:r>
        <w:t xml:space="preserve">Charltons - </w:t>
      </w:r>
      <w:r>
        <w:t>香港法律</w:t>
      </w:r>
      <w:r>
        <w:t xml:space="preserve"> - 2022</w:t>
      </w:r>
      <w:r>
        <w:t>年</w:t>
      </w:r>
      <w:r>
        <w:t>1</w:t>
      </w:r>
      <w:r>
        <w:t>月</w:t>
      </w:r>
      <w:r>
        <w:t>18</w:t>
      </w:r>
      <w:r>
        <w:t>日</w:t>
      </w:r>
    </w:p>
    <w:sectPr w:rsidR="0019257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3417" w:rsidRDefault="00A63417">
      <w:pPr>
        <w:spacing w:after="0"/>
      </w:pPr>
      <w:r>
        <w:separator/>
      </w:r>
    </w:p>
  </w:endnote>
  <w:endnote w:type="continuationSeparator" w:id="0">
    <w:p w:rsidR="00A63417" w:rsidRDefault="00A63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3417" w:rsidRDefault="00A63417">
      <w:r>
        <w:separator/>
      </w:r>
    </w:p>
  </w:footnote>
  <w:footnote w:type="continuationSeparator" w:id="0">
    <w:p w:rsidR="00A63417" w:rsidRDefault="00A63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3CBBDEE"/>
    <w:multiLevelType w:val="multilevel"/>
    <w:tmpl w:val="78ACCB30"/>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EA454B4C"/>
    <w:multiLevelType w:val="multilevel"/>
    <w:tmpl w:val="F196A7A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2" w15:restartNumberingAfterBreak="0">
    <w:nsid w:val="170CD2DE"/>
    <w:multiLevelType w:val="multilevel"/>
    <w:tmpl w:val="E34C89C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2C1AE401"/>
    <w:multiLevelType w:val="multilevel"/>
    <w:tmpl w:val="4002FE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4" w15:restartNumberingAfterBreak="0">
    <w:nsid w:val="47261BAD"/>
    <w:multiLevelType w:val="multilevel"/>
    <w:tmpl w:val="DE863B3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5" w15:restartNumberingAfterBreak="0">
    <w:nsid w:val="71315DCA"/>
    <w:multiLevelType w:val="multilevel"/>
    <w:tmpl w:val="23084808"/>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2"/>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0"/>
  </w:num>
  <w:num w:numId="10">
    <w:abstractNumId w:val="0"/>
  </w:num>
  <w:num w:numId="11">
    <w:abstractNumId w:val="0"/>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0F0CC5"/>
    <w:rsid w:val="0019257D"/>
    <w:rsid w:val="004E29B3"/>
    <w:rsid w:val="00590D07"/>
    <w:rsid w:val="00784D58"/>
    <w:rsid w:val="008D6863"/>
    <w:rsid w:val="00A63417"/>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3DBDF"/>
  <w15:docId w15:val="{FBA1E415-462E-43D8-A18C-555E8BE3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SimSun"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consultation/conclusion?lang=EN&amp;refNo=20CP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zheng-jian-hui-jiu-xiang-gang-tou-zi-zhe-shi-bie-ma-zhi-du-ji-chang-wai-zheng-quan-jiao-yi-hui-bao-zhi-du-jin-xing-zong-j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charltonslaw.com/sfc-consults-on-investor-identification-regime-and-otc-securities-transactions-reporting-regime/" TargetMode="External"/><Relationship Id="rId4" Type="http://schemas.openxmlformats.org/officeDocument/2006/relationships/webSettings" Target="webSettings.xml"/><Relationship Id="rId9" Type="http://schemas.openxmlformats.org/officeDocument/2006/relationships/hyperlink" Target="https://apps.sfc.hk/edistributionWeb/api/consultation/openFile?lang=EN&amp;refNo=20CP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8</Pages>
  <Words>1588</Words>
  <Characters>9058</Characters>
  <Application>Microsoft Office Word</Application>
  <DocSecurity>0</DocSecurity>
  <Lines>75</Lines>
  <Paragraphs>21</Paragraphs>
  <ScaleCrop>false</ScaleCrop>
  <Company>Charltons</Company>
  <LinksUpToDate>false</LinksUpToDate>
  <CharactersWithSpaces>10625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2022-01-18T07:55:00Z</dcterms:created>
  <dcterms:modified xsi:type="dcterms:W3CDTF">2022-01-18T07:56:00Z</dcterms:modified>
</cp:coreProperties>
</file>