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67B" w:rsidRDefault="002F39E8">
      <w:pPr>
        <w:pStyle w:val="BlackStrips"/>
      </w:pPr>
      <w:r>
        <w:t xml:space="preserve">Charltons - </w:t>
      </w:r>
      <w:r>
        <w:t>香港法律</w:t>
      </w:r>
      <w:r>
        <w:t xml:space="preserve"> - 2022</w:t>
      </w:r>
      <w:r>
        <w:t>年</w:t>
      </w:r>
      <w:r>
        <w:t>2</w:t>
      </w:r>
      <w:r>
        <w:t>月</w:t>
      </w:r>
      <w:r>
        <w:t>24</w:t>
      </w:r>
      <w:r>
        <w:t>日</w:t>
      </w:r>
    </w:p>
    <w:p w:rsidR="0050567B" w:rsidRDefault="002F39E8">
      <w:pPr>
        <w:pStyle w:val="ReadOnline"/>
        <w:rPr>
          <w:lang w:eastAsia="zh-CN"/>
        </w:rPr>
      </w:pPr>
      <w:hyperlink r:id="rId7">
        <w:r>
          <w:rPr>
            <w:lang w:eastAsia="zh-CN"/>
          </w:rPr>
          <w:t>online version</w:t>
        </w:r>
      </w:hyperlink>
    </w:p>
    <w:p w:rsidR="0050567B" w:rsidRDefault="002F39E8">
      <w:pPr>
        <w:pStyle w:val="Title"/>
        <w:rPr>
          <w:lang w:eastAsia="zh-CN"/>
        </w:rPr>
      </w:pPr>
      <w:r>
        <w:rPr>
          <w:lang w:eastAsia="zh-CN"/>
        </w:rPr>
        <w:t>港交所有关放宽港交所上市发行人公布</w:t>
      </w:r>
      <w:r>
        <w:rPr>
          <w:lang w:eastAsia="zh-CN"/>
        </w:rPr>
        <w:t>2021</w:t>
      </w:r>
      <w:r>
        <w:rPr>
          <w:lang w:eastAsia="zh-CN"/>
        </w:rPr>
        <w:t>年初步财务业绩时间的最新消息</w:t>
      </w:r>
    </w:p>
    <w:p w:rsidR="0050567B" w:rsidRDefault="002F39E8">
      <w:pPr>
        <w:pStyle w:val="FirstParagraph"/>
        <w:rPr>
          <w:lang w:eastAsia="zh-CN"/>
        </w:rPr>
      </w:pPr>
      <w:r>
        <w:rPr>
          <w:lang w:eastAsia="zh-CN"/>
        </w:rPr>
        <w:t>于</w:t>
      </w:r>
      <w:r>
        <w:rPr>
          <w:lang w:eastAsia="zh-CN"/>
        </w:rPr>
        <w:t>2022</w:t>
      </w:r>
      <w:r>
        <w:rPr>
          <w:lang w:eastAsia="zh-CN"/>
        </w:rPr>
        <w:t>年</w:t>
      </w:r>
      <w:r>
        <w:rPr>
          <w:lang w:eastAsia="zh-CN"/>
        </w:rPr>
        <w:t>2</w:t>
      </w:r>
      <w:r>
        <w:rPr>
          <w:lang w:eastAsia="zh-CN"/>
        </w:rPr>
        <w:t>月</w:t>
      </w:r>
      <w:r>
        <w:rPr>
          <w:lang w:eastAsia="zh-CN"/>
        </w:rPr>
        <w:t>21</w:t>
      </w:r>
      <w:r>
        <w:rPr>
          <w:lang w:eastAsia="zh-CN"/>
        </w:rPr>
        <w:t>日，香港联合交易所有限公司（「</w:t>
      </w:r>
      <w:r>
        <w:rPr>
          <w:b/>
          <w:lang w:eastAsia="zh-CN"/>
        </w:rPr>
        <w:t>港交所</w:t>
      </w:r>
      <w:r>
        <w:rPr>
          <w:lang w:eastAsia="zh-CN"/>
        </w:rPr>
        <w:t>」）就证监会与港交所于</w:t>
      </w:r>
      <w:r>
        <w:rPr>
          <w:lang w:eastAsia="zh-CN"/>
        </w:rPr>
        <w:t>2020</w:t>
      </w:r>
      <w:r>
        <w:rPr>
          <w:lang w:eastAsia="zh-CN"/>
        </w:rPr>
        <w:t>年</w:t>
      </w:r>
      <w:r>
        <w:rPr>
          <w:lang w:eastAsia="zh-CN"/>
        </w:rPr>
        <w:t>2</w:t>
      </w:r>
      <w:r>
        <w:rPr>
          <w:lang w:eastAsia="zh-CN"/>
        </w:rPr>
        <w:t>月</w:t>
      </w:r>
      <w:r>
        <w:rPr>
          <w:lang w:eastAsia="zh-CN"/>
        </w:rPr>
        <w:t>4</w:t>
      </w:r>
      <w:r>
        <w:rPr>
          <w:lang w:eastAsia="zh-CN"/>
        </w:rPr>
        <w:t>日发布的关于财务业绩公告的</w:t>
      </w:r>
      <w:hyperlink r:id="rId8">
        <w:r w:rsidRPr="002F39E8">
          <w:rPr>
            <w:color w:val="4F81BD" w:themeColor="accent1"/>
            <w:u w:val="single"/>
            <w:lang w:eastAsia="zh-CN"/>
          </w:rPr>
          <w:t>联合声明</w:t>
        </w:r>
      </w:hyperlink>
      <w:r>
        <w:rPr>
          <w:lang w:eastAsia="zh-CN"/>
        </w:rPr>
        <w:t>发布了更新的常见问题（「</w:t>
      </w:r>
      <w:r>
        <w:rPr>
          <w:b/>
          <w:lang w:eastAsia="zh-CN"/>
        </w:rPr>
        <w:t>更新的常见问题</w:t>
      </w:r>
      <w:r>
        <w:rPr>
          <w:lang w:eastAsia="zh-CN"/>
        </w:rPr>
        <w:t>」），该声明针对与严重新型传染性病原体呼吸系统病的旅行限制，给予截至</w:t>
      </w:r>
      <w:r>
        <w:rPr>
          <w:lang w:eastAsia="zh-CN"/>
        </w:rPr>
        <w:t>2019</w:t>
      </w:r>
      <w:r>
        <w:rPr>
          <w:lang w:eastAsia="zh-CN"/>
        </w:rPr>
        <w:t>年</w:t>
      </w:r>
      <w:r>
        <w:rPr>
          <w:lang w:eastAsia="zh-CN"/>
        </w:rPr>
        <w:t>12</w:t>
      </w:r>
      <w:r>
        <w:rPr>
          <w:lang w:eastAsia="zh-CN"/>
        </w:rPr>
        <w:t>月</w:t>
      </w:r>
      <w:r>
        <w:rPr>
          <w:lang w:eastAsia="zh-CN"/>
        </w:rPr>
        <w:t>31</w:t>
      </w:r>
      <w:r>
        <w:rPr>
          <w:lang w:eastAsia="zh-CN"/>
        </w:rPr>
        <w:t>日财政年度的发行人发布初步财务业绩的时间作出宽限。有关</w:t>
      </w:r>
      <w:r>
        <w:rPr>
          <w:lang w:eastAsia="zh-CN"/>
        </w:rPr>
        <w:t>2020</w:t>
      </w:r>
      <w:r>
        <w:rPr>
          <w:lang w:eastAsia="zh-CN"/>
        </w:rPr>
        <w:t>年</w:t>
      </w:r>
      <w:r>
        <w:rPr>
          <w:lang w:eastAsia="zh-CN"/>
        </w:rPr>
        <w:t>2</w:t>
      </w:r>
      <w:r>
        <w:rPr>
          <w:lang w:eastAsia="zh-CN"/>
        </w:rPr>
        <w:t>月港交所和证监会联合声明的进一步详情，请参阅易周律师行的</w:t>
      </w:r>
      <w:hyperlink r:id="rId9">
        <w:r w:rsidRPr="002F39E8">
          <w:rPr>
            <w:color w:val="4F81BD" w:themeColor="accent1"/>
            <w:u w:val="single"/>
            <w:lang w:eastAsia="zh-CN"/>
          </w:rPr>
          <w:t>2020</w:t>
        </w:r>
        <w:r w:rsidRPr="002F39E8">
          <w:rPr>
            <w:rFonts w:ascii="SimSun" w:eastAsia="SimSun" w:hAnsi="SimSun" w:cs="SimSun" w:hint="eastAsia"/>
            <w:color w:val="4F81BD" w:themeColor="accent1"/>
            <w:u w:val="single"/>
            <w:lang w:eastAsia="zh-CN"/>
          </w:rPr>
          <w:t>年</w:t>
        </w:r>
        <w:r w:rsidRPr="002F39E8">
          <w:rPr>
            <w:color w:val="4F81BD" w:themeColor="accent1"/>
            <w:u w:val="single"/>
            <w:lang w:eastAsia="zh-CN"/>
          </w:rPr>
          <w:t>2</w:t>
        </w:r>
        <w:r w:rsidRPr="002F39E8">
          <w:rPr>
            <w:rFonts w:ascii="SimSun" w:eastAsia="SimSun" w:hAnsi="SimSun" w:cs="SimSun" w:hint="eastAsia"/>
            <w:color w:val="4F81BD" w:themeColor="accent1"/>
            <w:u w:val="single"/>
            <w:lang w:eastAsia="zh-CN"/>
          </w:rPr>
          <w:t>月通讯</w:t>
        </w:r>
      </w:hyperlink>
      <w:r>
        <w:rPr>
          <w:lang w:eastAsia="zh-CN"/>
        </w:rPr>
        <w:t>。</w:t>
      </w:r>
      <w:bookmarkStart w:id="0" w:name="_GoBack"/>
      <w:bookmarkEnd w:id="0"/>
    </w:p>
    <w:p w:rsidR="0050567B" w:rsidRDefault="002F39E8">
      <w:pPr>
        <w:pStyle w:val="BodyText"/>
        <w:rPr>
          <w:lang w:eastAsia="zh-CN"/>
        </w:rPr>
      </w:pPr>
      <w:r>
        <w:rPr>
          <w:lang w:eastAsia="zh-CN"/>
        </w:rPr>
        <w:t>在更新的常见问题中，港交所确认</w:t>
      </w:r>
      <w:r>
        <w:rPr>
          <w:lang w:eastAsia="zh-CN"/>
        </w:rPr>
        <w:t>2020</w:t>
      </w:r>
      <w:r>
        <w:rPr>
          <w:lang w:eastAsia="zh-CN"/>
        </w:rPr>
        <w:t>年</w:t>
      </w:r>
      <w:r>
        <w:rPr>
          <w:lang w:eastAsia="zh-CN"/>
        </w:rPr>
        <w:t>2</w:t>
      </w:r>
      <w:r>
        <w:rPr>
          <w:lang w:eastAsia="zh-CN"/>
        </w:rPr>
        <w:t>月证监会和港交所联合声明中所采用的方法，在应对港交所上市发行人所面临因疫情引致的困难方面发挥了良好的作用，对于财政年度结束日期超过</w:t>
      </w:r>
      <w:r>
        <w:rPr>
          <w:lang w:eastAsia="zh-CN"/>
        </w:rPr>
        <w:t>2019</w:t>
      </w:r>
      <w:r>
        <w:rPr>
          <w:lang w:eastAsia="zh-CN"/>
        </w:rPr>
        <w:t>年</w:t>
      </w:r>
      <w:r>
        <w:rPr>
          <w:lang w:eastAsia="zh-CN"/>
        </w:rPr>
        <w:t>12</w:t>
      </w:r>
      <w:r>
        <w:rPr>
          <w:lang w:eastAsia="zh-CN"/>
        </w:rPr>
        <w:t>月</w:t>
      </w:r>
      <w:r>
        <w:rPr>
          <w:lang w:eastAsia="zh-CN"/>
        </w:rPr>
        <w:t>31</w:t>
      </w:r>
      <w:r>
        <w:rPr>
          <w:lang w:eastAsia="zh-CN"/>
        </w:rPr>
        <w:t>日的发行人，将继续根据当时的情况，按个别情况采用类似的方法。港交所邀请所有审计工作受到最近公布的</w:t>
      </w:r>
      <w:r>
        <w:rPr>
          <w:lang w:eastAsia="zh-CN"/>
        </w:rPr>
        <w:t>2022</w:t>
      </w:r>
      <w:r>
        <w:rPr>
          <w:lang w:eastAsia="zh-CN"/>
        </w:rPr>
        <w:t>年疫情相关措施影响的发行人，尽早与港交所讨论其情况。</w:t>
      </w:r>
    </w:p>
    <w:p w:rsidR="0050567B" w:rsidRDefault="002F39E8">
      <w:pPr>
        <w:pStyle w:val="DisclaimerBold"/>
        <w:rPr>
          <w:lang w:eastAsia="zh-CN"/>
        </w:rPr>
      </w:pPr>
      <w:r>
        <w:rPr>
          <w:lang w:eastAsia="zh-CN"/>
        </w:rPr>
        <w:t>此法讯仅为</w:t>
      </w:r>
      <w:r>
        <w:rPr>
          <w:lang w:eastAsia="zh-CN"/>
        </w:rPr>
        <w:t>提供相关资料信息之用，其内容并</w:t>
      </w:r>
    </w:p>
    <w:p w:rsidR="0050567B" w:rsidRDefault="002F39E8">
      <w:pPr>
        <w:pStyle w:val="Disclaimer"/>
        <w:rPr>
          <w:lang w:eastAsia="zh-CN"/>
        </w:rPr>
      </w:pPr>
      <w:r>
        <w:rPr>
          <w:lang w:eastAsia="zh-CN"/>
        </w:rPr>
        <w:t>不构成法律建议及个案的法律分析。</w:t>
      </w:r>
    </w:p>
    <w:p w:rsidR="0050567B" w:rsidRDefault="002F39E8">
      <w:pPr>
        <w:pStyle w:val="Disclaimer"/>
        <w:rPr>
          <w:lang w:eastAsia="zh-CN"/>
        </w:rPr>
      </w:pPr>
      <w:r>
        <w:rPr>
          <w:lang w:eastAsia="zh-CN"/>
        </w:rPr>
        <w:t>此法讯的发送并不是为了在易周律师行与用户或浏览者之间建立一种律师与客户之关系。</w:t>
      </w:r>
    </w:p>
    <w:p w:rsidR="0050567B" w:rsidRDefault="002F39E8">
      <w:pPr>
        <w:pStyle w:val="Disclaimer"/>
        <w:rPr>
          <w:lang w:eastAsia="zh-CN"/>
        </w:rPr>
      </w:pPr>
      <w:r>
        <w:rPr>
          <w:lang w:eastAsia="zh-CN"/>
        </w:rPr>
        <w:t>易周律师行并不对可从互联网获得的任何第三方内容负责。</w:t>
      </w:r>
    </w:p>
    <w:p w:rsidR="0050567B" w:rsidRDefault="002F39E8">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50567B" w:rsidRDefault="002F39E8">
      <w:pPr>
        <w:pStyle w:val="BlackStrips"/>
      </w:pPr>
      <w:r>
        <w:t xml:space="preserve">Charltons - </w:t>
      </w:r>
      <w:r>
        <w:t>香港法</w:t>
      </w:r>
      <w:r>
        <w:t>律</w:t>
      </w:r>
      <w:r>
        <w:t xml:space="preserve"> - 2022</w:t>
      </w:r>
      <w:r>
        <w:t>年</w:t>
      </w:r>
      <w:r>
        <w:t>2</w:t>
      </w:r>
      <w:r>
        <w:t>月</w:t>
      </w:r>
      <w:r>
        <w:t>24</w:t>
      </w:r>
      <w:r>
        <w:t>日</w:t>
      </w:r>
    </w:p>
    <w:sectPr w:rsidR="0050567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F39E8">
      <w:pPr>
        <w:spacing w:after="0"/>
      </w:pPr>
      <w:r>
        <w:separator/>
      </w:r>
    </w:p>
  </w:endnote>
  <w:endnote w:type="continuationSeparator" w:id="0">
    <w:p w:rsidR="00000000" w:rsidRDefault="002F39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67B" w:rsidRDefault="002F39E8">
      <w:r>
        <w:separator/>
      </w:r>
    </w:p>
  </w:footnote>
  <w:footnote w:type="continuationSeparator" w:id="0">
    <w:p w:rsidR="0050567B" w:rsidRDefault="002F3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C696DAD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36EA086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F39E8"/>
    <w:rsid w:val="004E29B3"/>
    <w:rsid w:val="0050567B"/>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72DD"/>
  <w15:docId w15:val="{83223DC9-DD07-4E22-8239-39241E34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20120025021/http:/www.hkex.com.hk/news/regulatory-announcements/2020/200204news?sc_lang=zh-hk" TargetMode="External"/><Relationship Id="rId3" Type="http://schemas.openxmlformats.org/officeDocument/2006/relationships/settings" Target="settings.xml"/><Relationship Id="rId7" Type="http://schemas.openxmlformats.org/officeDocument/2006/relationships/hyperlink" Target="http://www.charltonslaw.com.cn/gang-jiao-suo-you-guan-fang-kuan-gang-jiao-suo-shang-shi-fa-xing-ren-gong-bu-2021nian-chu-bu-cai-wu-ye-ji-shi-jian-de-zui-xin-xiao-x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charltonslaw.com/hong-kong-stock-exchange-and-sfc-issue-a-joint-statement-on-results-announcements-of-listed-issuers-in-light-of-travel-restrictions-related-to-the-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189</Words>
  <Characters>1079</Characters>
  <Application>Microsoft Office Word</Application>
  <DocSecurity>0</DocSecurity>
  <Lines>8</Lines>
  <Paragraphs>2</Paragraphs>
  <ScaleCrop>false</ScaleCrop>
  <Company>Charltons</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2022-02-24T06:23:00Z</dcterms:created>
  <dcterms:modified xsi:type="dcterms:W3CDTF">2022-02-24T06:55:00Z</dcterms:modified>
</cp:coreProperties>
</file>