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EFA" w:rsidRDefault="00805728">
      <w:pPr>
        <w:pStyle w:val="BlackStrips"/>
      </w:pPr>
      <w:r>
        <w:t xml:space="preserve">Charltons - </w:t>
      </w:r>
      <w:r>
        <w:t>香港法律</w:t>
      </w:r>
      <w:r>
        <w:t xml:space="preserve"> - 2022</w:t>
      </w:r>
      <w:r>
        <w:t>年</w:t>
      </w:r>
      <w:r>
        <w:t>6</w:t>
      </w:r>
      <w:r>
        <w:t>月</w:t>
      </w:r>
      <w:r>
        <w:t>13</w:t>
      </w:r>
      <w:r>
        <w:t>日</w:t>
      </w:r>
    </w:p>
    <w:p w:rsidR="007C0EFA" w:rsidRDefault="00805728">
      <w:pPr>
        <w:pStyle w:val="ReadOnline"/>
        <w:rPr>
          <w:lang w:eastAsia="zh-CN"/>
        </w:rPr>
      </w:pPr>
      <w:hyperlink r:id="rId7">
        <w:r>
          <w:rPr>
            <w:lang w:eastAsia="zh-CN"/>
          </w:rPr>
          <w:t>online version</w:t>
        </w:r>
      </w:hyperlink>
    </w:p>
    <w:p w:rsidR="007C0EFA" w:rsidRDefault="00805728">
      <w:pPr>
        <w:pStyle w:val="Title"/>
        <w:rPr>
          <w:lang w:eastAsia="zh-CN"/>
        </w:rPr>
      </w:pPr>
      <w:r>
        <w:rPr>
          <w:lang w:eastAsia="zh-CN"/>
        </w:rPr>
        <w:t>香港交易所及证监会近期采取的纪律行动</w:t>
      </w:r>
    </w:p>
    <w:p w:rsidR="007C0EFA" w:rsidRDefault="00805728">
      <w:pPr>
        <w:pStyle w:val="FirstParagraph"/>
        <w:rPr>
          <w:lang w:eastAsia="zh-CN"/>
        </w:rPr>
      </w:pPr>
      <w:r>
        <w:rPr>
          <w:lang w:eastAsia="zh-CN"/>
        </w:rPr>
        <w:t>香港联合交易所有限公司（</w:t>
      </w:r>
      <w:r>
        <w:rPr>
          <w:b/>
          <w:lang w:eastAsia="zh-CN"/>
        </w:rPr>
        <w:t>香港交易所</w:t>
      </w:r>
      <w:r>
        <w:rPr>
          <w:lang w:eastAsia="zh-CN"/>
        </w:rPr>
        <w:t>）于</w:t>
      </w:r>
      <w:r>
        <w:rPr>
          <w:lang w:eastAsia="zh-CN"/>
        </w:rPr>
        <w:t>2022</w:t>
      </w:r>
      <w:r>
        <w:rPr>
          <w:lang w:eastAsia="zh-CN"/>
        </w:rPr>
        <w:t>年</w:t>
      </w:r>
      <w:r>
        <w:rPr>
          <w:lang w:eastAsia="zh-CN"/>
        </w:rPr>
        <w:t>1</w:t>
      </w:r>
      <w:r>
        <w:rPr>
          <w:lang w:eastAsia="zh-CN"/>
        </w:rPr>
        <w:t>月底至</w:t>
      </w:r>
      <w:r>
        <w:rPr>
          <w:lang w:eastAsia="zh-CN"/>
        </w:rPr>
        <w:t>2</w:t>
      </w:r>
      <w:r>
        <w:rPr>
          <w:lang w:eastAsia="zh-CN"/>
        </w:rPr>
        <w:t>月份期间公告了</w:t>
      </w:r>
      <w:r>
        <w:rPr>
          <w:lang w:eastAsia="zh-CN"/>
        </w:rPr>
        <w:t>3</w:t>
      </w:r>
      <w:r>
        <w:rPr>
          <w:lang w:eastAsia="zh-CN"/>
        </w:rPr>
        <w:t>项纪律行动。该等纪律行动中包括香港交易所在</w:t>
      </w:r>
      <w:r>
        <w:rPr>
          <w:lang w:eastAsia="zh-CN"/>
        </w:rPr>
        <w:t>2022</w:t>
      </w:r>
      <w:r>
        <w:rPr>
          <w:lang w:eastAsia="zh-CN"/>
        </w:rPr>
        <w:t>年</w:t>
      </w:r>
      <w:r>
        <w:rPr>
          <w:lang w:eastAsia="zh-CN"/>
        </w:rPr>
        <w:t>1</w:t>
      </w:r>
      <w:r>
        <w:rPr>
          <w:lang w:eastAsia="zh-CN"/>
        </w:rPr>
        <w:t>月份谴责宜华海外投资有限公司及其</w:t>
      </w:r>
      <w:r>
        <w:rPr>
          <w:lang w:eastAsia="zh-CN"/>
        </w:rPr>
        <w:t>1</w:t>
      </w:r>
      <w:r>
        <w:rPr>
          <w:lang w:eastAsia="zh-CN"/>
        </w:rPr>
        <w:t>名授权代表没有公布相关资料以避免虚假市场及没有申请停牌。</w:t>
      </w:r>
      <w:r>
        <w:rPr>
          <w:lang w:eastAsia="zh-CN"/>
        </w:rPr>
        <w:t>2</w:t>
      </w:r>
      <w:r>
        <w:rPr>
          <w:lang w:eastAsia="zh-CN"/>
        </w:rPr>
        <w:t>月份，香港交易所谴责了北青传媒股份有限公司及其</w:t>
      </w:r>
      <w:r>
        <w:rPr>
          <w:lang w:eastAsia="zh-CN"/>
        </w:rPr>
        <w:t>4</w:t>
      </w:r>
      <w:r>
        <w:rPr>
          <w:lang w:eastAsia="zh-CN"/>
        </w:rPr>
        <w:t>名前执行董事，向</w:t>
      </w:r>
      <w:r>
        <w:rPr>
          <w:lang w:eastAsia="zh-CN"/>
        </w:rPr>
        <w:t>3</w:t>
      </w:r>
      <w:r>
        <w:rPr>
          <w:lang w:eastAsia="zh-CN"/>
        </w:rPr>
        <w:t>名前非执行董事作出损害投资者权益声明，并批评了</w:t>
      </w:r>
      <w:r>
        <w:rPr>
          <w:lang w:eastAsia="zh-CN"/>
        </w:rPr>
        <w:t>15</w:t>
      </w:r>
      <w:r>
        <w:rPr>
          <w:lang w:eastAsia="zh-CN"/>
        </w:rPr>
        <w:t>名董事及监事。</w:t>
      </w:r>
      <w:r>
        <w:rPr>
          <w:lang w:eastAsia="zh-CN"/>
        </w:rPr>
        <w:t>2</w:t>
      </w:r>
      <w:r>
        <w:rPr>
          <w:lang w:eastAsia="zh-CN"/>
        </w:rPr>
        <w:t>月底，香港交易所批评了花样年控股集团有限公司、彩生活服务集团有限公司及与花样年和彩生活相关联的</w:t>
      </w:r>
      <w:r>
        <w:rPr>
          <w:lang w:eastAsia="zh-CN"/>
        </w:rPr>
        <w:t>4</w:t>
      </w:r>
      <w:r>
        <w:rPr>
          <w:lang w:eastAsia="zh-CN"/>
        </w:rPr>
        <w:t>名前董事。</w:t>
      </w:r>
    </w:p>
    <w:p w:rsidR="007C0EFA" w:rsidRDefault="00805728">
      <w:pPr>
        <w:pStyle w:val="BodyText"/>
        <w:rPr>
          <w:lang w:eastAsia="zh-CN"/>
        </w:rPr>
      </w:pPr>
      <w:r>
        <w:rPr>
          <w:lang w:eastAsia="zh-CN"/>
        </w:rPr>
        <w:t>香港证券及期货事务监察委员会（</w:t>
      </w:r>
      <w:r>
        <w:rPr>
          <w:b/>
          <w:lang w:eastAsia="zh-CN"/>
        </w:rPr>
        <w:t>证监会</w:t>
      </w:r>
      <w:r>
        <w:rPr>
          <w:lang w:eastAsia="zh-CN"/>
        </w:rPr>
        <w:t>）在</w:t>
      </w:r>
      <w:r>
        <w:rPr>
          <w:lang w:eastAsia="zh-CN"/>
        </w:rPr>
        <w:t>2022</w:t>
      </w:r>
      <w:r>
        <w:rPr>
          <w:lang w:eastAsia="zh-CN"/>
        </w:rPr>
        <w:t>年</w:t>
      </w:r>
      <w:r>
        <w:rPr>
          <w:lang w:eastAsia="zh-CN"/>
        </w:rPr>
        <w:t>1</w:t>
      </w:r>
      <w:r>
        <w:rPr>
          <w:lang w:eastAsia="zh-CN"/>
        </w:rPr>
        <w:t>月</w:t>
      </w:r>
      <w:r>
        <w:rPr>
          <w:lang w:eastAsia="zh-CN"/>
        </w:rPr>
        <w:t>25</w:t>
      </w:r>
      <w:r>
        <w:rPr>
          <w:lang w:eastAsia="zh-CN"/>
        </w:rPr>
        <w:t>日至</w:t>
      </w:r>
      <w:r>
        <w:rPr>
          <w:lang w:eastAsia="zh-CN"/>
        </w:rPr>
        <w:t>2022</w:t>
      </w:r>
      <w:r>
        <w:rPr>
          <w:lang w:eastAsia="zh-CN"/>
        </w:rPr>
        <w:t>年</w:t>
      </w:r>
      <w:r>
        <w:rPr>
          <w:lang w:eastAsia="zh-CN"/>
        </w:rPr>
        <w:t>3</w:t>
      </w:r>
      <w:r>
        <w:rPr>
          <w:lang w:eastAsia="zh-CN"/>
        </w:rPr>
        <w:t>月</w:t>
      </w:r>
      <w:r>
        <w:rPr>
          <w:lang w:eastAsia="zh-CN"/>
        </w:rPr>
        <w:t>7</w:t>
      </w:r>
      <w:r>
        <w:rPr>
          <w:lang w:eastAsia="zh-CN"/>
        </w:rPr>
        <w:t>日期间，</w:t>
      </w:r>
      <w:r>
        <w:rPr>
          <w:lang w:eastAsia="zh-CN"/>
        </w:rPr>
        <w:t>对朱庆淞、天合化工集团及其执行董事、花旗环球金融亚洲有限公司、南华期货有限公司、千里眼控股有限公司、梁肇伦及汇丰证券经纪（亚洲）有限公司采取了七项纪律处分。</w:t>
      </w:r>
    </w:p>
    <w:p w:rsidR="007C0EFA" w:rsidRDefault="00805728">
      <w:pPr>
        <w:pStyle w:val="BodyText"/>
        <w:rPr>
          <w:lang w:eastAsia="zh-CN"/>
        </w:rPr>
      </w:pPr>
      <w:r>
        <w:rPr>
          <w:lang w:eastAsia="zh-CN"/>
        </w:rPr>
        <w:t>香港交易所对宜华海外投资有限公司进行纪律处罚</w:t>
      </w:r>
    </w:p>
    <w:p w:rsidR="007C0EFA" w:rsidRDefault="00805728">
      <w:pPr>
        <w:pStyle w:val="BodyText"/>
        <w:rPr>
          <w:lang w:eastAsia="zh-CN"/>
        </w:rPr>
      </w:pPr>
      <w:r>
        <w:rPr>
          <w:lang w:eastAsia="zh-CN"/>
        </w:rPr>
        <w:t>2022</w:t>
      </w:r>
      <w:r>
        <w:rPr>
          <w:lang w:eastAsia="zh-CN"/>
        </w:rPr>
        <w:t>年</w:t>
      </w:r>
      <w:r>
        <w:rPr>
          <w:lang w:eastAsia="zh-CN"/>
        </w:rPr>
        <w:t>1</w:t>
      </w:r>
      <w:r>
        <w:rPr>
          <w:lang w:eastAsia="zh-CN"/>
        </w:rPr>
        <w:t>月</w:t>
      </w:r>
      <w:r>
        <w:rPr>
          <w:lang w:eastAsia="zh-CN"/>
        </w:rPr>
        <w:t>19</w:t>
      </w:r>
      <w:r>
        <w:rPr>
          <w:lang w:eastAsia="zh-CN"/>
        </w:rPr>
        <w:t>日，香港交易所谴责</w:t>
      </w:r>
      <w:hyperlink r:id="rId8">
        <w:r>
          <w:rPr>
            <w:lang w:eastAsia="zh-CN"/>
          </w:rPr>
          <w:t>宜华海外投资有限公司</w:t>
        </w:r>
      </w:hyperlink>
      <w:r>
        <w:rPr>
          <w:lang w:eastAsia="zh-CN"/>
        </w:rPr>
        <w:t>（</w:t>
      </w:r>
      <w:r>
        <w:rPr>
          <w:b/>
          <w:lang w:eastAsia="zh-CN"/>
        </w:rPr>
        <w:t>宜华</w:t>
      </w:r>
      <w:r>
        <w:rPr>
          <w:lang w:eastAsia="zh-CN"/>
        </w:rPr>
        <w:t>）及其授权代表刘绍香女士（</w:t>
      </w:r>
      <w:r>
        <w:rPr>
          <w:b/>
          <w:lang w:eastAsia="zh-CN"/>
        </w:rPr>
        <w:t>刘女士</w:t>
      </w:r>
      <w:r>
        <w:rPr>
          <w:lang w:eastAsia="zh-CN"/>
        </w:rPr>
        <w:t>）延迟公</w:t>
      </w:r>
      <w:r>
        <w:rPr>
          <w:lang w:eastAsia="zh-CN"/>
        </w:rPr>
        <w:t>布内幕消息等数据，未能有效避免出现虚假市场，没有申请停牌，以及延迟提供香港交易所要求的关于宜华支付其已发行债务票据利息的资料。而刘女士是宜华的唯一董事，因其未能履行作为宜华授权代表的职责，没有充当香港交易所与宜华之间的主要沟通渠道而受到谴责。有关《纪律行动声明》载于</w:t>
      </w:r>
      <w:hyperlink r:id="rId9">
        <w:r>
          <w:rPr>
            <w:lang w:eastAsia="zh-CN"/>
          </w:rPr>
          <w:t>此处</w:t>
        </w:r>
      </w:hyperlink>
      <w:r>
        <w:rPr>
          <w:lang w:eastAsia="zh-CN"/>
        </w:rPr>
        <w:t>。</w:t>
      </w:r>
    </w:p>
    <w:p w:rsidR="007C0EFA" w:rsidRDefault="00805728">
      <w:pPr>
        <w:pStyle w:val="BodyText"/>
        <w:rPr>
          <w:lang w:eastAsia="zh-CN"/>
        </w:rPr>
      </w:pPr>
      <w:r>
        <w:rPr>
          <w:lang w:eastAsia="zh-CN"/>
        </w:rPr>
        <w:t>宜华的违约</w:t>
      </w:r>
    </w:p>
    <w:p w:rsidR="007C0EFA" w:rsidRDefault="00805728">
      <w:pPr>
        <w:pStyle w:val="BodyText"/>
        <w:rPr>
          <w:lang w:eastAsia="zh-CN"/>
        </w:rPr>
      </w:pPr>
      <w:r>
        <w:rPr>
          <w:lang w:eastAsia="zh-CN"/>
        </w:rPr>
        <w:t>宜华于</w:t>
      </w:r>
      <w:r>
        <w:rPr>
          <w:lang w:eastAsia="zh-CN"/>
        </w:rPr>
        <w:t>2017</w:t>
      </w:r>
      <w:r>
        <w:rPr>
          <w:lang w:eastAsia="zh-CN"/>
        </w:rPr>
        <w:t>年</w:t>
      </w:r>
      <w:r>
        <w:rPr>
          <w:lang w:eastAsia="zh-CN"/>
        </w:rPr>
        <w:t>10</w:t>
      </w:r>
      <w:r>
        <w:rPr>
          <w:lang w:eastAsia="zh-CN"/>
        </w:rPr>
        <w:t>月</w:t>
      </w:r>
      <w:r>
        <w:rPr>
          <w:lang w:eastAsia="zh-CN"/>
        </w:rPr>
        <w:t>24</w:t>
      </w:r>
      <w:r>
        <w:rPr>
          <w:lang w:eastAsia="zh-CN"/>
        </w:rPr>
        <w:t>日发行了按香港交易所《上市规则》第三十七（</w:t>
      </w:r>
      <w:r>
        <w:rPr>
          <w:lang w:eastAsia="zh-CN"/>
        </w:rPr>
        <w:t>37</w:t>
      </w:r>
      <w:r>
        <w:rPr>
          <w:lang w:eastAsia="zh-CN"/>
        </w:rPr>
        <w:t>）章上市的债务票据。该债务票据的利息于每年</w:t>
      </w:r>
      <w:r>
        <w:rPr>
          <w:lang w:eastAsia="zh-CN"/>
        </w:rPr>
        <w:t>4</w:t>
      </w:r>
      <w:r>
        <w:rPr>
          <w:lang w:eastAsia="zh-CN"/>
        </w:rPr>
        <w:t>月</w:t>
      </w:r>
      <w:r>
        <w:rPr>
          <w:lang w:eastAsia="zh-CN"/>
        </w:rPr>
        <w:t>23</w:t>
      </w:r>
      <w:r>
        <w:rPr>
          <w:lang w:eastAsia="zh-CN"/>
        </w:rPr>
        <w:t>日及</w:t>
      </w:r>
      <w:r>
        <w:rPr>
          <w:lang w:eastAsia="zh-CN"/>
        </w:rPr>
        <w:t>10</w:t>
      </w:r>
      <w:r>
        <w:rPr>
          <w:lang w:eastAsia="zh-CN"/>
        </w:rPr>
        <w:t>月</w:t>
      </w:r>
      <w:r>
        <w:rPr>
          <w:lang w:eastAsia="zh-CN"/>
        </w:rPr>
        <w:t>23</w:t>
      </w:r>
      <w:r>
        <w:rPr>
          <w:lang w:eastAsia="zh-CN"/>
        </w:rPr>
        <w:t>日按</w:t>
      </w:r>
      <w:r>
        <w:rPr>
          <w:lang w:eastAsia="zh-CN"/>
        </w:rPr>
        <w:t xml:space="preserve"> 8.5%</w:t>
      </w:r>
      <w:r>
        <w:rPr>
          <w:lang w:eastAsia="zh-CN"/>
        </w:rPr>
        <w:t>的年利率进行半年期支付，直至该债务的到期日</w:t>
      </w:r>
      <w:r>
        <w:rPr>
          <w:lang w:eastAsia="zh-CN"/>
        </w:rPr>
        <w:t>2020</w:t>
      </w:r>
      <w:r>
        <w:rPr>
          <w:lang w:eastAsia="zh-CN"/>
        </w:rPr>
        <w:t>年</w:t>
      </w:r>
      <w:r>
        <w:rPr>
          <w:lang w:eastAsia="zh-CN"/>
        </w:rPr>
        <w:t>10</w:t>
      </w:r>
      <w:r>
        <w:rPr>
          <w:lang w:eastAsia="zh-CN"/>
        </w:rPr>
        <w:t>月</w:t>
      </w:r>
      <w:r>
        <w:rPr>
          <w:lang w:eastAsia="zh-CN"/>
        </w:rPr>
        <w:t>23</w:t>
      </w:r>
      <w:r>
        <w:rPr>
          <w:lang w:eastAsia="zh-CN"/>
        </w:rPr>
        <w:t>日。该债务票据的本金与利息支付由宜华的母公司提供担保。</w:t>
      </w:r>
    </w:p>
    <w:p w:rsidR="007C0EFA" w:rsidRDefault="00805728">
      <w:pPr>
        <w:pStyle w:val="BodyText"/>
        <w:rPr>
          <w:lang w:eastAsia="zh-CN"/>
        </w:rPr>
      </w:pPr>
      <w:r>
        <w:rPr>
          <w:lang w:eastAsia="zh-CN"/>
        </w:rPr>
        <w:t>倘若发行人连续</w:t>
      </w:r>
      <w:r>
        <w:rPr>
          <w:lang w:eastAsia="zh-CN"/>
        </w:rPr>
        <w:t>30</w:t>
      </w:r>
      <w:r>
        <w:rPr>
          <w:lang w:eastAsia="zh-CN"/>
        </w:rPr>
        <w:t>天未能在原定利息支付日支付债务票据利息，便会构成对该债务票据条款的违约。宜华及其母公司未能在</w:t>
      </w:r>
      <w:r>
        <w:rPr>
          <w:lang w:eastAsia="zh-CN"/>
        </w:rPr>
        <w:t>2020</w:t>
      </w:r>
      <w:r>
        <w:rPr>
          <w:lang w:eastAsia="zh-CN"/>
        </w:rPr>
        <w:t>年</w:t>
      </w:r>
      <w:r>
        <w:rPr>
          <w:lang w:eastAsia="zh-CN"/>
        </w:rPr>
        <w:t>4</w:t>
      </w:r>
      <w:r>
        <w:rPr>
          <w:lang w:eastAsia="zh-CN"/>
        </w:rPr>
        <w:t>月</w:t>
      </w:r>
      <w:r>
        <w:rPr>
          <w:lang w:eastAsia="zh-CN"/>
        </w:rPr>
        <w:t>23</w:t>
      </w:r>
      <w:r>
        <w:rPr>
          <w:lang w:eastAsia="zh-CN"/>
        </w:rPr>
        <w:t>日及在</w:t>
      </w:r>
      <w:r>
        <w:rPr>
          <w:lang w:eastAsia="zh-CN"/>
        </w:rPr>
        <w:t>30</w:t>
      </w:r>
      <w:r>
        <w:rPr>
          <w:lang w:eastAsia="zh-CN"/>
        </w:rPr>
        <w:t>日宽限期内支付到期利息，导致对该债务票据构成违约。</w:t>
      </w:r>
    </w:p>
    <w:p w:rsidR="007C0EFA" w:rsidRDefault="00805728">
      <w:pPr>
        <w:pStyle w:val="BodyText"/>
        <w:rPr>
          <w:lang w:eastAsia="zh-CN"/>
        </w:rPr>
      </w:pPr>
      <w:r>
        <w:rPr>
          <w:lang w:eastAsia="zh-CN"/>
        </w:rPr>
        <w:t>香港交易指令该债务自</w:t>
      </w:r>
      <w:r>
        <w:rPr>
          <w:lang w:eastAsia="zh-CN"/>
        </w:rPr>
        <w:t>2020</w:t>
      </w:r>
      <w:r>
        <w:rPr>
          <w:lang w:eastAsia="zh-CN"/>
        </w:rPr>
        <w:t>年</w:t>
      </w:r>
      <w:r>
        <w:rPr>
          <w:lang w:eastAsia="zh-CN"/>
        </w:rPr>
        <w:t>8</w:t>
      </w:r>
      <w:r>
        <w:rPr>
          <w:lang w:eastAsia="zh-CN"/>
        </w:rPr>
        <w:t>月</w:t>
      </w:r>
      <w:r>
        <w:rPr>
          <w:lang w:eastAsia="zh-CN"/>
        </w:rPr>
        <w:t>4</w:t>
      </w:r>
      <w:r>
        <w:rPr>
          <w:lang w:eastAsia="zh-CN"/>
        </w:rPr>
        <w:t>日起停牌直至</w:t>
      </w:r>
      <w:r>
        <w:rPr>
          <w:lang w:eastAsia="zh-CN"/>
        </w:rPr>
        <w:t>2020</w:t>
      </w:r>
      <w:r>
        <w:rPr>
          <w:lang w:eastAsia="zh-CN"/>
        </w:rPr>
        <w:t>年</w:t>
      </w:r>
      <w:r>
        <w:rPr>
          <w:lang w:eastAsia="zh-CN"/>
        </w:rPr>
        <w:t>10</w:t>
      </w:r>
      <w:r>
        <w:rPr>
          <w:lang w:eastAsia="zh-CN"/>
        </w:rPr>
        <w:t>月</w:t>
      </w:r>
      <w:r>
        <w:rPr>
          <w:lang w:eastAsia="zh-CN"/>
        </w:rPr>
        <w:t>23</w:t>
      </w:r>
      <w:r>
        <w:rPr>
          <w:lang w:eastAsia="zh-CN"/>
        </w:rPr>
        <w:t>日该债务到期日被除牌为止。</w:t>
      </w:r>
    </w:p>
    <w:p w:rsidR="007C0EFA" w:rsidRDefault="00805728">
      <w:pPr>
        <w:pStyle w:val="BodyText"/>
        <w:rPr>
          <w:lang w:eastAsia="zh-CN"/>
        </w:rPr>
      </w:pPr>
      <w:r>
        <w:rPr>
          <w:lang w:eastAsia="zh-CN"/>
        </w:rPr>
        <w:t>宜华未能回复香港交易所的查询</w:t>
      </w:r>
    </w:p>
    <w:p w:rsidR="007C0EFA" w:rsidRDefault="00805728">
      <w:pPr>
        <w:pStyle w:val="BodyText"/>
        <w:rPr>
          <w:lang w:eastAsia="zh-CN"/>
        </w:rPr>
      </w:pPr>
      <w:r>
        <w:rPr>
          <w:lang w:eastAsia="zh-CN"/>
        </w:rPr>
        <w:t>自</w:t>
      </w:r>
      <w:r>
        <w:rPr>
          <w:lang w:eastAsia="zh-CN"/>
        </w:rPr>
        <w:t>2020</w:t>
      </w:r>
      <w:r>
        <w:rPr>
          <w:lang w:eastAsia="zh-CN"/>
        </w:rPr>
        <w:t>年</w:t>
      </w:r>
      <w:r>
        <w:rPr>
          <w:lang w:eastAsia="zh-CN"/>
        </w:rPr>
        <w:t>7</w:t>
      </w:r>
      <w:r>
        <w:rPr>
          <w:lang w:eastAsia="zh-CN"/>
        </w:rPr>
        <w:t>月</w:t>
      </w:r>
      <w:r>
        <w:rPr>
          <w:lang w:eastAsia="zh-CN"/>
        </w:rPr>
        <w:t>29</w:t>
      </w:r>
      <w:r>
        <w:rPr>
          <w:lang w:eastAsia="zh-CN"/>
        </w:rPr>
        <w:t>日起，香港交易所多番尝试透过宜华的授权代表刘女士联系宜华，要求提供有关宜华对该债务票据利息支付情况的资料，但宜华延至</w:t>
      </w:r>
      <w:r>
        <w:rPr>
          <w:lang w:eastAsia="zh-CN"/>
        </w:rPr>
        <w:t>2020</w:t>
      </w:r>
      <w:r>
        <w:rPr>
          <w:lang w:eastAsia="zh-CN"/>
        </w:rPr>
        <w:t>年</w:t>
      </w:r>
      <w:r>
        <w:rPr>
          <w:lang w:eastAsia="zh-CN"/>
        </w:rPr>
        <w:t>11</w:t>
      </w:r>
      <w:r>
        <w:rPr>
          <w:lang w:eastAsia="zh-CN"/>
        </w:rPr>
        <w:t>月才回复。</w:t>
      </w:r>
    </w:p>
    <w:p w:rsidR="007C0EFA" w:rsidRDefault="00805728">
      <w:pPr>
        <w:pStyle w:val="BodyText"/>
        <w:rPr>
          <w:lang w:eastAsia="zh-CN"/>
        </w:rPr>
      </w:pPr>
      <w:r>
        <w:rPr>
          <w:lang w:eastAsia="zh-CN"/>
        </w:rPr>
        <w:t>违反香港交易所《上市规则》规定</w:t>
      </w:r>
    </w:p>
    <w:p w:rsidR="007C0EFA" w:rsidRDefault="00805728">
      <w:pPr>
        <w:pStyle w:val="BodyText"/>
        <w:rPr>
          <w:lang w:eastAsia="zh-CN"/>
        </w:rPr>
      </w:pPr>
      <w:r>
        <w:rPr>
          <w:lang w:eastAsia="zh-CN"/>
        </w:rPr>
        <w:t>香港交易所《上市规则》第</w:t>
      </w:r>
      <w:r>
        <w:rPr>
          <w:lang w:eastAsia="zh-CN"/>
        </w:rPr>
        <w:t>2.12A</w:t>
      </w:r>
      <w:r>
        <w:rPr>
          <w:lang w:eastAsia="zh-CN"/>
        </w:rPr>
        <w:t>条要求上市公司必须在香港交易所订定的时限内向香港交易所提供香港交易所为了调查涉嫌违反《上市</w:t>
      </w:r>
      <w:r>
        <w:rPr>
          <w:lang w:eastAsia="zh-CN"/>
        </w:rPr>
        <w:t>规则》的事项或其在核实发行人是否符合《上市规则》的规定而要求的任何数据。</w:t>
      </w:r>
    </w:p>
    <w:p w:rsidR="007C0EFA" w:rsidRDefault="00805728">
      <w:pPr>
        <w:pStyle w:val="BodyText"/>
        <w:rPr>
          <w:lang w:eastAsia="zh-CN"/>
        </w:rPr>
      </w:pPr>
      <w:r>
        <w:rPr>
          <w:lang w:eastAsia="zh-CN"/>
        </w:rPr>
        <w:t>香港交易所《上市规则》第</w:t>
      </w:r>
      <w:r>
        <w:rPr>
          <w:lang w:eastAsia="zh-CN"/>
        </w:rPr>
        <w:t>37.47B(a)</w:t>
      </w:r>
      <w:r>
        <w:rPr>
          <w:lang w:eastAsia="zh-CN"/>
        </w:rPr>
        <w:t>条表示上市公司须在根据《证券及期货条例》第</w:t>
      </w:r>
      <w:r>
        <w:rPr>
          <w:lang w:eastAsia="zh-CN"/>
        </w:rPr>
        <w:t>XIVA</w:t>
      </w:r>
      <w:r>
        <w:rPr>
          <w:lang w:eastAsia="zh-CN"/>
        </w:rPr>
        <w:t>部内幕消息条文披露内幕消息的同时公布有关内部资料。</w:t>
      </w:r>
    </w:p>
    <w:p w:rsidR="007C0EFA" w:rsidRDefault="00805728">
      <w:pPr>
        <w:pStyle w:val="BodyText"/>
        <w:rPr>
          <w:lang w:eastAsia="zh-CN"/>
        </w:rPr>
      </w:pPr>
      <w:r>
        <w:rPr>
          <w:lang w:eastAsia="zh-CN"/>
        </w:rPr>
        <w:lastRenderedPageBreak/>
        <w:t>香港交易所《上市规则》第</w:t>
      </w:r>
      <w:r>
        <w:rPr>
          <w:lang w:eastAsia="zh-CN"/>
        </w:rPr>
        <w:t>37.47(b)</w:t>
      </w:r>
      <w:r>
        <w:rPr>
          <w:lang w:eastAsia="zh-CN"/>
        </w:rPr>
        <w:t>条还要求上市公司如认为其已发行的债务证券可能存在虚假市场时须立即征询香港交易所，并在该项征询后公布任何避免出现虚假市场的必要资料。</w:t>
      </w:r>
    </w:p>
    <w:p w:rsidR="007C0EFA" w:rsidRDefault="00805728">
      <w:pPr>
        <w:pStyle w:val="BodyText"/>
        <w:rPr>
          <w:lang w:eastAsia="zh-CN"/>
        </w:rPr>
      </w:pPr>
      <w:r>
        <w:rPr>
          <w:lang w:eastAsia="zh-CN"/>
        </w:rPr>
        <w:t>根据香港交易所《上市规则》第</w:t>
      </w:r>
      <w:r>
        <w:rPr>
          <w:lang w:eastAsia="zh-CN"/>
        </w:rPr>
        <w:t>37.47C</w:t>
      </w:r>
      <w:r>
        <w:rPr>
          <w:lang w:eastAsia="zh-CN"/>
        </w:rPr>
        <w:t>条，若出现有根据《上市规则》第</w:t>
      </w:r>
      <w:r>
        <w:rPr>
          <w:lang w:eastAsia="zh-CN"/>
        </w:rPr>
        <w:t>37.47B(a)</w:t>
      </w:r>
      <w:r>
        <w:rPr>
          <w:lang w:eastAsia="zh-CN"/>
        </w:rPr>
        <w:t>条或第</w:t>
      </w:r>
      <w:r>
        <w:rPr>
          <w:lang w:eastAsia="zh-CN"/>
        </w:rPr>
        <w:t>37.47(b)</w:t>
      </w:r>
      <w:r>
        <w:rPr>
          <w:lang w:eastAsia="zh-CN"/>
        </w:rPr>
        <w:t>条所指须予披</w:t>
      </w:r>
      <w:r>
        <w:rPr>
          <w:lang w:eastAsia="zh-CN"/>
        </w:rPr>
        <w:t>露但却未能及时公布的资料，那么上市公司必须立即申请短暂停牌或停牌。</w:t>
      </w:r>
    </w:p>
    <w:p w:rsidR="007C0EFA" w:rsidRDefault="00805728">
      <w:pPr>
        <w:pStyle w:val="BodyText"/>
        <w:rPr>
          <w:lang w:eastAsia="zh-CN"/>
        </w:rPr>
      </w:pPr>
      <w:r>
        <w:rPr>
          <w:lang w:eastAsia="zh-CN"/>
        </w:rPr>
        <w:t>根据香港交易所《上市规则》第</w:t>
      </w:r>
      <w:r>
        <w:rPr>
          <w:lang w:eastAsia="zh-CN"/>
        </w:rPr>
        <w:t>3.06(1)</w:t>
      </w:r>
      <w:r>
        <w:rPr>
          <w:lang w:eastAsia="zh-CN"/>
        </w:rPr>
        <w:t>条，授权代表须随时担当香港交易所与上市公司之间的主要沟通渠道。</w:t>
      </w:r>
    </w:p>
    <w:p w:rsidR="007C0EFA" w:rsidRDefault="00805728">
      <w:pPr>
        <w:pStyle w:val="BodyText"/>
      </w:pPr>
      <w:r>
        <w:t>上市委员会发现：</w:t>
      </w:r>
    </w:p>
    <w:p w:rsidR="007C0EFA" w:rsidRDefault="00805728">
      <w:pPr>
        <w:pStyle w:val="Compact"/>
        <w:numPr>
          <w:ilvl w:val="0"/>
          <w:numId w:val="3"/>
        </w:numPr>
      </w:pPr>
      <w:r>
        <w:t>宜华已经违反了：</w:t>
      </w:r>
    </w:p>
    <w:p w:rsidR="007C0EFA" w:rsidRDefault="00805728">
      <w:pPr>
        <w:pStyle w:val="Compact"/>
        <w:numPr>
          <w:ilvl w:val="1"/>
          <w:numId w:val="4"/>
        </w:numPr>
        <w:rPr>
          <w:lang w:eastAsia="zh-CN"/>
        </w:rPr>
      </w:pPr>
      <w:r>
        <w:rPr>
          <w:lang w:eastAsia="zh-CN"/>
        </w:rPr>
        <w:t>《上市规则》第</w:t>
      </w:r>
      <w:r>
        <w:rPr>
          <w:lang w:eastAsia="zh-CN"/>
        </w:rPr>
        <w:t>2.12A</w:t>
      </w:r>
      <w:r>
        <w:rPr>
          <w:lang w:eastAsia="zh-CN"/>
        </w:rPr>
        <w:t>条规定，原因是其延迟提供香港交易所要求的资料；</w:t>
      </w:r>
    </w:p>
    <w:p w:rsidR="007C0EFA" w:rsidRDefault="00805728">
      <w:pPr>
        <w:pStyle w:val="Compact"/>
        <w:numPr>
          <w:ilvl w:val="1"/>
          <w:numId w:val="4"/>
        </w:numPr>
        <w:rPr>
          <w:lang w:eastAsia="zh-CN"/>
        </w:rPr>
      </w:pPr>
      <w:r>
        <w:rPr>
          <w:lang w:eastAsia="zh-CN"/>
        </w:rPr>
        <w:t>《上市规则》第</w:t>
      </w:r>
      <w:r>
        <w:rPr>
          <w:lang w:eastAsia="zh-CN"/>
        </w:rPr>
        <w:t>37.47B(a)</w:t>
      </w:r>
      <w:r>
        <w:rPr>
          <w:lang w:eastAsia="zh-CN"/>
        </w:rPr>
        <w:t>条规定，原因是其延迟公布其无法按时支付该债务票据利息以及对该债务票据的违约。该等资料构成内幕消息且其未予披露导致产生与该债务票据相关联的虚假市场；及</w:t>
      </w:r>
    </w:p>
    <w:p w:rsidR="007C0EFA" w:rsidRDefault="00805728">
      <w:pPr>
        <w:pStyle w:val="Compact"/>
        <w:numPr>
          <w:ilvl w:val="1"/>
          <w:numId w:val="4"/>
        </w:numPr>
        <w:rPr>
          <w:lang w:eastAsia="zh-CN"/>
        </w:rPr>
      </w:pPr>
      <w:r>
        <w:rPr>
          <w:lang w:eastAsia="zh-CN"/>
        </w:rPr>
        <w:t>《上市规则》第</w:t>
      </w:r>
      <w:r>
        <w:rPr>
          <w:lang w:eastAsia="zh-CN"/>
        </w:rPr>
        <w:t>37.47C</w:t>
      </w:r>
      <w:r>
        <w:rPr>
          <w:lang w:eastAsia="zh-CN"/>
        </w:rPr>
        <w:t>条规定，原因是其未能申</w:t>
      </w:r>
      <w:r>
        <w:rPr>
          <w:lang w:eastAsia="zh-CN"/>
        </w:rPr>
        <w:t>请停牌；及</w:t>
      </w:r>
    </w:p>
    <w:p w:rsidR="007C0EFA" w:rsidRDefault="00805728">
      <w:pPr>
        <w:pStyle w:val="Compact"/>
        <w:numPr>
          <w:ilvl w:val="0"/>
          <w:numId w:val="3"/>
        </w:numPr>
        <w:rPr>
          <w:lang w:eastAsia="zh-CN"/>
        </w:rPr>
      </w:pPr>
      <w:r>
        <w:rPr>
          <w:lang w:eastAsia="zh-CN"/>
        </w:rPr>
        <w:t>刘女士担当香港交易所与宜华之间的主要沟通渠道，违反了《上市规则》第</w:t>
      </w:r>
      <w:r>
        <w:rPr>
          <w:lang w:eastAsia="zh-CN"/>
        </w:rPr>
        <w:t>3.06(1)</w:t>
      </w:r>
      <w:r>
        <w:rPr>
          <w:lang w:eastAsia="zh-CN"/>
        </w:rPr>
        <w:t>条规定。</w:t>
      </w:r>
    </w:p>
    <w:p w:rsidR="007C0EFA" w:rsidRDefault="00805728">
      <w:pPr>
        <w:pStyle w:val="FirstParagraph"/>
        <w:rPr>
          <w:lang w:eastAsia="zh-CN"/>
        </w:rPr>
      </w:pPr>
      <w:r>
        <w:rPr>
          <w:lang w:eastAsia="zh-CN"/>
        </w:rPr>
        <w:t>因此，上市委员会谴责宜华海外投资有限公司及其授权代表刘绍香女士。</w:t>
      </w:r>
    </w:p>
    <w:p w:rsidR="007C0EFA" w:rsidRDefault="00805728">
      <w:pPr>
        <w:pStyle w:val="BodyText"/>
        <w:rPr>
          <w:lang w:eastAsia="zh-CN"/>
        </w:rPr>
      </w:pPr>
      <w:r>
        <w:rPr>
          <w:lang w:eastAsia="zh-CN"/>
        </w:rPr>
        <w:t>香港交易所谴责北青传媒股份有限公司及其</w:t>
      </w:r>
      <w:r>
        <w:rPr>
          <w:lang w:eastAsia="zh-CN"/>
        </w:rPr>
        <w:t>22</w:t>
      </w:r>
      <w:r>
        <w:rPr>
          <w:lang w:eastAsia="zh-CN"/>
        </w:rPr>
        <w:t>名董事和监事</w:t>
      </w:r>
    </w:p>
    <w:p w:rsidR="007C0EFA" w:rsidRDefault="00805728">
      <w:pPr>
        <w:pStyle w:val="BodyText"/>
        <w:rPr>
          <w:lang w:eastAsia="zh-CN"/>
        </w:rPr>
      </w:pPr>
      <w:r>
        <w:rPr>
          <w:lang w:eastAsia="zh-CN"/>
        </w:rPr>
        <w:t>2022</w:t>
      </w:r>
      <w:r>
        <w:rPr>
          <w:lang w:eastAsia="zh-CN"/>
        </w:rPr>
        <w:t>年</w:t>
      </w:r>
      <w:r>
        <w:rPr>
          <w:lang w:eastAsia="zh-CN"/>
        </w:rPr>
        <w:t>2</w:t>
      </w:r>
      <w:r>
        <w:rPr>
          <w:lang w:eastAsia="zh-CN"/>
        </w:rPr>
        <w:t>月</w:t>
      </w:r>
      <w:r>
        <w:rPr>
          <w:lang w:eastAsia="zh-CN"/>
        </w:rPr>
        <w:t>10</w:t>
      </w:r>
      <w:r>
        <w:rPr>
          <w:lang w:eastAsia="zh-CN"/>
        </w:rPr>
        <w:t>日，香港交易所谴责了</w:t>
      </w:r>
      <w:hyperlink r:id="rId10">
        <w:r>
          <w:rPr>
            <w:lang w:eastAsia="zh-CN"/>
          </w:rPr>
          <w:t>北青传媒股份有限公司</w:t>
        </w:r>
      </w:hyperlink>
      <w:r>
        <w:rPr>
          <w:lang w:eastAsia="zh-CN"/>
        </w:rPr>
        <w:t>（</w:t>
      </w:r>
      <w:r>
        <w:rPr>
          <w:b/>
          <w:lang w:eastAsia="zh-CN"/>
        </w:rPr>
        <w:t>北青传媒公司</w:t>
      </w:r>
      <w:r>
        <w:rPr>
          <w:lang w:eastAsia="zh-CN"/>
        </w:rPr>
        <w:t>）及其数名前执行董事，向</w:t>
      </w:r>
      <w:r>
        <w:rPr>
          <w:lang w:eastAsia="zh-CN"/>
        </w:rPr>
        <w:t>3</w:t>
      </w:r>
      <w:r>
        <w:rPr>
          <w:lang w:eastAsia="zh-CN"/>
        </w:rPr>
        <w:t>名前非执行董事作出损害投资者权益声明，并批评了</w:t>
      </w:r>
      <w:r>
        <w:rPr>
          <w:lang w:eastAsia="zh-CN"/>
        </w:rPr>
        <w:t>15</w:t>
      </w:r>
      <w:r>
        <w:rPr>
          <w:lang w:eastAsia="zh-CN"/>
        </w:rPr>
        <w:t>名董事及监事，原因是该公司向其控股股东及联属公司提供了超过人民币</w:t>
      </w:r>
      <w:r>
        <w:rPr>
          <w:lang w:eastAsia="zh-CN"/>
        </w:rPr>
        <w:t>5.5</w:t>
      </w:r>
      <w:r>
        <w:rPr>
          <w:lang w:eastAsia="zh-CN"/>
        </w:rPr>
        <w:t>亿元的贷款，但未有按照香港交易所《上市规则》遵守公告、通函、股东批准、书面协议及汇报规定。香港交易所进一步指令所有前任及现任董事（但是被作出损害投资者权益声明的前董事除外）须完成</w:t>
      </w:r>
      <w:r>
        <w:rPr>
          <w:lang w:eastAsia="zh-CN"/>
        </w:rPr>
        <w:t>24</w:t>
      </w:r>
      <w:r>
        <w:rPr>
          <w:lang w:eastAsia="zh-CN"/>
        </w:rPr>
        <w:t>小时有关监管及法律议题（包括《上市规则》合规事宜）的培训。</w:t>
      </w:r>
    </w:p>
    <w:p w:rsidR="007C0EFA" w:rsidRDefault="00805728">
      <w:pPr>
        <w:pStyle w:val="BodyText"/>
        <w:rPr>
          <w:lang w:eastAsia="zh-CN"/>
        </w:rPr>
      </w:pPr>
      <w:r>
        <w:rPr>
          <w:lang w:eastAsia="zh-CN"/>
        </w:rPr>
        <w:t>北青传媒公司不符合香港交易所《上市规则》规定</w:t>
      </w:r>
    </w:p>
    <w:p w:rsidR="007C0EFA" w:rsidRDefault="00805728">
      <w:pPr>
        <w:pStyle w:val="BodyText"/>
        <w:rPr>
          <w:lang w:eastAsia="zh-CN"/>
        </w:rPr>
      </w:pPr>
      <w:r>
        <w:rPr>
          <w:lang w:eastAsia="zh-CN"/>
        </w:rPr>
        <w:t>2018</w:t>
      </w:r>
      <w:r>
        <w:rPr>
          <w:lang w:eastAsia="zh-CN"/>
        </w:rPr>
        <w:t>年</w:t>
      </w:r>
      <w:r>
        <w:rPr>
          <w:lang w:eastAsia="zh-CN"/>
        </w:rPr>
        <w:t>1</w:t>
      </w:r>
      <w:r>
        <w:rPr>
          <w:lang w:eastAsia="zh-CN"/>
        </w:rPr>
        <w:t>月</w:t>
      </w:r>
      <w:r>
        <w:rPr>
          <w:lang w:eastAsia="zh-CN"/>
        </w:rPr>
        <w:t>23</w:t>
      </w:r>
      <w:r>
        <w:rPr>
          <w:lang w:eastAsia="zh-CN"/>
        </w:rPr>
        <w:t>日至</w:t>
      </w:r>
      <w:r>
        <w:rPr>
          <w:lang w:eastAsia="zh-CN"/>
        </w:rPr>
        <w:t>2019</w:t>
      </w:r>
      <w:r>
        <w:rPr>
          <w:lang w:eastAsia="zh-CN"/>
        </w:rPr>
        <w:t>年</w:t>
      </w:r>
      <w:r>
        <w:rPr>
          <w:lang w:eastAsia="zh-CN"/>
        </w:rPr>
        <w:t>3</w:t>
      </w:r>
      <w:r>
        <w:rPr>
          <w:lang w:eastAsia="zh-CN"/>
        </w:rPr>
        <w:t>月</w:t>
      </w:r>
      <w:r>
        <w:rPr>
          <w:lang w:eastAsia="zh-CN"/>
        </w:rPr>
        <w:t>29</w:t>
      </w:r>
      <w:r>
        <w:rPr>
          <w:lang w:eastAsia="zh-CN"/>
        </w:rPr>
        <w:t>日期间，北青传媒公司通过旗下附属公司先</w:t>
      </w:r>
      <w:r>
        <w:rPr>
          <w:lang w:eastAsia="zh-CN"/>
        </w:rPr>
        <w:t>后向其控股股东提供了</w:t>
      </w:r>
      <w:r>
        <w:rPr>
          <w:lang w:eastAsia="zh-CN"/>
        </w:rPr>
        <w:t>13</w:t>
      </w:r>
      <w:r>
        <w:rPr>
          <w:lang w:eastAsia="zh-CN"/>
        </w:rPr>
        <w:t>笔合计人民币</w:t>
      </w:r>
      <w:r>
        <w:rPr>
          <w:lang w:eastAsia="zh-CN"/>
        </w:rPr>
        <w:t>3.332</w:t>
      </w:r>
      <w:r>
        <w:rPr>
          <w:lang w:eastAsia="zh-CN"/>
        </w:rPr>
        <w:t>亿元的贷款，并向其联属公司提供了</w:t>
      </w:r>
      <w:r>
        <w:rPr>
          <w:lang w:eastAsia="zh-CN"/>
        </w:rPr>
        <w:t>7</w:t>
      </w:r>
      <w:r>
        <w:rPr>
          <w:lang w:eastAsia="zh-CN"/>
        </w:rPr>
        <w:t>笔合计人民币</w:t>
      </w:r>
      <w:r>
        <w:rPr>
          <w:lang w:eastAsia="zh-CN"/>
        </w:rPr>
        <w:t>2.2</w:t>
      </w:r>
      <w:r>
        <w:rPr>
          <w:lang w:eastAsia="zh-CN"/>
        </w:rPr>
        <w:t>亿元的贷款（统称</w:t>
      </w:r>
      <w:r>
        <w:rPr>
          <w:b/>
          <w:lang w:eastAsia="zh-CN"/>
        </w:rPr>
        <w:t>贷款</w:t>
      </w:r>
      <w:r>
        <w:rPr>
          <w:lang w:eastAsia="zh-CN"/>
        </w:rPr>
        <w:t>）。控股股东贷款构成《上市规则》第十三章下界定的给予某实体的贷款，以及《上市规则》第十四章及十四</w:t>
      </w:r>
      <w:r>
        <w:rPr>
          <w:lang w:eastAsia="zh-CN"/>
        </w:rPr>
        <w:t>A</w:t>
      </w:r>
      <w:r>
        <w:rPr>
          <w:lang w:eastAsia="zh-CN"/>
        </w:rPr>
        <w:t>章下界定的主要及关连交易。联属公司贷款构成给予某实体的贷款以及主要交易。部分贷款并无书面协议。</w:t>
      </w:r>
    </w:p>
    <w:p w:rsidR="007C0EFA" w:rsidRDefault="00805728">
      <w:pPr>
        <w:pStyle w:val="BodyText"/>
        <w:rPr>
          <w:lang w:eastAsia="zh-CN"/>
        </w:rPr>
      </w:pPr>
      <w:r>
        <w:rPr>
          <w:lang w:eastAsia="zh-CN"/>
        </w:rPr>
        <w:t>被香港交易所针对而作出损害投资者权益声明的前董事之一李先生对所有控股股东贷款及</w:t>
      </w:r>
      <w:r>
        <w:rPr>
          <w:lang w:eastAsia="zh-CN"/>
        </w:rPr>
        <w:t>3</w:t>
      </w:r>
      <w:r>
        <w:rPr>
          <w:lang w:eastAsia="zh-CN"/>
        </w:rPr>
        <w:t>笔联属公司贷款知情。</w:t>
      </w:r>
      <w:r>
        <w:rPr>
          <w:lang w:eastAsia="zh-CN"/>
        </w:rPr>
        <w:t>3</w:t>
      </w:r>
      <w:r>
        <w:rPr>
          <w:lang w:eastAsia="zh-CN"/>
        </w:rPr>
        <w:t>笔控股股东贷款的核准文件上都有其签署。汲先生、李女士、张延平先生及彭先生（均受到香港交易所的谴责）</w:t>
      </w:r>
      <w:r>
        <w:rPr>
          <w:lang w:eastAsia="zh-CN"/>
        </w:rPr>
        <w:t>均对部分贷款知情及</w:t>
      </w:r>
      <w:r>
        <w:rPr>
          <w:lang w:eastAsia="zh-CN"/>
        </w:rPr>
        <w:t>/</w:t>
      </w:r>
      <w:r>
        <w:rPr>
          <w:lang w:eastAsia="zh-CN"/>
        </w:rPr>
        <w:t>或有参与其中。李先生、汲先生、张延平先生及彭先生得悉贷款的存在及</w:t>
      </w:r>
      <w:r>
        <w:rPr>
          <w:lang w:eastAsia="zh-CN"/>
        </w:rPr>
        <w:t>/</w:t>
      </w:r>
      <w:r>
        <w:rPr>
          <w:lang w:eastAsia="zh-CN"/>
        </w:rPr>
        <w:t>或参与其中，但并未通知董事会，亦没有采取措施促使北青传媒公司遵守《上市规则》。其他</w:t>
      </w:r>
      <w:r>
        <w:rPr>
          <w:lang w:eastAsia="zh-CN"/>
        </w:rPr>
        <w:t>18</w:t>
      </w:r>
      <w:r>
        <w:rPr>
          <w:lang w:eastAsia="zh-CN"/>
        </w:rPr>
        <w:t>位董事及监事（何女士除外，其已于</w:t>
      </w:r>
      <w:r>
        <w:rPr>
          <w:lang w:eastAsia="zh-CN"/>
        </w:rPr>
        <w:t>2018</w:t>
      </w:r>
      <w:r>
        <w:rPr>
          <w:lang w:eastAsia="zh-CN"/>
        </w:rPr>
        <w:t>年</w:t>
      </w:r>
      <w:r>
        <w:rPr>
          <w:lang w:eastAsia="zh-CN"/>
        </w:rPr>
        <w:t>3</w:t>
      </w:r>
      <w:r>
        <w:rPr>
          <w:lang w:eastAsia="zh-CN"/>
        </w:rPr>
        <w:t>月离任董事）其后于</w:t>
      </w:r>
      <w:r>
        <w:rPr>
          <w:lang w:eastAsia="zh-CN"/>
        </w:rPr>
        <w:t xml:space="preserve"> 2019 </w:t>
      </w:r>
      <w:r>
        <w:rPr>
          <w:lang w:eastAsia="zh-CN"/>
        </w:rPr>
        <w:t>年</w:t>
      </w:r>
      <w:r>
        <w:rPr>
          <w:lang w:eastAsia="zh-CN"/>
        </w:rPr>
        <w:t>3</w:t>
      </w:r>
      <w:r>
        <w:rPr>
          <w:lang w:eastAsia="zh-CN"/>
        </w:rPr>
        <w:t>月及</w:t>
      </w:r>
      <w:r>
        <w:rPr>
          <w:lang w:eastAsia="zh-CN"/>
        </w:rPr>
        <w:t xml:space="preserve">4 </w:t>
      </w:r>
      <w:r>
        <w:rPr>
          <w:lang w:eastAsia="zh-CN"/>
        </w:rPr>
        <w:t>月才得悉贷款之事。</w:t>
      </w:r>
    </w:p>
    <w:p w:rsidR="007C0EFA" w:rsidRDefault="00805728">
      <w:pPr>
        <w:pStyle w:val="BodyText"/>
      </w:pPr>
      <w:r>
        <w:rPr>
          <w:lang w:eastAsia="zh-CN"/>
        </w:rPr>
        <w:t>北青传媒公司未有遵守《上市规则》第十三章、十四章及十四</w:t>
      </w:r>
      <w:r>
        <w:rPr>
          <w:lang w:eastAsia="zh-CN"/>
        </w:rPr>
        <w:t>A</w:t>
      </w:r>
      <w:r>
        <w:rPr>
          <w:lang w:eastAsia="zh-CN"/>
        </w:rPr>
        <w:t>章下的公告、通函、股东批准、书面协议及汇报规定。该公司承认，由于北青传媒公司内部监控系统存有缺陷，以及所涉员工的疏忽，该等在附属公司层面的贷款没有向董事会上报。</w:t>
      </w:r>
      <w:r>
        <w:t>北青传媒公司亦承认</w:t>
      </w:r>
      <w:r>
        <w:t>以下各项：</w:t>
      </w:r>
    </w:p>
    <w:p w:rsidR="007C0EFA" w:rsidRDefault="00805728">
      <w:pPr>
        <w:pStyle w:val="Compact"/>
        <w:numPr>
          <w:ilvl w:val="0"/>
          <w:numId w:val="5"/>
        </w:numPr>
        <w:rPr>
          <w:lang w:eastAsia="zh-CN"/>
        </w:rPr>
      </w:pPr>
      <w:r>
        <w:rPr>
          <w:lang w:eastAsia="zh-CN"/>
        </w:rPr>
        <w:t>附属公司层面相关内部监控措施的实施已存在问题以及相关附属公司并未就实施该等监控措施建立完整及清晰的汇报程序；</w:t>
      </w:r>
    </w:p>
    <w:p w:rsidR="007C0EFA" w:rsidRDefault="00805728">
      <w:pPr>
        <w:pStyle w:val="Compact"/>
        <w:numPr>
          <w:ilvl w:val="0"/>
          <w:numId w:val="5"/>
        </w:numPr>
        <w:rPr>
          <w:lang w:eastAsia="zh-CN"/>
        </w:rPr>
      </w:pPr>
      <w:r>
        <w:rPr>
          <w:lang w:eastAsia="zh-CN"/>
        </w:rPr>
        <w:t>相关人员缺乏监管合规事宜（包括汇报交易）的必要知识。他们没有全面了解相关监控措施及香港交易所《上市规则》，以致没有及时向北青传媒公司汇报贷款；及</w:t>
      </w:r>
    </w:p>
    <w:p w:rsidR="007C0EFA" w:rsidRDefault="00805728">
      <w:pPr>
        <w:pStyle w:val="Compact"/>
        <w:numPr>
          <w:ilvl w:val="0"/>
          <w:numId w:val="5"/>
        </w:numPr>
        <w:rPr>
          <w:lang w:eastAsia="zh-CN"/>
        </w:rPr>
      </w:pPr>
      <w:r>
        <w:rPr>
          <w:lang w:eastAsia="zh-CN"/>
        </w:rPr>
        <w:lastRenderedPageBreak/>
        <w:t>北青传媒公司缺乏适当的内部监控措施，没有制度监督其附属公司的汇报责任。</w:t>
      </w:r>
    </w:p>
    <w:p w:rsidR="007C0EFA" w:rsidRDefault="00805728">
      <w:pPr>
        <w:pStyle w:val="FirstParagraph"/>
        <w:rPr>
          <w:lang w:eastAsia="zh-CN"/>
        </w:rPr>
      </w:pPr>
      <w:r>
        <w:rPr>
          <w:lang w:eastAsia="zh-CN"/>
        </w:rPr>
        <w:t>内部监控顾问在贷款借出后进行的内部监控审阅揭示了以下问题：</w:t>
      </w:r>
    </w:p>
    <w:p w:rsidR="007C0EFA" w:rsidRDefault="00805728">
      <w:pPr>
        <w:pStyle w:val="Compact"/>
        <w:numPr>
          <w:ilvl w:val="0"/>
          <w:numId w:val="6"/>
        </w:numPr>
        <w:rPr>
          <w:lang w:eastAsia="zh-CN"/>
        </w:rPr>
      </w:pPr>
      <w:r>
        <w:rPr>
          <w:lang w:eastAsia="zh-CN"/>
        </w:rPr>
        <w:t>缺乏识别、汇报及执行须予公布交易并确保符合《上市规则》第十四章规定的书面程序；</w:t>
      </w:r>
    </w:p>
    <w:p w:rsidR="007C0EFA" w:rsidRDefault="00805728">
      <w:pPr>
        <w:pStyle w:val="Compact"/>
        <w:numPr>
          <w:ilvl w:val="0"/>
          <w:numId w:val="6"/>
        </w:numPr>
        <w:rPr>
          <w:lang w:eastAsia="zh-CN"/>
        </w:rPr>
      </w:pPr>
      <w:r>
        <w:rPr>
          <w:lang w:eastAsia="zh-CN"/>
        </w:rPr>
        <w:t>附属公司层面负责汇报潜在须予公布及</w:t>
      </w:r>
      <w:r>
        <w:rPr>
          <w:lang w:eastAsia="zh-CN"/>
        </w:rPr>
        <w:t>/</w:t>
      </w:r>
      <w:r>
        <w:rPr>
          <w:lang w:eastAsia="zh-CN"/>
        </w:rPr>
        <w:t>或关连交易的人员并不熟悉《上市规则》第十四章及第十四</w:t>
      </w:r>
      <w:r>
        <w:rPr>
          <w:lang w:eastAsia="zh-CN"/>
        </w:rPr>
        <w:t>A</w:t>
      </w:r>
      <w:r>
        <w:rPr>
          <w:lang w:eastAsia="zh-CN"/>
        </w:rPr>
        <w:t>章的条文；</w:t>
      </w:r>
    </w:p>
    <w:p w:rsidR="007C0EFA" w:rsidRDefault="00805728">
      <w:pPr>
        <w:pStyle w:val="Compact"/>
        <w:numPr>
          <w:ilvl w:val="0"/>
          <w:numId w:val="6"/>
        </w:numPr>
        <w:rPr>
          <w:lang w:eastAsia="zh-CN"/>
        </w:rPr>
      </w:pPr>
      <w:r>
        <w:rPr>
          <w:lang w:eastAsia="zh-CN"/>
        </w:rPr>
        <w:t>附属公司层面的负责人员没有遵守内部汇报程序，没向董事会汇报潜在的关连交易；及</w:t>
      </w:r>
    </w:p>
    <w:p w:rsidR="007C0EFA" w:rsidRDefault="00805728">
      <w:pPr>
        <w:pStyle w:val="Compact"/>
        <w:numPr>
          <w:ilvl w:val="0"/>
          <w:numId w:val="6"/>
        </w:numPr>
        <w:rPr>
          <w:lang w:eastAsia="zh-CN"/>
        </w:rPr>
      </w:pPr>
      <w:r>
        <w:rPr>
          <w:lang w:eastAsia="zh-CN"/>
        </w:rPr>
        <w:t>附属公司的董事会成员及高级行政人员以及关连方的股东毋须向北青传媒公司申报业务关系及潜在冲突。</w:t>
      </w:r>
    </w:p>
    <w:p w:rsidR="007C0EFA" w:rsidRDefault="00805728">
      <w:pPr>
        <w:pStyle w:val="FirstParagraph"/>
        <w:rPr>
          <w:lang w:eastAsia="zh-CN"/>
        </w:rPr>
      </w:pPr>
      <w:r>
        <w:rPr>
          <w:lang w:eastAsia="zh-CN"/>
        </w:rPr>
        <w:t>该等内部监控不足是导致北青传媒公司未能符合适用的《上市规则》的部分原因。尽管北青传媒公司的内部审计通常会每年审阅其内部监控措施两次，但其内部监控部门只有一名员工，且并未能发现上述内部监控不足。此外，李先生、刘先生及周先生未能配合上市科的调</w:t>
      </w:r>
      <w:r>
        <w:rPr>
          <w:lang w:eastAsia="zh-CN"/>
        </w:rPr>
        <w:t>查。</w:t>
      </w:r>
    </w:p>
    <w:p w:rsidR="007C0EFA" w:rsidRDefault="00805728">
      <w:pPr>
        <w:pStyle w:val="BodyText"/>
        <w:rPr>
          <w:lang w:eastAsia="zh-CN"/>
        </w:rPr>
      </w:pPr>
      <w:r>
        <w:rPr>
          <w:lang w:eastAsia="zh-CN"/>
        </w:rPr>
        <w:t>违反联交所《上市规则》的规定</w:t>
      </w:r>
    </w:p>
    <w:p w:rsidR="007C0EFA" w:rsidRDefault="00805728">
      <w:pPr>
        <w:pStyle w:val="BodyText"/>
        <w:rPr>
          <w:lang w:eastAsia="zh-CN"/>
        </w:rPr>
      </w:pPr>
      <w:r>
        <w:rPr>
          <w:lang w:eastAsia="zh-CN"/>
        </w:rPr>
        <w:t>根据香港交易所《上市规则》第</w:t>
      </w:r>
      <w:r>
        <w:rPr>
          <w:lang w:eastAsia="zh-CN"/>
        </w:rPr>
        <w:t>13.13</w:t>
      </w:r>
      <w:r>
        <w:rPr>
          <w:lang w:eastAsia="zh-CN"/>
        </w:rPr>
        <w:t>、</w:t>
      </w:r>
      <w:r>
        <w:rPr>
          <w:lang w:eastAsia="zh-CN"/>
        </w:rPr>
        <w:t>13.14</w:t>
      </w:r>
      <w:r>
        <w:rPr>
          <w:lang w:eastAsia="zh-CN"/>
        </w:rPr>
        <w:t>及</w:t>
      </w:r>
      <w:r>
        <w:rPr>
          <w:lang w:eastAsia="zh-CN"/>
        </w:rPr>
        <w:t>13.20</w:t>
      </w:r>
      <w:r>
        <w:rPr>
          <w:lang w:eastAsia="zh-CN"/>
        </w:rPr>
        <w:t>条，如给予某实体的有关贷款超逾</w:t>
      </w:r>
      <w:r>
        <w:rPr>
          <w:lang w:eastAsia="zh-CN"/>
        </w:rPr>
        <w:t>8%</w:t>
      </w:r>
      <w:r>
        <w:rPr>
          <w:lang w:eastAsia="zh-CN"/>
        </w:rPr>
        <w:t>，则上市公司必须在合理切实可行的情况下尽快公布有关贷款的详情。若到该上市公司半年度期间结束时或全年会计年度结束时，有关贷款仍然未予偿付，则该上市公司亦须在中期或年度报告中披露上述资料。</w:t>
      </w:r>
    </w:p>
    <w:p w:rsidR="007C0EFA" w:rsidRDefault="00805728">
      <w:pPr>
        <w:pStyle w:val="BodyText"/>
        <w:rPr>
          <w:lang w:eastAsia="zh-CN"/>
        </w:rPr>
      </w:pPr>
      <w:r>
        <w:rPr>
          <w:lang w:eastAsia="zh-CN"/>
        </w:rPr>
        <w:t>按《上市规则》第</w:t>
      </w:r>
      <w:r>
        <w:rPr>
          <w:lang w:eastAsia="zh-CN"/>
        </w:rPr>
        <w:t>14.22</w:t>
      </w:r>
      <w:r>
        <w:rPr>
          <w:lang w:eastAsia="zh-CN"/>
        </w:rPr>
        <w:t>及</w:t>
      </w:r>
      <w:r>
        <w:rPr>
          <w:lang w:eastAsia="zh-CN"/>
        </w:rPr>
        <w:t>14.23</w:t>
      </w:r>
      <w:r>
        <w:rPr>
          <w:lang w:eastAsia="zh-CN"/>
        </w:rPr>
        <w:t>条，如一连串交易全部均于</w:t>
      </w:r>
      <w:r>
        <w:rPr>
          <w:lang w:eastAsia="zh-CN"/>
        </w:rPr>
        <w:t>12</w:t>
      </w:r>
      <w:r>
        <w:rPr>
          <w:lang w:eastAsia="zh-CN"/>
        </w:rPr>
        <w:t>个月内完成或属彼此相关者，香港交易所会准许该上市公司将该等交易合并计算，视为一项事务处理。</w:t>
      </w:r>
    </w:p>
    <w:p w:rsidR="007C0EFA" w:rsidRDefault="00805728">
      <w:pPr>
        <w:pStyle w:val="BodyText"/>
        <w:rPr>
          <w:lang w:eastAsia="zh-CN"/>
        </w:rPr>
      </w:pPr>
      <w:r>
        <w:rPr>
          <w:lang w:eastAsia="zh-CN"/>
        </w:rPr>
        <w:t>根据《上市规则》第</w:t>
      </w:r>
      <w:r>
        <w:rPr>
          <w:lang w:eastAsia="zh-CN"/>
        </w:rPr>
        <w:t>14.34</w:t>
      </w:r>
      <w:r>
        <w:rPr>
          <w:lang w:eastAsia="zh-CN"/>
        </w:rPr>
        <w:t>、</w:t>
      </w:r>
      <w:r>
        <w:rPr>
          <w:lang w:eastAsia="zh-CN"/>
        </w:rPr>
        <w:t>14.</w:t>
      </w:r>
      <w:r>
        <w:rPr>
          <w:lang w:eastAsia="zh-CN"/>
        </w:rPr>
        <w:t>38A</w:t>
      </w:r>
      <w:r>
        <w:rPr>
          <w:lang w:eastAsia="zh-CN"/>
        </w:rPr>
        <w:t>、</w:t>
      </w:r>
      <w:r>
        <w:rPr>
          <w:lang w:eastAsia="zh-CN"/>
        </w:rPr>
        <w:t>14.40</w:t>
      </w:r>
      <w:r>
        <w:rPr>
          <w:lang w:eastAsia="zh-CN"/>
        </w:rPr>
        <w:t>、</w:t>
      </w:r>
      <w:r>
        <w:rPr>
          <w:lang w:eastAsia="zh-CN"/>
        </w:rPr>
        <w:t>14A.35</w:t>
      </w:r>
      <w:r>
        <w:rPr>
          <w:lang w:eastAsia="zh-CN"/>
        </w:rPr>
        <w:t>、</w:t>
      </w:r>
      <w:r>
        <w:rPr>
          <w:lang w:eastAsia="zh-CN"/>
        </w:rPr>
        <w:t>14A.36</w:t>
      </w:r>
      <w:r>
        <w:rPr>
          <w:lang w:eastAsia="zh-CN"/>
        </w:rPr>
        <w:t>、</w:t>
      </w:r>
      <w:r>
        <w:rPr>
          <w:lang w:eastAsia="zh-CN"/>
        </w:rPr>
        <w:t>14A.39</w:t>
      </w:r>
      <w:r>
        <w:rPr>
          <w:lang w:eastAsia="zh-CN"/>
        </w:rPr>
        <w:t>、</w:t>
      </w:r>
      <w:r>
        <w:rPr>
          <w:lang w:eastAsia="zh-CN"/>
        </w:rPr>
        <w:t>14A.44</w:t>
      </w:r>
      <w:r>
        <w:rPr>
          <w:lang w:eastAsia="zh-CN"/>
        </w:rPr>
        <w:t>、</w:t>
      </w:r>
      <w:r>
        <w:rPr>
          <w:lang w:eastAsia="zh-CN"/>
        </w:rPr>
        <w:t>14A.46</w:t>
      </w:r>
      <w:r>
        <w:rPr>
          <w:lang w:eastAsia="zh-CN"/>
        </w:rPr>
        <w:t>及</w:t>
      </w:r>
      <w:r>
        <w:rPr>
          <w:lang w:eastAsia="zh-CN"/>
        </w:rPr>
        <w:t>14A.49</w:t>
      </w:r>
      <w:r>
        <w:rPr>
          <w:lang w:eastAsia="zh-CN"/>
        </w:rPr>
        <w:t>条，上市公司须在主要交易及</w:t>
      </w:r>
      <w:r>
        <w:rPr>
          <w:lang w:eastAsia="zh-CN"/>
        </w:rPr>
        <w:t>/</w:t>
      </w:r>
      <w:r>
        <w:rPr>
          <w:lang w:eastAsia="zh-CN"/>
        </w:rPr>
        <w:t>或关连交易的条款最后确定或议定下来后即尽快遵守公告、通函、（独立）股东批准及汇报规定。该公司亦须就关连交易成立独立董事委员会，及委任独立财务顾问向独立董事委员会及股东提供建议。</w:t>
      </w:r>
    </w:p>
    <w:p w:rsidR="007C0EFA" w:rsidRDefault="00805728">
      <w:pPr>
        <w:pStyle w:val="BodyText"/>
        <w:rPr>
          <w:lang w:eastAsia="zh-CN"/>
        </w:rPr>
      </w:pPr>
      <w:r>
        <w:rPr>
          <w:lang w:eastAsia="zh-CN"/>
        </w:rPr>
        <w:t>根据《上市规则》第</w:t>
      </w:r>
      <w:r>
        <w:rPr>
          <w:lang w:eastAsia="zh-CN"/>
        </w:rPr>
        <w:t>14A.34</w:t>
      </w:r>
      <w:r>
        <w:rPr>
          <w:lang w:eastAsia="zh-CN"/>
        </w:rPr>
        <w:t>条，上市公司进行关连交易必须签订书面协议。</w:t>
      </w:r>
    </w:p>
    <w:p w:rsidR="007C0EFA" w:rsidRDefault="00805728">
      <w:pPr>
        <w:pStyle w:val="BodyText"/>
        <w:rPr>
          <w:lang w:eastAsia="zh-CN"/>
        </w:rPr>
      </w:pPr>
      <w:r>
        <w:rPr>
          <w:lang w:eastAsia="zh-CN"/>
        </w:rPr>
        <w:t>《企业管治守则》守则条文第</w:t>
      </w:r>
      <w:r>
        <w:rPr>
          <w:lang w:eastAsia="zh-CN"/>
        </w:rPr>
        <w:t>C.2.1</w:t>
      </w:r>
      <w:r>
        <w:rPr>
          <w:lang w:eastAsia="zh-CN"/>
        </w:rPr>
        <w:t>条在相关时候也要求董事会确保最少每年检讨一次上市公司及其附属公司的内部监控系统，并在其《企业管</w:t>
      </w:r>
      <w:r>
        <w:rPr>
          <w:lang w:eastAsia="zh-CN"/>
        </w:rPr>
        <w:t>治报告》中向股东汇报已经完成有关检讨。有关检讨预期涵盖所有重要的监控方面，包括财务监控、运作监控及合规监控。虽然守则条文不是强制性的，但是上市公司须就其《企业管治报告》中与守则条文相偏离的任何地方说明原因。</w:t>
      </w:r>
    </w:p>
    <w:p w:rsidR="007C0EFA" w:rsidRDefault="00805728">
      <w:pPr>
        <w:pStyle w:val="BodyText"/>
        <w:rPr>
          <w:lang w:eastAsia="zh-CN"/>
        </w:rPr>
      </w:pPr>
      <w:r>
        <w:rPr>
          <w:lang w:eastAsia="zh-CN"/>
        </w:rPr>
        <w:t>香港交易所《上市规则》第</w:t>
      </w:r>
      <w:r>
        <w:rPr>
          <w:lang w:eastAsia="zh-CN"/>
        </w:rPr>
        <w:t>3.08</w:t>
      </w:r>
      <w:r>
        <w:rPr>
          <w:lang w:eastAsia="zh-CN"/>
        </w:rPr>
        <w:t>条预期董事须履行应有技能、谨慎和勤勉行事的责任，而履行上述责任时，至少须符合香港法例所确立的标准，程度相当于别人合理地预期一名具备相同知识及经验，并担任发行人董事职务的人士所应有的程度。</w:t>
      </w:r>
    </w:p>
    <w:p w:rsidR="007C0EFA" w:rsidRDefault="00805728">
      <w:pPr>
        <w:pStyle w:val="BodyText"/>
        <w:rPr>
          <w:lang w:eastAsia="zh-CN"/>
        </w:rPr>
      </w:pPr>
      <w:r>
        <w:rPr>
          <w:lang w:eastAsia="zh-CN"/>
        </w:rPr>
        <w:t>上市公司董事发出的《声明及承诺》（载列于《上市规则》附录</w:t>
      </w:r>
      <w:r>
        <w:rPr>
          <w:lang w:eastAsia="zh-CN"/>
        </w:rPr>
        <w:t>5H</w:t>
      </w:r>
      <w:r>
        <w:rPr>
          <w:lang w:eastAsia="zh-CN"/>
        </w:rPr>
        <w:t>（</w:t>
      </w:r>
      <w:r>
        <w:rPr>
          <w:b/>
          <w:lang w:eastAsia="zh-CN"/>
        </w:rPr>
        <w:t>董事承诺</w:t>
      </w:r>
      <w:r>
        <w:rPr>
          <w:lang w:eastAsia="zh-CN"/>
        </w:rPr>
        <w:t>））还要求董事</w:t>
      </w:r>
      <w:r>
        <w:rPr>
          <w:lang w:eastAsia="zh-CN"/>
        </w:rPr>
        <w:t>：</w:t>
      </w:r>
      <w:r>
        <w:rPr>
          <w:lang w:eastAsia="zh-CN"/>
        </w:rPr>
        <w:t>(i)</w:t>
      </w:r>
      <w:r>
        <w:rPr>
          <w:lang w:eastAsia="zh-CN"/>
        </w:rPr>
        <w:t>尽力遵守《上市规则》；</w:t>
      </w:r>
      <w:r>
        <w:rPr>
          <w:lang w:eastAsia="zh-CN"/>
        </w:rPr>
        <w:t>(ii)</w:t>
      </w:r>
      <w:r>
        <w:rPr>
          <w:lang w:eastAsia="zh-CN"/>
        </w:rPr>
        <w:t>尽力促使公司遵守《上市规则》；及</w:t>
      </w:r>
      <w:r>
        <w:rPr>
          <w:lang w:eastAsia="zh-CN"/>
        </w:rPr>
        <w:t>(iii)</w:t>
      </w:r>
      <w:r>
        <w:rPr>
          <w:lang w:eastAsia="zh-CN"/>
        </w:rPr>
        <w:t>在联交所上巿科所进行的任何调查中给予合作。</w:t>
      </w:r>
    </w:p>
    <w:p w:rsidR="007C0EFA" w:rsidRDefault="00805728">
      <w:pPr>
        <w:pStyle w:val="BodyText"/>
        <w:rPr>
          <w:lang w:eastAsia="zh-CN"/>
        </w:rPr>
      </w:pPr>
      <w:r>
        <w:rPr>
          <w:lang w:eastAsia="zh-CN"/>
        </w:rPr>
        <w:t>中国注册成立公司的监事还在监事承诺书（载列于《上市规则》附录</w:t>
      </w:r>
      <w:r>
        <w:rPr>
          <w:lang w:eastAsia="zh-CN"/>
        </w:rPr>
        <w:t>5I</w:t>
      </w:r>
      <w:r>
        <w:rPr>
          <w:lang w:eastAsia="zh-CN"/>
        </w:rPr>
        <w:t>（</w:t>
      </w:r>
      <w:r>
        <w:rPr>
          <w:b/>
          <w:lang w:eastAsia="zh-CN"/>
        </w:rPr>
        <w:t>监事的承诺</w:t>
      </w:r>
      <w:r>
        <w:rPr>
          <w:lang w:eastAsia="zh-CN"/>
        </w:rPr>
        <w:t>））中承诺尽力促使发行人及其董事遵守《上巿规则》。</w:t>
      </w:r>
    </w:p>
    <w:p w:rsidR="007C0EFA" w:rsidRDefault="00805728">
      <w:pPr>
        <w:pStyle w:val="BodyText"/>
      </w:pPr>
      <w:r>
        <w:t>上市委员会发现：</w:t>
      </w:r>
    </w:p>
    <w:p w:rsidR="007C0EFA" w:rsidRDefault="00805728">
      <w:pPr>
        <w:pStyle w:val="Compact"/>
        <w:numPr>
          <w:ilvl w:val="0"/>
          <w:numId w:val="7"/>
        </w:numPr>
        <w:rPr>
          <w:lang w:eastAsia="zh-CN"/>
        </w:rPr>
      </w:pPr>
      <w:r>
        <w:rPr>
          <w:lang w:eastAsia="zh-CN"/>
        </w:rPr>
        <w:t>北青传媒公司已经违反了：</w:t>
      </w:r>
    </w:p>
    <w:p w:rsidR="007C0EFA" w:rsidRDefault="00805728">
      <w:pPr>
        <w:pStyle w:val="Compact"/>
        <w:numPr>
          <w:ilvl w:val="1"/>
          <w:numId w:val="8"/>
        </w:numPr>
        <w:rPr>
          <w:lang w:eastAsia="zh-CN"/>
        </w:rPr>
      </w:pPr>
      <w:r>
        <w:rPr>
          <w:lang w:eastAsia="zh-CN"/>
        </w:rPr>
        <w:t>《上市规则》第</w:t>
      </w:r>
      <w:r>
        <w:rPr>
          <w:lang w:eastAsia="zh-CN"/>
        </w:rPr>
        <w:t xml:space="preserve"> 13.13</w:t>
      </w:r>
      <w:r>
        <w:rPr>
          <w:lang w:eastAsia="zh-CN"/>
        </w:rPr>
        <w:t>、</w:t>
      </w:r>
      <w:r>
        <w:rPr>
          <w:lang w:eastAsia="zh-CN"/>
        </w:rPr>
        <w:t xml:space="preserve">13.14 </w:t>
      </w:r>
      <w:r>
        <w:rPr>
          <w:lang w:eastAsia="zh-CN"/>
        </w:rPr>
        <w:t>及</w:t>
      </w:r>
      <w:r>
        <w:rPr>
          <w:lang w:eastAsia="zh-CN"/>
        </w:rPr>
        <w:t xml:space="preserve"> 13.20 </w:t>
      </w:r>
      <w:r>
        <w:rPr>
          <w:lang w:eastAsia="zh-CN"/>
        </w:rPr>
        <w:t>条，原因是其未在其财务报告中公布及披露向实体发放贷款的详情；</w:t>
      </w:r>
    </w:p>
    <w:p w:rsidR="007C0EFA" w:rsidRDefault="00805728">
      <w:pPr>
        <w:pStyle w:val="Compact"/>
        <w:numPr>
          <w:ilvl w:val="1"/>
          <w:numId w:val="8"/>
        </w:numPr>
        <w:rPr>
          <w:lang w:eastAsia="zh-CN"/>
        </w:rPr>
      </w:pPr>
      <w:r>
        <w:rPr>
          <w:lang w:eastAsia="zh-CN"/>
        </w:rPr>
        <w:lastRenderedPageBreak/>
        <w:t>《上市规则》第</w:t>
      </w:r>
      <w:r>
        <w:rPr>
          <w:lang w:eastAsia="zh-CN"/>
        </w:rPr>
        <w:t>14.34</w:t>
      </w:r>
      <w:r>
        <w:rPr>
          <w:lang w:eastAsia="zh-CN"/>
        </w:rPr>
        <w:t>、</w:t>
      </w:r>
      <w:r>
        <w:rPr>
          <w:lang w:eastAsia="zh-CN"/>
        </w:rPr>
        <w:t>14.38A</w:t>
      </w:r>
      <w:r>
        <w:rPr>
          <w:lang w:eastAsia="zh-CN"/>
        </w:rPr>
        <w:t>、</w:t>
      </w:r>
      <w:r>
        <w:rPr>
          <w:lang w:eastAsia="zh-CN"/>
        </w:rPr>
        <w:t>14.40</w:t>
      </w:r>
      <w:r>
        <w:rPr>
          <w:lang w:eastAsia="zh-CN"/>
        </w:rPr>
        <w:t>、</w:t>
      </w:r>
      <w:r>
        <w:rPr>
          <w:lang w:eastAsia="zh-CN"/>
        </w:rPr>
        <w:t>14A.35</w:t>
      </w:r>
      <w:r>
        <w:rPr>
          <w:lang w:eastAsia="zh-CN"/>
        </w:rPr>
        <w:t>、</w:t>
      </w:r>
      <w:r>
        <w:rPr>
          <w:lang w:eastAsia="zh-CN"/>
        </w:rPr>
        <w:t>14A.36</w:t>
      </w:r>
      <w:r>
        <w:rPr>
          <w:lang w:eastAsia="zh-CN"/>
        </w:rPr>
        <w:t>、</w:t>
      </w:r>
      <w:r>
        <w:rPr>
          <w:lang w:eastAsia="zh-CN"/>
        </w:rPr>
        <w:t>14A.39</w:t>
      </w:r>
      <w:r>
        <w:rPr>
          <w:lang w:eastAsia="zh-CN"/>
        </w:rPr>
        <w:t>、</w:t>
      </w:r>
      <w:r>
        <w:rPr>
          <w:lang w:eastAsia="zh-CN"/>
        </w:rPr>
        <w:t>14A.44</w:t>
      </w:r>
      <w:r>
        <w:rPr>
          <w:lang w:eastAsia="zh-CN"/>
        </w:rPr>
        <w:t>、</w:t>
      </w:r>
      <w:r>
        <w:rPr>
          <w:lang w:eastAsia="zh-CN"/>
        </w:rPr>
        <w:t>14A.46</w:t>
      </w:r>
      <w:r>
        <w:rPr>
          <w:lang w:eastAsia="zh-CN"/>
        </w:rPr>
        <w:t>及</w:t>
      </w:r>
      <w:r>
        <w:rPr>
          <w:lang w:eastAsia="zh-CN"/>
        </w:rPr>
        <w:t>14A.49</w:t>
      </w:r>
      <w:r>
        <w:rPr>
          <w:lang w:eastAsia="zh-CN"/>
        </w:rPr>
        <w:t>条，原因是其未遵守针对该等贷款的公告、通函、（独立）股东批准及汇报规定；及</w:t>
      </w:r>
    </w:p>
    <w:p w:rsidR="007C0EFA" w:rsidRDefault="00805728">
      <w:pPr>
        <w:pStyle w:val="Compact"/>
        <w:numPr>
          <w:ilvl w:val="1"/>
          <w:numId w:val="8"/>
        </w:numPr>
        <w:rPr>
          <w:lang w:eastAsia="zh-CN"/>
        </w:rPr>
      </w:pPr>
      <w:r>
        <w:rPr>
          <w:lang w:eastAsia="zh-CN"/>
        </w:rPr>
        <w:t>《上市规则》第</w:t>
      </w:r>
      <w:r>
        <w:rPr>
          <w:lang w:eastAsia="zh-CN"/>
        </w:rPr>
        <w:t>14A.34</w:t>
      </w:r>
      <w:r>
        <w:rPr>
          <w:lang w:eastAsia="zh-CN"/>
        </w:rPr>
        <w:t>条，原因是其未就属关连交易的两笔控股股东贷款签订书面协议；</w:t>
      </w:r>
    </w:p>
    <w:p w:rsidR="007C0EFA" w:rsidRDefault="00805728">
      <w:pPr>
        <w:pStyle w:val="Compact"/>
        <w:numPr>
          <w:ilvl w:val="0"/>
          <w:numId w:val="7"/>
        </w:numPr>
        <w:rPr>
          <w:lang w:eastAsia="zh-CN"/>
        </w:rPr>
      </w:pPr>
      <w:r>
        <w:rPr>
          <w:lang w:eastAsia="zh-CN"/>
        </w:rPr>
        <w:t>该</w:t>
      </w:r>
      <w:r>
        <w:rPr>
          <w:lang w:eastAsia="zh-CN"/>
        </w:rPr>
        <w:t>17</w:t>
      </w:r>
      <w:r>
        <w:rPr>
          <w:lang w:eastAsia="zh-CN"/>
        </w:rPr>
        <w:t>名前董事，包括汲先生、李先生、李女士、彭先生及张延平先生，违反了《上市规则》第</w:t>
      </w:r>
      <w:r>
        <w:rPr>
          <w:lang w:eastAsia="zh-CN"/>
        </w:rPr>
        <w:t>3.08(f)</w:t>
      </w:r>
      <w:r>
        <w:rPr>
          <w:lang w:eastAsia="zh-CN"/>
        </w:rPr>
        <w:t>条及其《董事承诺》，原因是其未能确保北青传媒公司维持充分及有效的内部监控，且当中汲先生、李先生、李女士、彭先生及张延平</w:t>
      </w:r>
      <w:r>
        <w:rPr>
          <w:lang w:eastAsia="zh-CN"/>
        </w:rPr>
        <w:t>先生知悉贷款之事及</w:t>
      </w:r>
      <w:r>
        <w:rPr>
          <w:lang w:eastAsia="zh-CN"/>
        </w:rPr>
        <w:t>/</w:t>
      </w:r>
      <w:r>
        <w:rPr>
          <w:lang w:eastAsia="zh-CN"/>
        </w:rPr>
        <w:t>或参与其中，却未能促使该公司遵守《上市规则》；</w:t>
      </w:r>
    </w:p>
    <w:p w:rsidR="007C0EFA" w:rsidRDefault="00805728">
      <w:pPr>
        <w:pStyle w:val="Compact"/>
        <w:numPr>
          <w:ilvl w:val="0"/>
          <w:numId w:val="7"/>
        </w:numPr>
        <w:rPr>
          <w:lang w:eastAsia="zh-CN"/>
        </w:rPr>
      </w:pPr>
      <w:r>
        <w:rPr>
          <w:lang w:eastAsia="zh-CN"/>
        </w:rPr>
        <w:t>李先生、周先生及刘先生均违反了各自的《董事承诺》，未有配合上市科调查；及</w:t>
      </w:r>
    </w:p>
    <w:p w:rsidR="007C0EFA" w:rsidRDefault="00805728">
      <w:pPr>
        <w:pStyle w:val="Compact"/>
        <w:numPr>
          <w:ilvl w:val="0"/>
          <w:numId w:val="7"/>
        </w:numPr>
        <w:rPr>
          <w:lang w:eastAsia="zh-CN"/>
        </w:rPr>
      </w:pPr>
      <w:r>
        <w:rPr>
          <w:lang w:eastAsia="zh-CN"/>
        </w:rPr>
        <w:t>该</w:t>
      </w:r>
      <w:r>
        <w:rPr>
          <w:lang w:eastAsia="zh-CN"/>
        </w:rPr>
        <w:t>5</w:t>
      </w:r>
      <w:r>
        <w:rPr>
          <w:lang w:eastAsia="zh-CN"/>
        </w:rPr>
        <w:t>名前监事违反了其《监事承诺》，未能确保北青传媒公司维持充分及有效的内部监控、以确保该公司遵守《上市规则》的规定。</w:t>
      </w:r>
    </w:p>
    <w:p w:rsidR="007C0EFA" w:rsidRDefault="00805728">
      <w:pPr>
        <w:pStyle w:val="FirstParagraph"/>
        <w:rPr>
          <w:lang w:eastAsia="zh-CN"/>
        </w:rPr>
      </w:pPr>
      <w:r>
        <w:rPr>
          <w:lang w:eastAsia="zh-CN"/>
        </w:rPr>
        <w:t>谴责，损害投资者权益声明及批评</w:t>
      </w:r>
    </w:p>
    <w:p w:rsidR="007C0EFA" w:rsidRDefault="00805728">
      <w:pPr>
        <w:pStyle w:val="BodyText"/>
        <w:rPr>
          <w:lang w:eastAsia="zh-CN"/>
        </w:rPr>
      </w:pPr>
      <w:r>
        <w:rPr>
          <w:lang w:eastAsia="zh-CN"/>
        </w:rPr>
        <w:t>因此，基于上文所述原因，上市委员会决定谴责北青传媒公司，向</w:t>
      </w:r>
      <w:r>
        <w:rPr>
          <w:lang w:eastAsia="zh-CN"/>
        </w:rPr>
        <w:t>3</w:t>
      </w:r>
      <w:r>
        <w:rPr>
          <w:lang w:eastAsia="zh-CN"/>
        </w:rPr>
        <w:t>名前非执行董事作出损害投资者权益声明并批评</w:t>
      </w:r>
      <w:r>
        <w:rPr>
          <w:lang w:eastAsia="zh-CN"/>
        </w:rPr>
        <w:t>15</w:t>
      </w:r>
      <w:r>
        <w:rPr>
          <w:lang w:eastAsia="zh-CN"/>
        </w:rPr>
        <w:t>名董事及监事。香港交易所进一步指令所有前任及现任董事（但是被作出损害投资者权益声明的前董事除外）须完成</w:t>
      </w:r>
      <w:r>
        <w:rPr>
          <w:lang w:eastAsia="zh-CN"/>
        </w:rPr>
        <w:t>24</w:t>
      </w:r>
      <w:r>
        <w:rPr>
          <w:lang w:eastAsia="zh-CN"/>
        </w:rPr>
        <w:t>小时有关</w:t>
      </w:r>
      <w:r>
        <w:rPr>
          <w:lang w:eastAsia="zh-CN"/>
        </w:rPr>
        <w:t>监管及法律议题（包括《上市规则》合规事宜）的培训。</w:t>
      </w:r>
    </w:p>
    <w:p w:rsidR="007C0EFA" w:rsidRDefault="00805728">
      <w:pPr>
        <w:pStyle w:val="BodyText"/>
        <w:rPr>
          <w:lang w:eastAsia="zh-CN"/>
        </w:rPr>
      </w:pPr>
      <w:r>
        <w:rPr>
          <w:lang w:eastAsia="zh-CN"/>
        </w:rPr>
        <w:t>香港交易所谴责花样年控股集团，彩生活服务集团及</w:t>
      </w:r>
      <w:r>
        <w:rPr>
          <w:lang w:eastAsia="zh-CN"/>
        </w:rPr>
        <w:t>4</w:t>
      </w:r>
      <w:r>
        <w:rPr>
          <w:lang w:eastAsia="zh-CN"/>
        </w:rPr>
        <w:t>名前董事</w:t>
      </w:r>
    </w:p>
    <w:p w:rsidR="007C0EFA" w:rsidRDefault="00805728">
      <w:pPr>
        <w:pStyle w:val="BodyText"/>
        <w:rPr>
          <w:lang w:eastAsia="zh-CN"/>
        </w:rPr>
      </w:pPr>
      <w:r>
        <w:rPr>
          <w:lang w:eastAsia="zh-CN"/>
        </w:rPr>
        <w:t>2022</w:t>
      </w:r>
      <w:r>
        <w:rPr>
          <w:lang w:eastAsia="zh-CN"/>
        </w:rPr>
        <w:t>年</w:t>
      </w:r>
      <w:r>
        <w:rPr>
          <w:lang w:eastAsia="zh-CN"/>
        </w:rPr>
        <w:t>2</w:t>
      </w:r>
      <w:r>
        <w:rPr>
          <w:lang w:eastAsia="zh-CN"/>
        </w:rPr>
        <w:t>月</w:t>
      </w:r>
      <w:r>
        <w:rPr>
          <w:lang w:eastAsia="zh-CN"/>
        </w:rPr>
        <w:t>28</w:t>
      </w:r>
      <w:r>
        <w:rPr>
          <w:lang w:eastAsia="zh-CN"/>
        </w:rPr>
        <w:t>日，香港交易所批评了</w:t>
      </w:r>
      <w:hyperlink r:id="rId11">
        <w:r>
          <w:rPr>
            <w:lang w:eastAsia="zh-CN"/>
          </w:rPr>
          <w:t>花样年控股集团有限公司</w:t>
        </w:r>
      </w:hyperlink>
      <w:r>
        <w:rPr>
          <w:lang w:eastAsia="zh-CN"/>
        </w:rPr>
        <w:t>（</w:t>
      </w:r>
      <w:r>
        <w:rPr>
          <w:b/>
          <w:lang w:eastAsia="zh-CN"/>
        </w:rPr>
        <w:t>花样年</w:t>
      </w:r>
      <w:r>
        <w:rPr>
          <w:lang w:eastAsia="zh-CN"/>
        </w:rPr>
        <w:t>）、</w:t>
      </w:r>
      <w:hyperlink r:id="rId12">
        <w:r>
          <w:rPr>
            <w:lang w:eastAsia="zh-CN"/>
          </w:rPr>
          <w:t>彩生活服务集团有限公司</w:t>
        </w:r>
      </w:hyperlink>
      <w:r>
        <w:rPr>
          <w:lang w:eastAsia="zh-CN"/>
        </w:rPr>
        <w:t>（</w:t>
      </w:r>
      <w:r>
        <w:rPr>
          <w:b/>
          <w:lang w:eastAsia="zh-CN"/>
        </w:rPr>
        <w:t>彩生活</w:t>
      </w:r>
      <w:r>
        <w:rPr>
          <w:lang w:eastAsia="zh-CN"/>
        </w:rPr>
        <w:t>），潘军先生（花样年执行董事以及彩生活执行董事及前非执行董事）；唐学斌先生（彩生活前执行董事及前非执行董事）；林锦堂先生（花样年前执行董事及前非执行董事以及彩生活前非执行董事）；及周勤伟先生（彩生活前执行董事）。</w:t>
      </w:r>
    </w:p>
    <w:p w:rsidR="007C0EFA" w:rsidRDefault="00805728">
      <w:pPr>
        <w:pStyle w:val="BodyText"/>
        <w:rPr>
          <w:lang w:eastAsia="zh-CN"/>
        </w:rPr>
      </w:pPr>
      <w:r>
        <w:rPr>
          <w:lang w:eastAsia="zh-CN"/>
        </w:rPr>
        <w:t>彩生活于</w:t>
      </w:r>
      <w:r>
        <w:rPr>
          <w:lang w:eastAsia="zh-CN"/>
        </w:rPr>
        <w:t>2014</w:t>
      </w:r>
      <w:r>
        <w:rPr>
          <w:lang w:eastAsia="zh-CN"/>
        </w:rPr>
        <w:t>年从花样年分拆出来，当时两家公司订立了契据及计划，以确保各自的业务清晰划分。香港交易所裁定花样年及彩生活分别违反有关契据及计划，原因为两家公司未有为遵守契据及计划制定充足</w:t>
      </w:r>
      <w:r>
        <w:rPr>
          <w:lang w:eastAsia="zh-CN"/>
        </w:rPr>
        <w:t>及有效的内部监控措施，而导致彩生活年报的披露数据不准确。</w:t>
      </w:r>
    </w:p>
    <w:p w:rsidR="007C0EFA" w:rsidRDefault="00805728">
      <w:pPr>
        <w:pStyle w:val="BodyText"/>
        <w:rPr>
          <w:lang w:eastAsia="zh-CN"/>
        </w:rPr>
      </w:pPr>
      <w:r>
        <w:rPr>
          <w:lang w:eastAsia="zh-CN"/>
        </w:rPr>
        <w:t>潘先生、唐先生、林先生及周先生同属负责确保有关公司遵守契据及计划的管理团队之成员。香港交易所裁定，就有关内部监控不足导致有关公司违规之事，四人均违反了其董事责任。</w:t>
      </w:r>
    </w:p>
    <w:p w:rsidR="007C0EFA" w:rsidRDefault="00805728">
      <w:pPr>
        <w:pStyle w:val="BodyText"/>
        <w:rPr>
          <w:lang w:eastAsia="zh-CN"/>
        </w:rPr>
      </w:pPr>
      <w:r>
        <w:rPr>
          <w:lang w:eastAsia="zh-CN"/>
        </w:rPr>
        <w:t>证监会因朱庆凇违反《证监会收购守则》而向其施加制裁</w:t>
      </w:r>
    </w:p>
    <w:p w:rsidR="007C0EFA" w:rsidRDefault="00805728">
      <w:pPr>
        <w:pStyle w:val="BodyText"/>
        <w:rPr>
          <w:lang w:eastAsia="zh-CN"/>
        </w:rPr>
      </w:pPr>
      <w:r>
        <w:rPr>
          <w:lang w:eastAsia="zh-CN"/>
        </w:rPr>
        <w:t>2022</w:t>
      </w:r>
      <w:r>
        <w:rPr>
          <w:lang w:eastAsia="zh-CN"/>
        </w:rPr>
        <w:t>年</w:t>
      </w:r>
      <w:r>
        <w:rPr>
          <w:lang w:eastAsia="zh-CN"/>
        </w:rPr>
        <w:t>1</w:t>
      </w:r>
      <w:r>
        <w:rPr>
          <w:lang w:eastAsia="zh-CN"/>
        </w:rPr>
        <w:t>月</w:t>
      </w:r>
      <w:r>
        <w:rPr>
          <w:lang w:eastAsia="zh-CN"/>
        </w:rPr>
        <w:t>25</w:t>
      </w:r>
      <w:r>
        <w:rPr>
          <w:lang w:eastAsia="zh-CN"/>
        </w:rPr>
        <w:t>日，香港证券及期货事务监察委员会（</w:t>
      </w:r>
      <w:r>
        <w:rPr>
          <w:b/>
          <w:lang w:eastAsia="zh-CN"/>
        </w:rPr>
        <w:t>证监会</w:t>
      </w:r>
      <w:r>
        <w:rPr>
          <w:lang w:eastAsia="zh-CN"/>
        </w:rPr>
        <w:t>）公开谴责</w:t>
      </w:r>
      <w:hyperlink r:id="rId13">
        <w:r>
          <w:rPr>
            <w:lang w:eastAsia="zh-CN"/>
          </w:rPr>
          <w:t>朱庆凇</w:t>
        </w:r>
      </w:hyperlink>
      <w:r>
        <w:rPr>
          <w:lang w:eastAsia="zh-CN"/>
        </w:rPr>
        <w:t>（又名朱庆伊）违反《公司收购及合并守则》</w:t>
      </w:r>
      <w:hyperlink r:id="rId14">
        <w:r>
          <w:rPr>
            <w:lang w:eastAsia="zh-CN"/>
          </w:rPr>
          <w:t>规则</w:t>
        </w:r>
        <w:r>
          <w:rPr>
            <w:lang w:eastAsia="zh-CN"/>
          </w:rPr>
          <w:t>26.1</w:t>
        </w:r>
      </w:hyperlink>
      <w:r>
        <w:rPr>
          <w:lang w:eastAsia="zh-CN"/>
        </w:rPr>
        <w:t>下的强制全面要约责任，并对其施加为期</w:t>
      </w:r>
      <w:r>
        <w:rPr>
          <w:lang w:eastAsia="zh-CN"/>
        </w:rPr>
        <w:t>12</w:t>
      </w:r>
      <w:r>
        <w:rPr>
          <w:lang w:eastAsia="zh-CN"/>
        </w:rPr>
        <w:t>个月的冷淡对待令。朱庆凇将被禁止直接或间接使用香港证券市场设施直至</w:t>
      </w:r>
      <w:r>
        <w:rPr>
          <w:lang w:eastAsia="zh-CN"/>
        </w:rPr>
        <w:t>2023</w:t>
      </w:r>
      <w:r>
        <w:rPr>
          <w:lang w:eastAsia="zh-CN"/>
        </w:rPr>
        <w:t>年</w:t>
      </w:r>
      <w:r>
        <w:rPr>
          <w:lang w:eastAsia="zh-CN"/>
        </w:rPr>
        <w:t>1</w:t>
      </w:r>
      <w:r>
        <w:rPr>
          <w:lang w:eastAsia="zh-CN"/>
        </w:rPr>
        <w:t>月</w:t>
      </w:r>
      <w:r>
        <w:rPr>
          <w:lang w:eastAsia="zh-CN"/>
        </w:rPr>
        <w:t>24</w:t>
      </w:r>
      <w:r>
        <w:rPr>
          <w:lang w:eastAsia="zh-CN"/>
        </w:rPr>
        <w:t>日止。</w:t>
      </w:r>
    </w:p>
    <w:p w:rsidR="007C0EFA" w:rsidRDefault="00805728">
      <w:pPr>
        <w:pStyle w:val="BodyText"/>
        <w:rPr>
          <w:lang w:eastAsia="zh-CN"/>
        </w:rPr>
      </w:pPr>
      <w:r>
        <w:rPr>
          <w:lang w:eastAsia="zh-CN"/>
        </w:rPr>
        <w:t>证监会发现，</w:t>
      </w:r>
      <w:r>
        <w:rPr>
          <w:lang w:eastAsia="zh-CN"/>
        </w:rPr>
        <w:t>2012</w:t>
      </w:r>
      <w:r>
        <w:rPr>
          <w:lang w:eastAsia="zh-CN"/>
        </w:rPr>
        <w:t>年，朱庆凇与他的兄长在一项须予披露及关连交易之后取得融德投资有限公司的股份并有效控制了融德。这触发了《收购守则》规则</w:t>
      </w:r>
      <w:r>
        <w:rPr>
          <w:lang w:eastAsia="zh-CN"/>
        </w:rPr>
        <w:t>26.1</w:t>
      </w:r>
      <w:r>
        <w:rPr>
          <w:lang w:eastAsia="zh-CN"/>
        </w:rPr>
        <w:t>注释</w:t>
      </w:r>
      <w:r>
        <w:rPr>
          <w:lang w:eastAsia="zh-CN"/>
        </w:rPr>
        <w:t>8</w:t>
      </w:r>
      <w:r>
        <w:rPr>
          <w:lang w:eastAsia="zh-CN"/>
        </w:rPr>
        <w:t>下的强制全面要约，然而，当时没有作出全面要约。</w:t>
      </w:r>
    </w:p>
    <w:p w:rsidR="007C0EFA" w:rsidRDefault="00805728">
      <w:pPr>
        <w:pStyle w:val="BodyText"/>
        <w:rPr>
          <w:lang w:eastAsia="zh-CN"/>
        </w:rPr>
      </w:pPr>
      <w:r>
        <w:rPr>
          <w:lang w:eastAsia="zh-CN"/>
        </w:rPr>
        <w:t>虽然当事人已就</w:t>
      </w:r>
      <w:r>
        <w:rPr>
          <w:lang w:eastAsia="zh-CN"/>
        </w:rPr>
        <w:t>2012</w:t>
      </w:r>
      <w:r>
        <w:rPr>
          <w:lang w:eastAsia="zh-CN"/>
        </w:rPr>
        <w:t>年的交易寻求法律意见，但是证监会发现他们没有获告知有关在《收购守则》的规限下可能产生的影响。朱庆凇承认违反了《收购守则》规则</w:t>
      </w:r>
      <w:r>
        <w:rPr>
          <w:lang w:eastAsia="zh-CN"/>
        </w:rPr>
        <w:t>26.1</w:t>
      </w:r>
      <w:r>
        <w:rPr>
          <w:lang w:eastAsia="zh-CN"/>
        </w:rPr>
        <w:t>，并同意对他采取的纪律行动。</w:t>
      </w:r>
    </w:p>
    <w:p w:rsidR="007C0EFA" w:rsidRDefault="00805728">
      <w:pPr>
        <w:pStyle w:val="BodyText"/>
        <w:rPr>
          <w:lang w:eastAsia="zh-CN"/>
        </w:rPr>
      </w:pPr>
      <w:r>
        <w:rPr>
          <w:lang w:eastAsia="zh-CN"/>
        </w:rPr>
        <w:t>证监会对朱庆淞施加的纪律制裁</w:t>
      </w:r>
    </w:p>
    <w:p w:rsidR="007C0EFA" w:rsidRDefault="00805728">
      <w:pPr>
        <w:pStyle w:val="BodyText"/>
        <w:rPr>
          <w:lang w:eastAsia="zh-CN"/>
        </w:rPr>
      </w:pPr>
      <w:r>
        <w:rPr>
          <w:lang w:eastAsia="zh-CN"/>
        </w:rPr>
        <w:t>在考虑所有事实之后，证监会注意到虽然该宗交易在</w:t>
      </w:r>
      <w:r>
        <w:rPr>
          <w:lang w:eastAsia="zh-CN"/>
        </w:rPr>
        <w:t>9</w:t>
      </w:r>
      <w:r>
        <w:rPr>
          <w:lang w:eastAsia="zh-CN"/>
        </w:rPr>
        <w:t>年前发生，但是该公司的股东失去了接获全面要约的权利，而朱庆凇先生的行为足以使本会对其采取纪律行动。因此证监会公开谴责了朱庆淞先生并禁止其使用香港证券市场设施，直至</w:t>
      </w:r>
      <w:r>
        <w:rPr>
          <w:lang w:eastAsia="zh-CN"/>
        </w:rPr>
        <w:t>2023</w:t>
      </w:r>
      <w:r>
        <w:rPr>
          <w:lang w:eastAsia="zh-CN"/>
        </w:rPr>
        <w:t>年</w:t>
      </w:r>
      <w:r>
        <w:rPr>
          <w:lang w:eastAsia="zh-CN"/>
        </w:rPr>
        <w:t>1</w:t>
      </w:r>
      <w:r>
        <w:rPr>
          <w:lang w:eastAsia="zh-CN"/>
        </w:rPr>
        <w:t>月</w:t>
      </w:r>
      <w:r>
        <w:rPr>
          <w:lang w:eastAsia="zh-CN"/>
        </w:rPr>
        <w:t>24</w:t>
      </w:r>
      <w:r>
        <w:rPr>
          <w:lang w:eastAsia="zh-CN"/>
        </w:rPr>
        <w:t>日止。</w:t>
      </w:r>
    </w:p>
    <w:p w:rsidR="007C0EFA" w:rsidRDefault="00805728">
      <w:pPr>
        <w:pStyle w:val="BodyText"/>
        <w:rPr>
          <w:lang w:eastAsia="zh-CN"/>
        </w:rPr>
      </w:pPr>
      <w:r>
        <w:rPr>
          <w:lang w:eastAsia="zh-CN"/>
        </w:rPr>
        <w:lastRenderedPageBreak/>
        <w:t>市场失当行为审裁处制裁天合化工集团有限公司及其执行董事</w:t>
      </w:r>
    </w:p>
    <w:p w:rsidR="007C0EFA" w:rsidRDefault="00805728">
      <w:pPr>
        <w:pStyle w:val="BodyText"/>
        <w:rPr>
          <w:lang w:eastAsia="zh-CN"/>
        </w:rPr>
      </w:pPr>
      <w:r>
        <w:rPr>
          <w:lang w:eastAsia="zh-CN"/>
        </w:rPr>
        <w:t>2022</w:t>
      </w:r>
      <w:r>
        <w:rPr>
          <w:lang w:eastAsia="zh-CN"/>
        </w:rPr>
        <w:t>年</w:t>
      </w:r>
      <w:r>
        <w:rPr>
          <w:lang w:eastAsia="zh-CN"/>
        </w:rPr>
        <w:t>1</w:t>
      </w:r>
      <w:r>
        <w:rPr>
          <w:lang w:eastAsia="zh-CN"/>
        </w:rPr>
        <w:t>月</w:t>
      </w:r>
      <w:r>
        <w:rPr>
          <w:lang w:eastAsia="zh-CN"/>
        </w:rPr>
        <w:t>25</w:t>
      </w:r>
      <w:r>
        <w:rPr>
          <w:lang w:eastAsia="zh-CN"/>
        </w:rPr>
        <w:t>日，市场失当行为审裁处（</w:t>
      </w:r>
      <w:r>
        <w:rPr>
          <w:b/>
          <w:lang w:eastAsia="zh-CN"/>
        </w:rPr>
        <w:t>审裁处</w:t>
      </w:r>
      <w:r>
        <w:rPr>
          <w:lang w:eastAsia="zh-CN"/>
        </w:rPr>
        <w:t>）裁定</w:t>
      </w:r>
      <w:hyperlink r:id="rId15">
        <w:r>
          <w:rPr>
            <w:lang w:eastAsia="zh-CN"/>
          </w:rPr>
          <w:t>天合化工集团有限公司</w:t>
        </w:r>
      </w:hyperlink>
      <w:r>
        <w:rPr>
          <w:lang w:eastAsia="zh-CN"/>
        </w:rPr>
        <w:t>（</w:t>
      </w:r>
      <w:r>
        <w:rPr>
          <w:b/>
          <w:lang w:eastAsia="zh-CN"/>
        </w:rPr>
        <w:t>天合</w:t>
      </w:r>
      <w:r>
        <w:rPr>
          <w:lang w:eastAsia="zh-CN"/>
        </w:rPr>
        <w:t>）及其执行董事魏宣先生（</w:t>
      </w:r>
      <w:r>
        <w:rPr>
          <w:b/>
          <w:lang w:eastAsia="zh-CN"/>
        </w:rPr>
        <w:t>魏</w:t>
      </w:r>
      <w:r>
        <w:rPr>
          <w:lang w:eastAsia="zh-CN"/>
        </w:rPr>
        <w:t>）曾干犯市场失当行为，发出内容属虚假或具误导性的首次公开发售招股书，将该公司的收入夸大了逾人民币</w:t>
      </w:r>
      <w:r>
        <w:rPr>
          <w:lang w:eastAsia="zh-CN"/>
        </w:rPr>
        <w:t>67</w:t>
      </w:r>
      <w:r>
        <w:rPr>
          <w:lang w:eastAsia="zh-CN"/>
        </w:rPr>
        <w:t>亿元。证监会于</w:t>
      </w:r>
      <w:r>
        <w:rPr>
          <w:lang w:eastAsia="zh-CN"/>
        </w:rPr>
        <w:t>2020</w:t>
      </w:r>
      <w:r>
        <w:rPr>
          <w:lang w:eastAsia="zh-CN"/>
        </w:rPr>
        <w:t>年</w:t>
      </w:r>
      <w:r>
        <w:rPr>
          <w:lang w:eastAsia="zh-CN"/>
        </w:rPr>
        <w:t>9</w:t>
      </w:r>
      <w:r>
        <w:rPr>
          <w:lang w:eastAsia="zh-CN"/>
        </w:rPr>
        <w:t>月</w:t>
      </w:r>
      <w:r>
        <w:rPr>
          <w:lang w:eastAsia="zh-CN"/>
        </w:rPr>
        <w:t>7</w:t>
      </w:r>
      <w:r>
        <w:rPr>
          <w:lang w:eastAsia="zh-CN"/>
        </w:rPr>
        <w:t>日对其展开</w:t>
      </w:r>
      <w:hyperlink r:id="rId16">
        <w:r>
          <w:rPr>
            <w:lang w:eastAsia="zh-CN"/>
          </w:rPr>
          <w:t>研讯程序</w:t>
        </w:r>
      </w:hyperlink>
      <w:r>
        <w:rPr>
          <w:lang w:eastAsia="zh-CN"/>
        </w:rPr>
        <w:t>。</w:t>
      </w:r>
    </w:p>
    <w:p w:rsidR="007C0EFA" w:rsidRDefault="00805728">
      <w:pPr>
        <w:pStyle w:val="BodyText"/>
        <w:rPr>
          <w:lang w:eastAsia="zh-CN"/>
        </w:rPr>
      </w:pPr>
      <w:r>
        <w:rPr>
          <w:lang w:eastAsia="zh-CN"/>
        </w:rPr>
        <w:t>证监会指称天合的招股书所载有关其在</w:t>
      </w:r>
      <w:r>
        <w:rPr>
          <w:lang w:eastAsia="zh-CN"/>
        </w:rPr>
        <w:t>2011</w:t>
      </w:r>
      <w:r>
        <w:rPr>
          <w:lang w:eastAsia="zh-CN"/>
        </w:rPr>
        <w:t>年至</w:t>
      </w:r>
      <w:r>
        <w:rPr>
          <w:lang w:eastAsia="zh-CN"/>
        </w:rPr>
        <w:t>2013</w:t>
      </w:r>
      <w:r>
        <w:rPr>
          <w:lang w:eastAsia="zh-CN"/>
        </w:rPr>
        <w:t>年财政年度的往绩纪录期间的销售收入和溢利在要项上包含虚假或具误导性数据。此外，证监会的调查发现，招股书所披露的人民币</w:t>
      </w:r>
      <w:r>
        <w:rPr>
          <w:lang w:eastAsia="zh-CN"/>
        </w:rPr>
        <w:t>126</w:t>
      </w:r>
      <w:r>
        <w:rPr>
          <w:lang w:eastAsia="zh-CN"/>
        </w:rPr>
        <w:t>亿元天合往绩纪录总收入之中，约有</w:t>
      </w:r>
      <w:r>
        <w:rPr>
          <w:lang w:eastAsia="zh-CN"/>
        </w:rPr>
        <w:t>53%</w:t>
      </w:r>
      <w:r>
        <w:rPr>
          <w:lang w:eastAsia="zh-CN"/>
        </w:rPr>
        <w:t>被夸大了。证监会在根据《证券及期货条例》第</w:t>
      </w:r>
      <w:r>
        <w:rPr>
          <w:lang w:eastAsia="zh-CN"/>
        </w:rPr>
        <w:t>213</w:t>
      </w:r>
      <w:r>
        <w:rPr>
          <w:lang w:eastAsia="zh-CN"/>
        </w:rPr>
        <w:t>条寻求的多项命令，包括（但不限于）指示天合及魏透过向所有在研讯程序于</w:t>
      </w:r>
      <w:r>
        <w:rPr>
          <w:lang w:eastAsia="zh-CN"/>
        </w:rPr>
        <w:t>2020</w:t>
      </w:r>
      <w:r>
        <w:rPr>
          <w:lang w:eastAsia="zh-CN"/>
        </w:rPr>
        <w:t>年</w:t>
      </w:r>
      <w:r>
        <w:rPr>
          <w:lang w:eastAsia="zh-CN"/>
        </w:rPr>
        <w:t>6</w:t>
      </w:r>
      <w:r>
        <w:rPr>
          <w:lang w:eastAsia="zh-CN"/>
        </w:rPr>
        <w:t>月</w:t>
      </w:r>
      <w:r>
        <w:rPr>
          <w:lang w:eastAsia="zh-CN"/>
        </w:rPr>
        <w:t>2</w:t>
      </w:r>
      <w:r>
        <w:rPr>
          <w:lang w:eastAsia="zh-CN"/>
        </w:rPr>
        <w:t>日展开时持有天合股份的公众股东，支付回复原状所需的款项或向他们回购该等股份，以便将他们回复至认购或购买有关股份之前的状况，及／或向该公司的公众股东支付损害赔偿。</w:t>
      </w:r>
    </w:p>
    <w:p w:rsidR="007C0EFA" w:rsidRDefault="00805728">
      <w:pPr>
        <w:pStyle w:val="BodyText"/>
        <w:rPr>
          <w:lang w:eastAsia="zh-CN"/>
        </w:rPr>
      </w:pPr>
      <w:r>
        <w:rPr>
          <w:lang w:eastAsia="zh-CN"/>
        </w:rPr>
        <w:t>由于审裁处信纳该首次公开发售招股书载有关于天合在</w:t>
      </w:r>
      <w:r>
        <w:rPr>
          <w:lang w:eastAsia="zh-CN"/>
        </w:rPr>
        <w:t>2011</w:t>
      </w:r>
      <w:r>
        <w:rPr>
          <w:lang w:eastAsia="zh-CN"/>
        </w:rPr>
        <w:t>年至</w:t>
      </w:r>
      <w:r>
        <w:rPr>
          <w:lang w:eastAsia="zh-CN"/>
        </w:rPr>
        <w:t>2013</w:t>
      </w:r>
      <w:r>
        <w:rPr>
          <w:lang w:eastAsia="zh-CN"/>
        </w:rPr>
        <w:t>年财政年度的往绩纪录期间，在要项上属虚假及具误导性的收入和溢利数据，遂作出以下命令：</w:t>
      </w:r>
    </w:p>
    <w:p w:rsidR="007C0EFA" w:rsidRDefault="00805728">
      <w:pPr>
        <w:pStyle w:val="Compact"/>
        <w:numPr>
          <w:ilvl w:val="0"/>
          <w:numId w:val="9"/>
        </w:numPr>
        <w:rPr>
          <w:lang w:eastAsia="zh-CN"/>
        </w:rPr>
      </w:pPr>
      <w:r>
        <w:rPr>
          <w:lang w:eastAsia="zh-CN"/>
        </w:rPr>
        <w:t>魏（在关键时间是天合的主要间接股东兼行政总裁）不得担任上市公司的董事或参与该等公司的管理，为期四年；</w:t>
      </w:r>
    </w:p>
    <w:p w:rsidR="007C0EFA" w:rsidRDefault="00805728">
      <w:pPr>
        <w:pStyle w:val="Compact"/>
        <w:numPr>
          <w:ilvl w:val="0"/>
          <w:numId w:val="9"/>
        </w:numPr>
        <w:rPr>
          <w:lang w:eastAsia="zh-CN"/>
        </w:rPr>
      </w:pPr>
      <w:r>
        <w:rPr>
          <w:lang w:eastAsia="zh-CN"/>
        </w:rPr>
        <w:t>天合及魏各自不得作出构成市场失当行为的任何行为；及</w:t>
      </w:r>
    </w:p>
    <w:p w:rsidR="007C0EFA" w:rsidRDefault="00805728">
      <w:pPr>
        <w:pStyle w:val="Compact"/>
        <w:numPr>
          <w:ilvl w:val="0"/>
          <w:numId w:val="9"/>
        </w:numPr>
        <w:rPr>
          <w:lang w:eastAsia="zh-CN"/>
        </w:rPr>
      </w:pPr>
      <w:r>
        <w:rPr>
          <w:lang w:eastAsia="zh-CN"/>
        </w:rPr>
        <w:t>天合及魏须向政府和证监会支付讼费。</w:t>
      </w:r>
    </w:p>
    <w:p w:rsidR="007C0EFA" w:rsidRDefault="00805728">
      <w:pPr>
        <w:pStyle w:val="FirstParagraph"/>
        <w:rPr>
          <w:lang w:eastAsia="zh-CN"/>
        </w:rPr>
      </w:pPr>
      <w:r>
        <w:rPr>
          <w:lang w:eastAsia="zh-CN"/>
        </w:rPr>
        <w:t>审裁</w:t>
      </w:r>
      <w:r>
        <w:rPr>
          <w:lang w:eastAsia="zh-CN"/>
        </w:rPr>
        <w:t>处推断，被夸大的收入和溢利相当可能会诱使他人认购或购买天合股份及／或令天合于香港的股价上升。</w:t>
      </w:r>
    </w:p>
    <w:p w:rsidR="007C0EFA" w:rsidRDefault="00805728">
      <w:pPr>
        <w:pStyle w:val="BodyText"/>
        <w:rPr>
          <w:lang w:eastAsia="zh-CN"/>
        </w:rPr>
      </w:pPr>
      <w:r>
        <w:rPr>
          <w:lang w:eastAsia="zh-CN"/>
        </w:rPr>
        <w:t>审裁处得出的结论是，天合及魏在授权发出招股书时，罔顾招股章程中关于公司收入和溢利的属虚假或具误导性的信息。</w:t>
      </w:r>
    </w:p>
    <w:p w:rsidR="007C0EFA" w:rsidRDefault="00805728">
      <w:pPr>
        <w:pStyle w:val="BodyText"/>
        <w:rPr>
          <w:lang w:eastAsia="zh-CN"/>
        </w:rPr>
      </w:pPr>
      <w:r>
        <w:rPr>
          <w:lang w:eastAsia="zh-CN"/>
        </w:rPr>
        <w:t>天合就其于香港进行的首次公开发售，在</w:t>
      </w:r>
      <w:r>
        <w:rPr>
          <w:lang w:eastAsia="zh-CN"/>
        </w:rPr>
        <w:t>2014</w:t>
      </w:r>
      <w:r>
        <w:rPr>
          <w:lang w:eastAsia="zh-CN"/>
        </w:rPr>
        <w:t>年</w:t>
      </w:r>
      <w:r>
        <w:rPr>
          <w:lang w:eastAsia="zh-CN"/>
        </w:rPr>
        <w:t>6</w:t>
      </w:r>
      <w:r>
        <w:rPr>
          <w:lang w:eastAsia="zh-CN"/>
        </w:rPr>
        <w:t>月</w:t>
      </w:r>
      <w:r>
        <w:rPr>
          <w:lang w:eastAsia="zh-CN"/>
        </w:rPr>
        <w:t>9</w:t>
      </w:r>
      <w:r>
        <w:rPr>
          <w:lang w:eastAsia="zh-CN"/>
        </w:rPr>
        <w:t>日发出招股書，并筹得约</w:t>
      </w:r>
      <w:r>
        <w:rPr>
          <w:lang w:eastAsia="zh-CN"/>
        </w:rPr>
        <w:t>35.2</w:t>
      </w:r>
      <w:r>
        <w:rPr>
          <w:lang w:eastAsia="zh-CN"/>
        </w:rPr>
        <w:t>亿港元的所得款项净额。</w:t>
      </w:r>
    </w:p>
    <w:p w:rsidR="007C0EFA" w:rsidRDefault="00805728">
      <w:pPr>
        <w:pStyle w:val="BodyText"/>
        <w:rPr>
          <w:lang w:eastAsia="zh-CN"/>
        </w:rPr>
      </w:pPr>
      <w:r>
        <w:rPr>
          <w:lang w:eastAsia="zh-CN"/>
        </w:rPr>
        <w:t>花旗环球金融亚洲有限公司因在利便客户活动方面犯有严重监管缺失遭证监会谴责及罚款</w:t>
      </w:r>
      <w:r>
        <w:rPr>
          <w:lang w:eastAsia="zh-CN"/>
        </w:rPr>
        <w:t>3.4825</w:t>
      </w:r>
      <w:r>
        <w:rPr>
          <w:lang w:eastAsia="zh-CN"/>
        </w:rPr>
        <w:t>亿港元</w:t>
      </w:r>
    </w:p>
    <w:p w:rsidR="007C0EFA" w:rsidRDefault="00805728">
      <w:pPr>
        <w:pStyle w:val="BodyText"/>
        <w:rPr>
          <w:lang w:eastAsia="zh-CN"/>
        </w:rPr>
      </w:pPr>
      <w:r>
        <w:rPr>
          <w:lang w:eastAsia="zh-CN"/>
        </w:rPr>
        <w:t>2022</w:t>
      </w:r>
      <w:r>
        <w:rPr>
          <w:lang w:eastAsia="zh-CN"/>
        </w:rPr>
        <w:t>年</w:t>
      </w:r>
      <w:r>
        <w:rPr>
          <w:lang w:eastAsia="zh-CN"/>
        </w:rPr>
        <w:t>1</w:t>
      </w:r>
      <w:r>
        <w:rPr>
          <w:lang w:eastAsia="zh-CN"/>
        </w:rPr>
        <w:t>月</w:t>
      </w:r>
      <w:r>
        <w:rPr>
          <w:lang w:eastAsia="zh-CN"/>
        </w:rPr>
        <w:t>28</w:t>
      </w:r>
      <w:r>
        <w:rPr>
          <w:lang w:eastAsia="zh-CN"/>
        </w:rPr>
        <w:t>日，证监会谴责</w:t>
      </w:r>
      <w:hyperlink r:id="rId17">
        <w:r>
          <w:rPr>
            <w:lang w:eastAsia="zh-CN"/>
          </w:rPr>
          <w:t>花旗环球金融亚洲有限公司</w:t>
        </w:r>
      </w:hyperlink>
      <w:r>
        <w:rPr>
          <w:lang w:eastAsia="zh-CN"/>
        </w:rPr>
        <w:t>（</w:t>
      </w:r>
      <w:r>
        <w:rPr>
          <w:b/>
          <w:lang w:eastAsia="zh-CN"/>
        </w:rPr>
        <w:t>花旗环球金融</w:t>
      </w:r>
      <w:r>
        <w:rPr>
          <w:lang w:eastAsia="zh-CN"/>
        </w:rPr>
        <w:t>）并处以罚款</w:t>
      </w:r>
      <w:r>
        <w:rPr>
          <w:lang w:eastAsia="zh-CN"/>
        </w:rPr>
        <w:t>3.4825</w:t>
      </w:r>
      <w:r>
        <w:rPr>
          <w:lang w:eastAsia="zh-CN"/>
        </w:rPr>
        <w:t>亿港元，原因是该公司在</w:t>
      </w:r>
      <w:r>
        <w:rPr>
          <w:lang w:eastAsia="zh-CN"/>
        </w:rPr>
        <w:t>2008</w:t>
      </w:r>
      <w:r>
        <w:rPr>
          <w:lang w:eastAsia="zh-CN"/>
        </w:rPr>
        <w:t>年至</w:t>
      </w:r>
      <w:r>
        <w:rPr>
          <w:lang w:eastAsia="zh-CN"/>
        </w:rPr>
        <w:t>2018</w:t>
      </w:r>
      <w:r>
        <w:rPr>
          <w:lang w:eastAsia="zh-CN"/>
        </w:rPr>
        <w:t>年期间，一直容许其现货股票业务部辖下多个交易柜枱向机构客户发布被错误标签的申购意向，并在执行利便交易时向该等客户作出失实陈述。申购意向是获持牌法团广泛采用以</w:t>
      </w:r>
      <w:r>
        <w:rPr>
          <w:lang w:eastAsia="zh-CN"/>
        </w:rPr>
        <w:t>向客户进行宣传的一种方式，藉此寻找有意进行交易的潜在客户。</w:t>
      </w:r>
    </w:p>
    <w:p w:rsidR="007C0EFA" w:rsidRDefault="00805728">
      <w:pPr>
        <w:pStyle w:val="BodyText"/>
        <w:rPr>
          <w:lang w:eastAsia="zh-CN"/>
        </w:rPr>
      </w:pPr>
      <w:r>
        <w:rPr>
          <w:lang w:eastAsia="zh-CN"/>
        </w:rPr>
        <w:t>被错误标签的申购意向</w:t>
      </w:r>
    </w:p>
    <w:p w:rsidR="007C0EFA" w:rsidRDefault="00805728">
      <w:pPr>
        <w:pStyle w:val="BodyText"/>
        <w:rPr>
          <w:lang w:eastAsia="zh-CN"/>
        </w:rPr>
      </w:pPr>
      <w:r>
        <w:rPr>
          <w:lang w:eastAsia="zh-CN"/>
        </w:rPr>
        <w:t>至少自</w:t>
      </w:r>
      <w:r>
        <w:rPr>
          <w:lang w:eastAsia="zh-CN"/>
        </w:rPr>
        <w:t>2008</w:t>
      </w:r>
      <w:r>
        <w:rPr>
          <w:lang w:eastAsia="zh-CN"/>
        </w:rPr>
        <w:t>年起，花旗环球金融的股票销售交易柜枱便一直在并无真正的客户意向且花旗环球金融并无接触特定客户的情况下，向客户发出标示为</w:t>
      </w:r>
      <w:r>
        <w:rPr>
          <w:lang w:eastAsia="zh-CN"/>
        </w:rPr>
        <w:t>“</w:t>
      </w:r>
      <w:r>
        <w:rPr>
          <w:lang w:eastAsia="zh-CN"/>
        </w:rPr>
        <w:t>自然</w:t>
      </w:r>
      <w:r>
        <w:rPr>
          <w:lang w:eastAsia="zh-CN"/>
        </w:rPr>
        <w:t>”</w:t>
      </w:r>
      <w:r>
        <w:rPr>
          <w:lang w:eastAsia="zh-CN"/>
        </w:rPr>
        <w:t>、</w:t>
      </w:r>
      <w:r>
        <w:rPr>
          <w:lang w:eastAsia="zh-CN"/>
        </w:rPr>
        <w:t>“</w:t>
      </w:r>
      <w:r>
        <w:rPr>
          <w:lang w:eastAsia="zh-CN"/>
        </w:rPr>
        <w:t>接触中</w:t>
      </w:r>
      <w:r>
        <w:rPr>
          <w:lang w:eastAsia="zh-CN"/>
        </w:rPr>
        <w:t>”</w:t>
      </w:r>
      <w:r>
        <w:rPr>
          <w:lang w:eastAsia="zh-CN"/>
        </w:rPr>
        <w:t>及／或</w:t>
      </w:r>
      <w:r>
        <w:rPr>
          <w:lang w:eastAsia="zh-CN"/>
        </w:rPr>
        <w:t>“P:1”</w:t>
      </w:r>
      <w:r>
        <w:rPr>
          <w:lang w:eastAsia="zh-CN"/>
        </w:rPr>
        <w:t>的申购意向。该等被错误标签的申购意向是参照市场上特选蓝筹股的每日平均成交量的特定百分比而制备，以引发客户的查询，而其设计基于相信由于有关股份交投活跃，及花旗环球金融交易平台具备规模，故交易员将会能够觅得自然的反向流通量，以便与客户的交易指示进行对盘。交易员在接获</w:t>
      </w:r>
      <w:r>
        <w:rPr>
          <w:lang w:eastAsia="zh-CN"/>
        </w:rPr>
        <w:t>客户的查询后，如未能以代理方式寻获自然流通量，花旗环球金融的利便服务柜枱便会介入以提供流通量。花旗环球金融错误标签申购意向的行为有悖相关行业指引，也违背了待客户以诚的基本原则。</w:t>
      </w:r>
    </w:p>
    <w:p w:rsidR="007C0EFA" w:rsidRDefault="00805728">
      <w:pPr>
        <w:pStyle w:val="BodyText"/>
        <w:rPr>
          <w:lang w:eastAsia="zh-CN"/>
        </w:rPr>
      </w:pPr>
      <w:r>
        <w:rPr>
          <w:lang w:eastAsia="zh-CN"/>
        </w:rPr>
        <w:t>证监会抽检了</w:t>
      </w:r>
      <w:r>
        <w:rPr>
          <w:lang w:eastAsia="zh-CN"/>
        </w:rPr>
        <w:t>174</w:t>
      </w:r>
      <w:r>
        <w:rPr>
          <w:lang w:eastAsia="zh-CN"/>
        </w:rPr>
        <w:t>项由花旗环球金融不同交易柜枱在</w:t>
      </w:r>
      <w:r>
        <w:rPr>
          <w:lang w:eastAsia="zh-CN"/>
        </w:rPr>
        <w:t>2014</w:t>
      </w:r>
      <w:r>
        <w:rPr>
          <w:lang w:eastAsia="zh-CN"/>
        </w:rPr>
        <w:t>年</w:t>
      </w:r>
      <w:r>
        <w:rPr>
          <w:lang w:eastAsia="zh-CN"/>
        </w:rPr>
        <w:t>1</w:t>
      </w:r>
      <w:r>
        <w:rPr>
          <w:lang w:eastAsia="zh-CN"/>
        </w:rPr>
        <w:t>月至</w:t>
      </w:r>
      <w:r>
        <w:rPr>
          <w:lang w:eastAsia="zh-CN"/>
        </w:rPr>
        <w:t>2018</w:t>
      </w:r>
      <w:r>
        <w:rPr>
          <w:lang w:eastAsia="zh-CN"/>
        </w:rPr>
        <w:t>年</w:t>
      </w:r>
      <w:r>
        <w:rPr>
          <w:lang w:eastAsia="zh-CN"/>
        </w:rPr>
        <w:t>12</w:t>
      </w:r>
      <w:r>
        <w:rPr>
          <w:lang w:eastAsia="zh-CN"/>
        </w:rPr>
        <w:t>月期间执行的利便交易，并发现其中</w:t>
      </w:r>
      <w:r>
        <w:rPr>
          <w:lang w:eastAsia="zh-CN"/>
        </w:rPr>
        <w:t>127</w:t>
      </w:r>
      <w:r>
        <w:rPr>
          <w:lang w:eastAsia="zh-CN"/>
        </w:rPr>
        <w:t>项交易所涉及的交易员：</w:t>
      </w:r>
    </w:p>
    <w:p w:rsidR="007C0EFA" w:rsidRDefault="00805728">
      <w:pPr>
        <w:pStyle w:val="Compact"/>
        <w:numPr>
          <w:ilvl w:val="0"/>
          <w:numId w:val="10"/>
        </w:numPr>
        <w:rPr>
          <w:lang w:eastAsia="zh-CN"/>
        </w:rPr>
      </w:pPr>
      <w:r>
        <w:rPr>
          <w:lang w:eastAsia="zh-CN"/>
        </w:rPr>
        <w:t>向客户提供了在事实方面不正确的资料，或采取了积极步骤以隐瞒有关交易的主事人性质；</w:t>
      </w:r>
    </w:p>
    <w:p w:rsidR="007C0EFA" w:rsidRDefault="00805728">
      <w:pPr>
        <w:pStyle w:val="Compact"/>
        <w:numPr>
          <w:ilvl w:val="0"/>
          <w:numId w:val="10"/>
        </w:numPr>
        <w:rPr>
          <w:lang w:eastAsia="zh-CN"/>
        </w:rPr>
      </w:pPr>
      <w:r>
        <w:rPr>
          <w:lang w:eastAsia="zh-CN"/>
        </w:rPr>
        <w:lastRenderedPageBreak/>
        <w:t>作出了具误导性的声明，而客户有可能将该等声明诠释为有关交易是以代理方式执行，或有时即使有迹象显示客户相信有关交易</w:t>
      </w:r>
      <w:r>
        <w:rPr>
          <w:lang w:eastAsia="zh-CN"/>
        </w:rPr>
        <w:t>为代理交易，但仍保持沉默；及／或</w:t>
      </w:r>
    </w:p>
    <w:p w:rsidR="007C0EFA" w:rsidRDefault="00805728">
      <w:pPr>
        <w:pStyle w:val="Compact"/>
        <w:numPr>
          <w:ilvl w:val="0"/>
          <w:numId w:val="10"/>
        </w:numPr>
      </w:pPr>
      <w:r>
        <w:rPr>
          <w:lang w:eastAsia="zh-CN"/>
        </w:rPr>
        <w:t>对于利便服务柜枱参与交易一事保持沉默或没有向客户说明此事，并且在将客户的交易指示转发至利便服务柜枱以供执行前，没有取得客户同意。</w:t>
      </w:r>
      <w:hyperlink w:anchor="footnote-598-1">
        <w:r>
          <w:rPr>
            <w:vertAlign w:val="superscript"/>
          </w:rPr>
          <w:t>1</w:t>
        </w:r>
      </w:hyperlink>
    </w:p>
    <w:p w:rsidR="007C0EFA" w:rsidRDefault="00805728">
      <w:pPr>
        <w:pStyle w:val="FirstParagraph"/>
        <w:rPr>
          <w:lang w:eastAsia="zh-CN"/>
        </w:rPr>
      </w:pPr>
      <w:r>
        <w:rPr>
          <w:lang w:eastAsia="zh-CN"/>
        </w:rPr>
        <w:t>客户一般偏好以代理方式进行交易（即自然流通量）多于利便服务。花旗环球金融作出失实陈述，将利便交易称为代理交易，或不将利便服务柜枱有参与交易一事披露予客户达十年之久，会被视为不诚实行为。</w:t>
      </w:r>
    </w:p>
    <w:p w:rsidR="007C0EFA" w:rsidRDefault="00805728">
      <w:pPr>
        <w:pStyle w:val="BodyText"/>
        <w:rPr>
          <w:lang w:eastAsia="zh-CN"/>
        </w:rPr>
      </w:pPr>
      <w:r>
        <w:rPr>
          <w:lang w:eastAsia="zh-CN"/>
        </w:rPr>
        <w:t>内部监控缺失</w:t>
      </w:r>
    </w:p>
    <w:p w:rsidR="007C0EFA" w:rsidRDefault="00805728">
      <w:pPr>
        <w:pStyle w:val="BodyText"/>
        <w:rPr>
          <w:lang w:eastAsia="zh-CN"/>
        </w:rPr>
      </w:pPr>
      <w:r>
        <w:rPr>
          <w:lang w:eastAsia="zh-CN"/>
        </w:rPr>
        <w:t>上述失当行为相当普遍，持续了超过十年，这揭露了花旗环球金融的监控框架以及</w:t>
      </w:r>
      <w:r>
        <w:rPr>
          <w:lang w:eastAsia="zh-CN"/>
        </w:rPr>
        <w:t>其第一及第二道防线整体出现了严重的系统性失误。在</w:t>
      </w:r>
      <w:r>
        <w:rPr>
          <w:lang w:eastAsia="zh-CN"/>
        </w:rPr>
        <w:t>2018</w:t>
      </w:r>
      <w:r>
        <w:rPr>
          <w:lang w:eastAsia="zh-CN"/>
        </w:rPr>
        <w:t>年</w:t>
      </w:r>
      <w:r>
        <w:rPr>
          <w:lang w:eastAsia="zh-CN"/>
        </w:rPr>
        <w:t>11</w:t>
      </w:r>
      <w:r>
        <w:rPr>
          <w:lang w:eastAsia="zh-CN"/>
        </w:rPr>
        <w:t>月之前，花旗环球金融没有：</w:t>
      </w:r>
    </w:p>
    <w:p w:rsidR="007C0EFA" w:rsidRDefault="00805728">
      <w:pPr>
        <w:pStyle w:val="Compact"/>
        <w:numPr>
          <w:ilvl w:val="0"/>
          <w:numId w:val="11"/>
        </w:numPr>
        <w:rPr>
          <w:lang w:eastAsia="zh-CN"/>
        </w:rPr>
      </w:pPr>
      <w:r>
        <w:rPr>
          <w:lang w:eastAsia="zh-CN"/>
        </w:rPr>
        <w:t>制订任何政策或监控措施，以监察发出</w:t>
      </w:r>
      <w:r>
        <w:rPr>
          <w:lang w:eastAsia="zh-CN"/>
        </w:rPr>
        <w:t>“</w:t>
      </w:r>
      <w:r>
        <w:rPr>
          <w:lang w:eastAsia="zh-CN"/>
        </w:rPr>
        <w:t>接触中</w:t>
      </w:r>
      <w:r>
        <w:rPr>
          <w:lang w:eastAsia="zh-CN"/>
        </w:rPr>
        <w:t>”</w:t>
      </w:r>
      <w:r>
        <w:rPr>
          <w:lang w:eastAsia="zh-CN"/>
        </w:rPr>
        <w:t>及</w:t>
      </w:r>
      <w:r>
        <w:rPr>
          <w:lang w:eastAsia="zh-CN"/>
        </w:rPr>
        <w:t>“P:1”</w:t>
      </w:r>
      <w:r>
        <w:rPr>
          <w:lang w:eastAsia="zh-CN"/>
        </w:rPr>
        <w:t>申购意向的做法，及确保该等申购意向有特定客户的意向支持；</w:t>
      </w:r>
    </w:p>
    <w:p w:rsidR="007C0EFA" w:rsidRDefault="00805728">
      <w:pPr>
        <w:pStyle w:val="Compact"/>
        <w:numPr>
          <w:ilvl w:val="0"/>
          <w:numId w:val="11"/>
        </w:numPr>
        <w:rPr>
          <w:lang w:eastAsia="zh-CN"/>
        </w:rPr>
      </w:pPr>
      <w:r>
        <w:rPr>
          <w:lang w:eastAsia="zh-CN"/>
        </w:rPr>
        <w:t>就利便交易进行交易前披露及取得客户同意设有足够的内部指引，并执行有关指引。反而，花旗环球金融在</w:t>
      </w:r>
      <w:r>
        <w:rPr>
          <w:lang w:eastAsia="zh-CN"/>
        </w:rPr>
        <w:t>2018</w:t>
      </w:r>
      <w:r>
        <w:rPr>
          <w:lang w:eastAsia="zh-CN"/>
        </w:rPr>
        <w:t>年修改其合规指引时，故意将须就利便交易取得客户同意的规定移除；</w:t>
      </w:r>
    </w:p>
    <w:p w:rsidR="007C0EFA" w:rsidRDefault="00805728">
      <w:pPr>
        <w:pStyle w:val="Compact"/>
        <w:numPr>
          <w:ilvl w:val="0"/>
          <w:numId w:val="11"/>
        </w:numPr>
        <w:rPr>
          <w:lang w:eastAsia="zh-CN"/>
        </w:rPr>
      </w:pPr>
      <w:r>
        <w:rPr>
          <w:lang w:eastAsia="zh-CN"/>
        </w:rPr>
        <w:t>就其利便客户活动实施有效的合规监察，以确保交易员已就花旗环球金融的主事人身分作出交易前披露及取得客户的事先同意；</w:t>
      </w:r>
    </w:p>
    <w:p w:rsidR="007C0EFA" w:rsidRDefault="00805728">
      <w:pPr>
        <w:pStyle w:val="Compact"/>
        <w:numPr>
          <w:ilvl w:val="0"/>
          <w:numId w:val="11"/>
        </w:numPr>
        <w:rPr>
          <w:lang w:eastAsia="zh-CN"/>
        </w:rPr>
      </w:pPr>
      <w:r>
        <w:rPr>
          <w:lang w:eastAsia="zh-CN"/>
        </w:rPr>
        <w:t>就申购意向及利便客户活动的交</w:t>
      </w:r>
      <w:r>
        <w:rPr>
          <w:lang w:eastAsia="zh-CN"/>
        </w:rPr>
        <w:t>易前同意向交易员提供培训；</w:t>
      </w:r>
    </w:p>
    <w:p w:rsidR="007C0EFA" w:rsidRDefault="00805728">
      <w:pPr>
        <w:pStyle w:val="Compact"/>
        <w:numPr>
          <w:ilvl w:val="0"/>
          <w:numId w:val="11"/>
        </w:numPr>
        <w:rPr>
          <w:lang w:eastAsia="zh-CN"/>
        </w:rPr>
      </w:pPr>
      <w:r>
        <w:rPr>
          <w:lang w:eastAsia="zh-CN"/>
        </w:rPr>
        <w:t>记录及监察代理柜枱与利便客户服务柜枱之间的通讯，并确保两者之间有足够的分隔；及</w:t>
      </w:r>
    </w:p>
    <w:p w:rsidR="007C0EFA" w:rsidRDefault="00805728">
      <w:pPr>
        <w:pStyle w:val="Compact"/>
        <w:numPr>
          <w:ilvl w:val="0"/>
          <w:numId w:val="11"/>
        </w:numPr>
      </w:pPr>
      <w:r>
        <w:rPr>
          <w:lang w:eastAsia="zh-CN"/>
        </w:rPr>
        <w:t>识别和纠正导致向客户发送不正确的交易后讯息的系统错误，有关讯息在花旗环球金融实际上以主事人身分行事时，错误地表示花旗环球金融是以代理人身分行事。</w:t>
      </w:r>
      <w:hyperlink w:anchor="footnote-598-2">
        <w:r>
          <w:rPr>
            <w:vertAlign w:val="superscript"/>
          </w:rPr>
          <w:t>2</w:t>
        </w:r>
      </w:hyperlink>
    </w:p>
    <w:p w:rsidR="007C0EFA" w:rsidRDefault="00805728">
      <w:pPr>
        <w:pStyle w:val="FirstParagraph"/>
        <w:rPr>
          <w:lang w:eastAsia="zh-CN"/>
        </w:rPr>
      </w:pPr>
      <w:r>
        <w:rPr>
          <w:lang w:eastAsia="zh-CN"/>
        </w:rPr>
        <w:t>花旗环球金融曾有多次机会识别和纠正上述缺失，但却直至失当行为在证监会于</w:t>
      </w:r>
      <w:r>
        <w:rPr>
          <w:lang w:eastAsia="zh-CN"/>
        </w:rPr>
        <w:t>2018</w:t>
      </w:r>
      <w:r>
        <w:rPr>
          <w:lang w:eastAsia="zh-CN"/>
        </w:rPr>
        <w:t>年底进行现场视察期间被发现时才这样做。之前于</w:t>
      </w:r>
      <w:r>
        <w:rPr>
          <w:lang w:eastAsia="zh-CN"/>
        </w:rPr>
        <w:t>2014</w:t>
      </w:r>
      <w:r>
        <w:rPr>
          <w:lang w:eastAsia="zh-CN"/>
        </w:rPr>
        <w:t>年</w:t>
      </w:r>
      <w:r>
        <w:rPr>
          <w:lang w:eastAsia="zh-CN"/>
        </w:rPr>
        <w:t>7</w:t>
      </w:r>
      <w:r>
        <w:rPr>
          <w:lang w:eastAsia="zh-CN"/>
        </w:rPr>
        <w:t>月，花旗环球金融的高级管理层出席了与证监会举行的</w:t>
      </w:r>
      <w:r>
        <w:rPr>
          <w:lang w:eastAsia="zh-CN"/>
        </w:rPr>
        <w:t>圆桌会议，席间花旗环球金融知悉了在市场上的利便客户活动中所发现的常见缺失，包括未有取得明示的客户同意和没有就客户同意进行独立查核。花旗环球金融在该会议后进行差距分析，但却未能识别有关失当行为，也未能纠正有关缺失。于</w:t>
      </w:r>
      <w:r>
        <w:rPr>
          <w:lang w:eastAsia="zh-CN"/>
        </w:rPr>
        <w:t>2019</w:t>
      </w:r>
      <w:r>
        <w:rPr>
          <w:lang w:eastAsia="zh-CN"/>
        </w:rPr>
        <w:t>年</w:t>
      </w:r>
      <w:r>
        <w:rPr>
          <w:lang w:eastAsia="zh-CN"/>
        </w:rPr>
        <w:t>2</w:t>
      </w:r>
      <w:r>
        <w:rPr>
          <w:lang w:eastAsia="zh-CN"/>
        </w:rPr>
        <w:t>月，证监会发出通函，当中就公司在提供利便客户服务时应达到的操守及内部监控标准给予进一步指引。花旗环球金融在该通函刊发后进行了进一步差距分析，但却仍然未能识别有关失当行为，也未能纠正有关缺失。</w:t>
      </w:r>
    </w:p>
    <w:p w:rsidR="007C0EFA" w:rsidRDefault="00805728">
      <w:pPr>
        <w:pStyle w:val="BodyText"/>
        <w:rPr>
          <w:lang w:eastAsia="zh-CN"/>
        </w:rPr>
      </w:pPr>
      <w:r>
        <w:rPr>
          <w:lang w:eastAsia="zh-CN"/>
        </w:rPr>
        <w:t>针对花旗环球金融的纪律处分</w:t>
      </w:r>
    </w:p>
    <w:p w:rsidR="007C0EFA" w:rsidRDefault="00805728">
      <w:pPr>
        <w:pStyle w:val="BodyText"/>
        <w:rPr>
          <w:lang w:eastAsia="zh-CN"/>
        </w:rPr>
      </w:pPr>
      <w:r>
        <w:rPr>
          <w:lang w:eastAsia="zh-CN"/>
        </w:rPr>
        <w:t>证监会认为，花旗环球金融没有遵守《证券及期货事务监察委员会持牌人或</w:t>
      </w:r>
      <w:r>
        <w:rPr>
          <w:lang w:eastAsia="zh-CN"/>
        </w:rPr>
        <w:t>注册人操守准则》及《适用于证券及期货事务监察委员会持牌人或注册人的管理、监督及内部监控指引》中的多项规定。</w:t>
      </w:r>
    </w:p>
    <w:p w:rsidR="007C0EFA" w:rsidRDefault="00805728">
      <w:pPr>
        <w:pStyle w:val="BodyText"/>
        <w:rPr>
          <w:lang w:eastAsia="zh-CN"/>
        </w:rPr>
      </w:pPr>
      <w:r>
        <w:rPr>
          <w:lang w:eastAsia="zh-CN"/>
        </w:rPr>
        <w:t>证监会还认为，花旗环球金融的履责缺失及失当行为可归因于其部分前高级管理人员没有履行他们的监督职责所致。证监会稍后会对这些人士展开纪律程序。</w:t>
      </w:r>
    </w:p>
    <w:p w:rsidR="007C0EFA" w:rsidRDefault="00805728">
      <w:pPr>
        <w:pStyle w:val="BodyText"/>
        <w:rPr>
          <w:lang w:eastAsia="zh-CN"/>
        </w:rPr>
      </w:pPr>
      <w:r>
        <w:rPr>
          <w:lang w:eastAsia="zh-CN"/>
        </w:rPr>
        <w:t>南华期货有限公司因在利便客户活动方面犯有严重监管缺失遭证监会谴责和罚款</w:t>
      </w:r>
      <w:r>
        <w:rPr>
          <w:lang w:eastAsia="zh-CN"/>
        </w:rPr>
        <w:t>480</w:t>
      </w:r>
      <w:r>
        <w:rPr>
          <w:lang w:eastAsia="zh-CN"/>
        </w:rPr>
        <w:t>万港元</w:t>
      </w:r>
    </w:p>
    <w:p w:rsidR="007C0EFA" w:rsidRDefault="00805728">
      <w:pPr>
        <w:pStyle w:val="BodyText"/>
        <w:rPr>
          <w:lang w:eastAsia="zh-CN"/>
        </w:rPr>
      </w:pPr>
      <w:r>
        <w:rPr>
          <w:lang w:eastAsia="zh-CN"/>
        </w:rPr>
        <w:t>2022</w:t>
      </w:r>
      <w:r>
        <w:rPr>
          <w:lang w:eastAsia="zh-CN"/>
        </w:rPr>
        <w:t>年</w:t>
      </w:r>
      <w:r>
        <w:rPr>
          <w:lang w:eastAsia="zh-CN"/>
        </w:rPr>
        <w:t>2</w:t>
      </w:r>
      <w:r>
        <w:rPr>
          <w:lang w:eastAsia="zh-CN"/>
        </w:rPr>
        <w:t>月</w:t>
      </w:r>
      <w:r>
        <w:rPr>
          <w:lang w:eastAsia="zh-CN"/>
        </w:rPr>
        <w:t>14</w:t>
      </w:r>
      <w:r>
        <w:rPr>
          <w:lang w:eastAsia="zh-CN"/>
        </w:rPr>
        <w:t>日，证监会谴责</w:t>
      </w:r>
      <w:hyperlink r:id="rId18">
        <w:r>
          <w:rPr>
            <w:lang w:eastAsia="zh-CN"/>
          </w:rPr>
          <w:t>南华期货有限公司</w:t>
        </w:r>
      </w:hyperlink>
      <w:r>
        <w:rPr>
          <w:lang w:eastAsia="zh-CN"/>
        </w:rPr>
        <w:t>（</w:t>
      </w:r>
      <w:r>
        <w:rPr>
          <w:b/>
          <w:lang w:eastAsia="zh-CN"/>
        </w:rPr>
        <w:t>南华期货</w:t>
      </w:r>
      <w:r>
        <w:rPr>
          <w:lang w:eastAsia="zh-CN"/>
        </w:rPr>
        <w:t>）并处以罚款</w:t>
      </w:r>
      <w:r>
        <w:rPr>
          <w:lang w:eastAsia="zh-CN"/>
        </w:rPr>
        <w:t>480</w:t>
      </w:r>
      <w:r>
        <w:rPr>
          <w:lang w:eastAsia="zh-CN"/>
        </w:rPr>
        <w:t>万港元，原因是该公司在</w:t>
      </w:r>
      <w:r>
        <w:rPr>
          <w:lang w:eastAsia="zh-CN"/>
        </w:rPr>
        <w:t>2017</w:t>
      </w:r>
      <w:r>
        <w:rPr>
          <w:lang w:eastAsia="zh-CN"/>
        </w:rPr>
        <w:t>年</w:t>
      </w:r>
      <w:r>
        <w:rPr>
          <w:lang w:eastAsia="zh-CN"/>
        </w:rPr>
        <w:t>6</w:t>
      </w:r>
      <w:r>
        <w:rPr>
          <w:lang w:eastAsia="zh-CN"/>
        </w:rPr>
        <w:t>月至</w:t>
      </w:r>
      <w:r>
        <w:rPr>
          <w:lang w:eastAsia="zh-CN"/>
        </w:rPr>
        <w:t>2018</w:t>
      </w:r>
      <w:r>
        <w:rPr>
          <w:lang w:eastAsia="zh-CN"/>
        </w:rPr>
        <w:t>年</w:t>
      </w:r>
      <w:r>
        <w:rPr>
          <w:lang w:eastAsia="zh-CN"/>
        </w:rPr>
        <w:t>10</w:t>
      </w:r>
      <w:r>
        <w:rPr>
          <w:lang w:eastAsia="zh-CN"/>
        </w:rPr>
        <w:t>月期间没有遵守打击洗钱及恐怖分子资金筹集规定和其他监管规定。</w:t>
      </w:r>
    </w:p>
    <w:p w:rsidR="007C0EFA" w:rsidRDefault="00805728">
      <w:pPr>
        <w:pStyle w:val="BodyText"/>
        <w:rPr>
          <w:lang w:eastAsia="zh-CN"/>
        </w:rPr>
      </w:pPr>
      <w:r>
        <w:rPr>
          <w:lang w:eastAsia="zh-CN"/>
        </w:rPr>
        <w:t>证监会的调查发现，南华期货没有对</w:t>
      </w:r>
      <w:r>
        <w:rPr>
          <w:lang w:eastAsia="zh-CN"/>
        </w:rPr>
        <w:t>19</w:t>
      </w:r>
      <w:r>
        <w:rPr>
          <w:lang w:eastAsia="zh-CN"/>
        </w:rPr>
        <w:t>名客户用以发出交易指示的客户自设系统进行充分的尽职审查，也未评估并管理与客户使用该系统相关的洗钱及恐怖分子资金筹集风险或者其他风险。</w:t>
      </w:r>
      <w:hyperlink w:anchor="footnote-598-3">
        <w:r>
          <w:rPr>
            <w:vertAlign w:val="superscript"/>
            <w:lang w:eastAsia="zh-CN"/>
          </w:rPr>
          <w:t>3</w:t>
        </w:r>
      </w:hyperlink>
      <w:r>
        <w:rPr>
          <w:lang w:eastAsia="zh-CN"/>
        </w:rPr>
        <w:t xml:space="preserve"> </w:t>
      </w:r>
      <w:r>
        <w:rPr>
          <w:lang w:eastAsia="zh-CN"/>
        </w:rPr>
        <w:t>其也没有对与客户在其开户文件中声明的财政状况不相称的</w:t>
      </w:r>
      <w:r>
        <w:rPr>
          <w:lang w:eastAsia="zh-CN"/>
        </w:rPr>
        <w:t>4</w:t>
      </w:r>
      <w:r>
        <w:rPr>
          <w:lang w:eastAsia="zh-CN"/>
        </w:rPr>
        <w:t>个客户存款进行适当查询，而南华期货声称并无察觉该等异常情况。南华期货也没有设立有效的持续监察系统，以侦测及评估客户</w:t>
      </w:r>
      <w:r>
        <w:rPr>
          <w:lang w:eastAsia="zh-CN"/>
        </w:rPr>
        <w:lastRenderedPageBreak/>
        <w:t>帐户内的不寻常资金调动及可疑交易模式，由此导致未能侦测出</w:t>
      </w:r>
      <w:r>
        <w:rPr>
          <w:lang w:eastAsia="zh-CN"/>
        </w:rPr>
        <w:t>9</w:t>
      </w:r>
      <w:r>
        <w:rPr>
          <w:lang w:eastAsia="zh-CN"/>
        </w:rPr>
        <w:t>个客户账户内的</w:t>
      </w:r>
      <w:r>
        <w:rPr>
          <w:lang w:eastAsia="zh-CN"/>
        </w:rPr>
        <w:t>3,783</w:t>
      </w:r>
      <w:r>
        <w:rPr>
          <w:lang w:eastAsia="zh-CN"/>
        </w:rPr>
        <w:t>项自我配对交易。自我配对交易指的是客户的交易指示与其本身的反向交易指示进行配对的交易。《打击洗钱指引》指明就证券及期货进行数量相同的买卖是可能会令人怀疑有洗钱情况的例子，因为该等买卖可能营造曾进行交易的假像，并显示出现操纵市场活动。</w:t>
      </w:r>
    </w:p>
    <w:p w:rsidR="007C0EFA" w:rsidRDefault="00805728">
      <w:pPr>
        <w:pStyle w:val="BodyText"/>
        <w:rPr>
          <w:lang w:eastAsia="zh-CN"/>
        </w:rPr>
      </w:pPr>
      <w:r>
        <w:rPr>
          <w:lang w:eastAsia="zh-CN"/>
        </w:rPr>
        <w:t>证监会发现，南华期货的系统及</w:t>
      </w:r>
      <w:r>
        <w:rPr>
          <w:lang w:eastAsia="zh-CN"/>
        </w:rPr>
        <w:t>监控措施不足及成效不彰，且该公司没有确保《打击洗钱及恐怖分子资金筹集条例》和证监会《操守准则》获得遵守。</w:t>
      </w:r>
    </w:p>
    <w:p w:rsidR="007C0EFA" w:rsidRDefault="00805728">
      <w:pPr>
        <w:pStyle w:val="BodyText"/>
        <w:rPr>
          <w:lang w:eastAsia="zh-CN"/>
        </w:rPr>
      </w:pPr>
      <w:r>
        <w:rPr>
          <w:lang w:eastAsia="zh-CN"/>
        </w:rPr>
        <w:t>南华期货的这些缺失违反了</w:t>
      </w:r>
      <w:hyperlink r:id="rId19">
        <w:r>
          <w:rPr>
            <w:lang w:eastAsia="zh-CN"/>
          </w:rPr>
          <w:t>《操守准则》一般原则</w:t>
        </w:r>
        <w:r>
          <w:rPr>
            <w:lang w:eastAsia="zh-CN"/>
          </w:rPr>
          <w:t>2&amp;3</w:t>
        </w:r>
        <w:r>
          <w:rPr>
            <w:lang w:eastAsia="zh-CN"/>
          </w:rPr>
          <w:t>以及第</w:t>
        </w:r>
        <w:r>
          <w:rPr>
            <w:lang w:eastAsia="zh-CN"/>
          </w:rPr>
          <w:t>4.3&amp;5.1</w:t>
        </w:r>
        <w:r>
          <w:rPr>
            <w:lang w:eastAsia="zh-CN"/>
          </w:rPr>
          <w:t>段</w:t>
        </w:r>
      </w:hyperlink>
      <w:r>
        <w:rPr>
          <w:lang w:eastAsia="zh-CN"/>
        </w:rPr>
        <w:t>，和</w:t>
      </w:r>
      <w:hyperlink r:id="rId20">
        <w:r>
          <w:rPr>
            <w:lang w:eastAsia="zh-CN"/>
          </w:rPr>
          <w:t>《打击洗钱及恐怖分子资金筹集条例》附表</w:t>
        </w:r>
        <w:r>
          <w:rPr>
            <w:lang w:eastAsia="zh-CN"/>
          </w:rPr>
          <w:t>2</w:t>
        </w:r>
        <w:r>
          <w:rPr>
            <w:lang w:eastAsia="zh-CN"/>
          </w:rPr>
          <w:t>中的第</w:t>
        </w:r>
        <w:r>
          <w:rPr>
            <w:lang w:eastAsia="zh-CN"/>
          </w:rPr>
          <w:t>23</w:t>
        </w:r>
        <w:r>
          <w:rPr>
            <w:lang w:eastAsia="zh-CN"/>
          </w:rPr>
          <w:t>，</w:t>
        </w:r>
        <w:r>
          <w:rPr>
            <w:lang w:eastAsia="zh-CN"/>
          </w:rPr>
          <w:t>5(1)(a)</w:t>
        </w:r>
        <w:r>
          <w:rPr>
            <w:lang w:eastAsia="zh-CN"/>
          </w:rPr>
          <w:t>，</w:t>
        </w:r>
        <w:r>
          <w:rPr>
            <w:lang w:eastAsia="zh-CN"/>
          </w:rPr>
          <w:t>5(1)(b)</w:t>
        </w:r>
        <w:r>
          <w:rPr>
            <w:lang w:eastAsia="zh-CN"/>
          </w:rPr>
          <w:t>及</w:t>
        </w:r>
        <w:r>
          <w:rPr>
            <w:lang w:eastAsia="zh-CN"/>
          </w:rPr>
          <w:t>5(1)(c)</w:t>
        </w:r>
        <w:r>
          <w:rPr>
            <w:lang w:eastAsia="zh-CN"/>
          </w:rPr>
          <w:t>条</w:t>
        </w:r>
      </w:hyperlink>
      <w:r>
        <w:rPr>
          <w:lang w:eastAsia="zh-CN"/>
        </w:rPr>
        <w:t>。</w:t>
      </w:r>
    </w:p>
    <w:p w:rsidR="007C0EFA" w:rsidRDefault="00805728">
      <w:pPr>
        <w:pStyle w:val="BodyText"/>
        <w:rPr>
          <w:lang w:eastAsia="zh-CN"/>
        </w:rPr>
      </w:pPr>
      <w:r>
        <w:rPr>
          <w:lang w:eastAsia="zh-CN"/>
        </w:rPr>
        <w:t>经考虑所有相关情况后，证监会认为南华期货犯有失当行为</w:t>
      </w:r>
      <w:r>
        <w:rPr>
          <w:lang w:eastAsia="zh-CN"/>
        </w:rPr>
        <w:t>，及其进行受规管活动的适当人选资格亦受到质疑。</w:t>
      </w:r>
    </w:p>
    <w:p w:rsidR="007C0EFA" w:rsidRDefault="00805728">
      <w:pPr>
        <w:pStyle w:val="BodyText"/>
        <w:rPr>
          <w:lang w:eastAsia="zh-CN"/>
        </w:rPr>
      </w:pPr>
      <w:r>
        <w:rPr>
          <w:lang w:eastAsia="zh-CN"/>
        </w:rPr>
        <w:t>法庭颁令内幕交易者向投资者支付</w:t>
      </w:r>
      <w:r>
        <w:rPr>
          <w:lang w:eastAsia="zh-CN"/>
        </w:rPr>
        <w:t>1,290</w:t>
      </w:r>
      <w:r>
        <w:rPr>
          <w:lang w:eastAsia="zh-CN"/>
        </w:rPr>
        <w:t>万港元</w:t>
      </w:r>
    </w:p>
    <w:p w:rsidR="007C0EFA" w:rsidRDefault="00805728">
      <w:pPr>
        <w:pStyle w:val="BodyText"/>
        <w:rPr>
          <w:lang w:eastAsia="zh-CN"/>
        </w:rPr>
      </w:pPr>
      <w:r>
        <w:rPr>
          <w:lang w:eastAsia="zh-CN"/>
        </w:rPr>
        <w:t>2022</w:t>
      </w:r>
      <w:r>
        <w:rPr>
          <w:lang w:eastAsia="zh-CN"/>
        </w:rPr>
        <w:t>年</w:t>
      </w:r>
      <w:r>
        <w:rPr>
          <w:lang w:eastAsia="zh-CN"/>
        </w:rPr>
        <w:t>2</w:t>
      </w:r>
      <w:r>
        <w:rPr>
          <w:lang w:eastAsia="zh-CN"/>
        </w:rPr>
        <w:t>月</w:t>
      </w:r>
      <w:r>
        <w:rPr>
          <w:lang w:eastAsia="zh-CN"/>
        </w:rPr>
        <w:t>16</w:t>
      </w:r>
      <w:r>
        <w:rPr>
          <w:lang w:eastAsia="zh-CN"/>
        </w:rPr>
        <w:t>日，原讼法庭颁令将危娟女士及黄轶先生</w:t>
      </w:r>
      <w:r>
        <w:rPr>
          <w:lang w:eastAsia="zh-CN"/>
        </w:rPr>
        <w:t>──</w:t>
      </w:r>
      <w:r>
        <w:rPr>
          <w:lang w:eastAsia="zh-CN"/>
        </w:rPr>
        <w:t>同为易芳芳女士的有关联人士</w:t>
      </w:r>
      <w:r>
        <w:rPr>
          <w:lang w:eastAsia="zh-CN"/>
        </w:rPr>
        <w:t>──</w:t>
      </w:r>
      <w:r>
        <w:rPr>
          <w:lang w:eastAsia="zh-CN"/>
        </w:rPr>
        <w:t>就</w:t>
      </w:r>
      <w:hyperlink r:id="rId21">
        <w:r>
          <w:rPr>
            <w:lang w:eastAsia="zh-CN"/>
          </w:rPr>
          <w:t>千里眼控股有限公司</w:t>
        </w:r>
      </w:hyperlink>
      <w:r>
        <w:rPr>
          <w:lang w:eastAsia="zh-CN"/>
        </w:rPr>
        <w:t>（</w:t>
      </w:r>
      <w:r>
        <w:rPr>
          <w:b/>
          <w:lang w:eastAsia="zh-CN"/>
        </w:rPr>
        <w:t>千里眼</w:t>
      </w:r>
      <w:hyperlink w:anchor="footnote-598-4">
        <w:r>
          <w:rPr>
            <w:vertAlign w:val="superscript"/>
            <w:lang w:eastAsia="zh-CN"/>
          </w:rPr>
          <w:t>4</w:t>
        </w:r>
      </w:hyperlink>
      <w:r>
        <w:rPr>
          <w:lang w:eastAsia="zh-CN"/>
        </w:rPr>
        <w:t>）的股份从事内幕交易而获取的</w:t>
      </w:r>
      <w:r>
        <w:rPr>
          <w:lang w:eastAsia="zh-CN"/>
        </w:rPr>
        <w:t>12,949,875</w:t>
      </w:r>
      <w:r>
        <w:rPr>
          <w:lang w:eastAsia="zh-CN"/>
        </w:rPr>
        <w:t>港元不合法利润支付予</w:t>
      </w:r>
      <w:r>
        <w:rPr>
          <w:lang w:eastAsia="zh-CN"/>
        </w:rPr>
        <w:t>63</w:t>
      </w:r>
      <w:r>
        <w:rPr>
          <w:lang w:eastAsia="zh-CN"/>
        </w:rPr>
        <w:t>名投资者。证监会之前已针对千里眼提起有关法律程序，并在</w:t>
      </w:r>
      <w:r>
        <w:rPr>
          <w:lang w:eastAsia="zh-CN"/>
        </w:rPr>
        <w:t>2016</w:t>
      </w:r>
      <w:r>
        <w:rPr>
          <w:lang w:eastAsia="zh-CN"/>
        </w:rPr>
        <w:t>年</w:t>
      </w:r>
      <w:r>
        <w:rPr>
          <w:lang w:eastAsia="zh-CN"/>
        </w:rPr>
        <w:t>9</w:t>
      </w:r>
      <w:r>
        <w:rPr>
          <w:lang w:eastAsia="zh-CN"/>
        </w:rPr>
        <w:t>月</w:t>
      </w:r>
      <w:r>
        <w:rPr>
          <w:lang w:eastAsia="zh-CN"/>
        </w:rPr>
        <w:t>30</w:t>
      </w:r>
      <w:r>
        <w:rPr>
          <w:lang w:eastAsia="zh-CN"/>
        </w:rPr>
        <w:t>日取得临时命令冻结来自内幕交易的利润。有关款项将会支付予法庭委任的管理人并会按照受影响的投资者于</w:t>
      </w:r>
      <w:r>
        <w:rPr>
          <w:lang w:eastAsia="zh-CN"/>
        </w:rPr>
        <w:t>2016</w:t>
      </w:r>
      <w:r>
        <w:rPr>
          <w:lang w:eastAsia="zh-CN"/>
        </w:rPr>
        <w:t>年</w:t>
      </w:r>
      <w:r>
        <w:rPr>
          <w:lang w:eastAsia="zh-CN"/>
        </w:rPr>
        <w:t>2</w:t>
      </w:r>
      <w:r>
        <w:rPr>
          <w:lang w:eastAsia="zh-CN"/>
        </w:rPr>
        <w:t>月</w:t>
      </w:r>
      <w:r>
        <w:rPr>
          <w:lang w:eastAsia="zh-CN"/>
        </w:rPr>
        <w:t>29</w:t>
      </w:r>
      <w:r>
        <w:rPr>
          <w:lang w:eastAsia="zh-CN"/>
        </w:rPr>
        <w:t>日至</w:t>
      </w:r>
      <w:r>
        <w:rPr>
          <w:lang w:eastAsia="zh-CN"/>
        </w:rPr>
        <w:t>4</w:t>
      </w:r>
      <w:r>
        <w:rPr>
          <w:lang w:eastAsia="zh-CN"/>
        </w:rPr>
        <w:t>月</w:t>
      </w:r>
      <w:r>
        <w:rPr>
          <w:lang w:eastAsia="zh-CN"/>
        </w:rPr>
        <w:t>12</w:t>
      </w:r>
      <w:r>
        <w:rPr>
          <w:lang w:eastAsia="zh-CN"/>
        </w:rPr>
        <w:t>日期间向危或黄出售的股份数目的比例而分发予他们。</w:t>
      </w:r>
    </w:p>
    <w:p w:rsidR="007C0EFA" w:rsidRDefault="00805728">
      <w:pPr>
        <w:pStyle w:val="BodyText"/>
        <w:rPr>
          <w:lang w:eastAsia="zh-CN"/>
        </w:rPr>
      </w:pPr>
      <w:r>
        <w:rPr>
          <w:lang w:eastAsia="zh-CN"/>
        </w:rPr>
        <w:t>证监会终身禁止梁肇伦重投业界</w:t>
      </w:r>
    </w:p>
    <w:p w:rsidR="007C0EFA" w:rsidRDefault="00805728">
      <w:pPr>
        <w:pStyle w:val="BodyText"/>
        <w:rPr>
          <w:lang w:eastAsia="zh-CN"/>
        </w:rPr>
      </w:pPr>
      <w:r>
        <w:rPr>
          <w:lang w:eastAsia="zh-CN"/>
        </w:rPr>
        <w:t>2022</w:t>
      </w:r>
      <w:r>
        <w:rPr>
          <w:lang w:eastAsia="zh-CN"/>
        </w:rPr>
        <w:t>年</w:t>
      </w:r>
      <w:r>
        <w:rPr>
          <w:lang w:eastAsia="zh-CN"/>
        </w:rPr>
        <w:t>3</w:t>
      </w:r>
      <w:r>
        <w:rPr>
          <w:lang w:eastAsia="zh-CN"/>
        </w:rPr>
        <w:t>月</w:t>
      </w:r>
      <w:r>
        <w:rPr>
          <w:lang w:eastAsia="zh-CN"/>
        </w:rPr>
        <w:t>01</w:t>
      </w:r>
      <w:r>
        <w:rPr>
          <w:lang w:eastAsia="zh-CN"/>
        </w:rPr>
        <w:t>日，证监会在香港上海汇丰银行有限公司（</w:t>
      </w:r>
      <w:r>
        <w:rPr>
          <w:b/>
          <w:lang w:eastAsia="zh-CN"/>
        </w:rPr>
        <w:t>汇丰银行</w:t>
      </w:r>
      <w:r>
        <w:rPr>
          <w:lang w:eastAsia="zh-CN"/>
        </w:rPr>
        <w:t>）前副总裁</w:t>
      </w:r>
      <w:hyperlink r:id="rId22">
        <w:r>
          <w:rPr>
            <w:lang w:eastAsia="zh-CN"/>
          </w:rPr>
          <w:t>梁肇伦</w:t>
        </w:r>
      </w:hyperlink>
      <w:r>
        <w:rPr>
          <w:lang w:eastAsia="zh-CN"/>
        </w:rPr>
        <w:t>先生被裁定贿赂罪成立后，终身禁止他重投业界。在</w:t>
      </w:r>
      <w:r>
        <w:rPr>
          <w:lang w:eastAsia="zh-CN"/>
        </w:rPr>
        <w:t>2011</w:t>
      </w:r>
      <w:r>
        <w:rPr>
          <w:lang w:eastAsia="zh-CN"/>
        </w:rPr>
        <w:t>年</w:t>
      </w:r>
      <w:r>
        <w:rPr>
          <w:lang w:eastAsia="zh-CN"/>
        </w:rPr>
        <w:t>2</w:t>
      </w:r>
      <w:r>
        <w:rPr>
          <w:lang w:eastAsia="zh-CN"/>
        </w:rPr>
        <w:t>月</w:t>
      </w:r>
      <w:r>
        <w:rPr>
          <w:lang w:eastAsia="zh-CN"/>
        </w:rPr>
        <w:t>17</w:t>
      </w:r>
      <w:r>
        <w:rPr>
          <w:lang w:eastAsia="zh-CN"/>
        </w:rPr>
        <w:t>日至</w:t>
      </w:r>
      <w:r>
        <w:rPr>
          <w:lang w:eastAsia="zh-CN"/>
        </w:rPr>
        <w:t>2016</w:t>
      </w:r>
      <w:r>
        <w:rPr>
          <w:lang w:eastAsia="zh-CN"/>
        </w:rPr>
        <w:t>年</w:t>
      </w:r>
      <w:r>
        <w:rPr>
          <w:lang w:eastAsia="zh-CN"/>
        </w:rPr>
        <w:t>5</w:t>
      </w:r>
      <w:r>
        <w:rPr>
          <w:lang w:eastAsia="zh-CN"/>
        </w:rPr>
        <w:t>月</w:t>
      </w:r>
      <w:r>
        <w:rPr>
          <w:lang w:eastAsia="zh-CN"/>
        </w:rPr>
        <w:t>16</w:t>
      </w:r>
      <w:r>
        <w:rPr>
          <w:lang w:eastAsia="zh-CN"/>
        </w:rPr>
        <w:t>日期间，梁获汇丰银行聘用进行《证券及期货条例》下第</w:t>
      </w:r>
      <w:r>
        <w:rPr>
          <w:lang w:eastAsia="zh-CN"/>
        </w:rPr>
        <w:t>1</w:t>
      </w:r>
      <w:r>
        <w:rPr>
          <w:lang w:eastAsia="zh-CN"/>
        </w:rPr>
        <w:t>类（证券交易）及第</w:t>
      </w:r>
      <w:r>
        <w:rPr>
          <w:lang w:eastAsia="zh-CN"/>
        </w:rPr>
        <w:t>4</w:t>
      </w:r>
      <w:r>
        <w:rPr>
          <w:lang w:eastAsia="zh-CN"/>
        </w:rPr>
        <w:t>类（就证券提供意见）受规管活动。</w:t>
      </w:r>
    </w:p>
    <w:p w:rsidR="007C0EFA" w:rsidRDefault="00805728">
      <w:pPr>
        <w:pStyle w:val="BodyText"/>
        <w:rPr>
          <w:lang w:eastAsia="zh-CN"/>
        </w:rPr>
      </w:pPr>
      <w:r>
        <w:rPr>
          <w:lang w:eastAsia="zh-CN"/>
        </w:rPr>
        <w:t>法院裁定，于</w:t>
      </w:r>
      <w:r>
        <w:rPr>
          <w:lang w:eastAsia="zh-CN"/>
        </w:rPr>
        <w:t>2014</w:t>
      </w:r>
      <w:r>
        <w:rPr>
          <w:lang w:eastAsia="zh-CN"/>
        </w:rPr>
        <w:t>至</w:t>
      </w:r>
      <w:r>
        <w:rPr>
          <w:lang w:eastAsia="zh-CN"/>
        </w:rPr>
        <w:t>2016</w:t>
      </w:r>
      <w:r>
        <w:rPr>
          <w:lang w:eastAsia="zh-CN"/>
        </w:rPr>
        <w:t>年期间，梁在负责为汇丰银行企业客户处理商业银行事务时，曾收受一名商业客户所提</w:t>
      </w:r>
      <w:r>
        <w:rPr>
          <w:lang w:eastAsia="zh-CN"/>
        </w:rPr>
        <w:t>供的多项馈赠及利益。</w:t>
      </w:r>
    </w:p>
    <w:p w:rsidR="007C0EFA" w:rsidRDefault="00805728">
      <w:pPr>
        <w:pStyle w:val="BodyText"/>
        <w:rPr>
          <w:lang w:eastAsia="zh-CN"/>
        </w:rPr>
      </w:pPr>
      <w:r>
        <w:rPr>
          <w:lang w:eastAsia="zh-CN"/>
        </w:rPr>
        <w:t>梁向原讼法庭及其后向终审法院提出的上诉均被驳回。这些是作为梁处理由该商业客户控制的两家公司的信贷申请及／或维持它们的信贷融通的报酬。自</w:t>
      </w:r>
      <w:r>
        <w:rPr>
          <w:lang w:eastAsia="zh-CN"/>
        </w:rPr>
        <w:t>2013</w:t>
      </w:r>
      <w:r>
        <w:rPr>
          <w:lang w:eastAsia="zh-CN"/>
        </w:rPr>
        <w:t>年</w:t>
      </w:r>
      <w:r>
        <w:rPr>
          <w:lang w:eastAsia="zh-CN"/>
        </w:rPr>
        <w:t>8</w:t>
      </w:r>
      <w:r>
        <w:rPr>
          <w:lang w:eastAsia="zh-CN"/>
        </w:rPr>
        <w:t>月起，这两家公司从汇丰银行获取了合共约</w:t>
      </w:r>
      <w:r>
        <w:rPr>
          <w:lang w:eastAsia="zh-CN"/>
        </w:rPr>
        <w:t>4,800</w:t>
      </w:r>
      <w:r>
        <w:rPr>
          <w:lang w:eastAsia="zh-CN"/>
        </w:rPr>
        <w:t>万港元的信贷融通。</w:t>
      </w:r>
    </w:p>
    <w:p w:rsidR="007C0EFA" w:rsidRDefault="00805728">
      <w:pPr>
        <w:pStyle w:val="BodyText"/>
        <w:rPr>
          <w:lang w:eastAsia="zh-CN"/>
        </w:rPr>
      </w:pPr>
      <w:r>
        <w:rPr>
          <w:lang w:eastAsia="zh-CN"/>
        </w:rPr>
        <w:t>鉴于梁的刑事定罪，证监会认为他不再属获发牌或注册进行受规管活动的适当人选。</w:t>
      </w:r>
    </w:p>
    <w:p w:rsidR="007C0EFA" w:rsidRDefault="00805728">
      <w:pPr>
        <w:pStyle w:val="BodyText"/>
        <w:rPr>
          <w:lang w:eastAsia="zh-CN"/>
        </w:rPr>
      </w:pPr>
      <w:r>
        <w:rPr>
          <w:lang w:eastAsia="zh-CN"/>
        </w:rPr>
        <w:t>汇丰证券经纪（亚洲）有限公司因违反监管规定遭证监会谴责和罚款</w:t>
      </w:r>
      <w:r>
        <w:rPr>
          <w:lang w:eastAsia="zh-CN"/>
        </w:rPr>
        <w:t>630</w:t>
      </w:r>
      <w:r>
        <w:rPr>
          <w:lang w:eastAsia="zh-CN"/>
        </w:rPr>
        <w:t>万港元</w:t>
      </w:r>
    </w:p>
    <w:p w:rsidR="007C0EFA" w:rsidRDefault="00805728">
      <w:pPr>
        <w:pStyle w:val="BodyText"/>
        <w:rPr>
          <w:lang w:eastAsia="zh-CN"/>
        </w:rPr>
      </w:pPr>
      <w:r>
        <w:rPr>
          <w:lang w:eastAsia="zh-CN"/>
        </w:rPr>
        <w:t>2022</w:t>
      </w:r>
      <w:r>
        <w:rPr>
          <w:lang w:eastAsia="zh-CN"/>
        </w:rPr>
        <w:t>年</w:t>
      </w:r>
      <w:r>
        <w:rPr>
          <w:lang w:eastAsia="zh-CN"/>
        </w:rPr>
        <w:t>3</w:t>
      </w:r>
      <w:r>
        <w:rPr>
          <w:lang w:eastAsia="zh-CN"/>
        </w:rPr>
        <w:t>月</w:t>
      </w:r>
      <w:r>
        <w:rPr>
          <w:lang w:eastAsia="zh-CN"/>
        </w:rPr>
        <w:t>3</w:t>
      </w:r>
      <w:r>
        <w:rPr>
          <w:lang w:eastAsia="zh-CN"/>
        </w:rPr>
        <w:t>日，证监会谴责</w:t>
      </w:r>
      <w:hyperlink r:id="rId23">
        <w:r>
          <w:rPr>
            <w:lang w:eastAsia="zh-CN"/>
          </w:rPr>
          <w:t>汇丰证券经纪（亚洲）有限公司</w:t>
        </w:r>
      </w:hyperlink>
      <w:r>
        <w:rPr>
          <w:lang w:eastAsia="zh-CN"/>
        </w:rPr>
        <w:t>（</w:t>
      </w:r>
      <w:r>
        <w:rPr>
          <w:b/>
          <w:lang w:eastAsia="zh-CN"/>
        </w:rPr>
        <w:t>汇丰证券经纪</w:t>
      </w:r>
      <w:r>
        <w:rPr>
          <w:lang w:eastAsia="zh-CN"/>
        </w:rPr>
        <w:t>）并处以罚款</w:t>
      </w:r>
      <w:r>
        <w:rPr>
          <w:lang w:eastAsia="zh-CN"/>
        </w:rPr>
        <w:t>630</w:t>
      </w:r>
      <w:r>
        <w:rPr>
          <w:lang w:eastAsia="zh-CN"/>
        </w:rPr>
        <w:t>万港元，原因是该公司曾干犯内部监控缺失及违反《操守准则》。证监会发现，在</w:t>
      </w:r>
      <w:r>
        <w:rPr>
          <w:lang w:eastAsia="zh-CN"/>
        </w:rPr>
        <w:t>2018</w:t>
      </w:r>
      <w:r>
        <w:rPr>
          <w:lang w:eastAsia="zh-CN"/>
        </w:rPr>
        <w:t>年</w:t>
      </w:r>
      <w:r>
        <w:rPr>
          <w:lang w:eastAsia="zh-CN"/>
        </w:rPr>
        <w:t>9</w:t>
      </w:r>
      <w:r>
        <w:rPr>
          <w:lang w:eastAsia="zh-CN"/>
        </w:rPr>
        <w:t>月至</w:t>
      </w:r>
      <w:r>
        <w:rPr>
          <w:lang w:eastAsia="zh-CN"/>
        </w:rPr>
        <w:t>2021</w:t>
      </w:r>
      <w:r>
        <w:rPr>
          <w:lang w:eastAsia="zh-CN"/>
        </w:rPr>
        <w:t>年</w:t>
      </w:r>
      <w:r>
        <w:rPr>
          <w:lang w:eastAsia="zh-CN"/>
        </w:rPr>
        <w:t>9</w:t>
      </w:r>
      <w:r>
        <w:rPr>
          <w:lang w:eastAsia="zh-CN"/>
        </w:rPr>
        <w:t>月期间，汇丰证券经纪在向买卖沪深港通下北向交易的汇丰合资格</w:t>
      </w:r>
      <w:r>
        <w:rPr>
          <w:lang w:eastAsia="zh-CN"/>
        </w:rPr>
        <w:t>A</w:t>
      </w:r>
      <w:r>
        <w:rPr>
          <w:lang w:eastAsia="zh-CN"/>
        </w:rPr>
        <w:t>股的客户编配券商客户编码，将客户识别信息与券商客户编码进行配对，及在向其客户指令附加券商客户编码方面，犯有多项错误。结果，汇丰证券</w:t>
      </w:r>
      <w:r>
        <w:rPr>
          <w:lang w:eastAsia="zh-CN"/>
        </w:rPr>
        <w:t>经纪向香港交易所提交了错误的</w:t>
      </w:r>
      <w:r>
        <w:rPr>
          <w:lang w:eastAsia="zh-CN"/>
        </w:rPr>
        <w:t>92</w:t>
      </w:r>
      <w:r>
        <w:rPr>
          <w:lang w:eastAsia="zh-CN"/>
        </w:rPr>
        <w:t>名客户券商客户编码及客户识别信息，当中涉及</w:t>
      </w:r>
      <w:r>
        <w:rPr>
          <w:lang w:eastAsia="zh-CN"/>
        </w:rPr>
        <w:t>3,379,065</w:t>
      </w:r>
      <w:r>
        <w:rPr>
          <w:lang w:eastAsia="zh-CN"/>
        </w:rPr>
        <w:t>项交易指令及</w:t>
      </w:r>
      <w:r>
        <w:rPr>
          <w:lang w:eastAsia="zh-CN"/>
        </w:rPr>
        <w:t>4,202,534</w:t>
      </w:r>
      <w:r>
        <w:rPr>
          <w:lang w:eastAsia="zh-CN"/>
        </w:rPr>
        <w:t>宗交易。</w:t>
      </w:r>
      <w:hyperlink w:anchor="footnote-598-5">
        <w:r>
          <w:rPr>
            <w:vertAlign w:val="superscript"/>
            <w:lang w:eastAsia="zh-CN"/>
          </w:rPr>
          <w:t>5</w:t>
        </w:r>
      </w:hyperlink>
      <w:r>
        <w:rPr>
          <w:lang w:eastAsia="zh-CN"/>
        </w:rPr>
        <w:t xml:space="preserve"> </w:t>
      </w:r>
      <w:r>
        <w:rPr>
          <w:lang w:eastAsia="zh-CN"/>
        </w:rPr>
        <w:t>这些错误是由于汇丰证券经纪在保存券商客户编码数据时使用多个系统，以人手方式开立帐户，及汇丰内的多个交易方均可能作为发出指示的一方，代表于汇丰设立的子帐户执行交易所致。</w:t>
      </w:r>
    </w:p>
    <w:p w:rsidR="007C0EFA" w:rsidRDefault="00805728">
      <w:pPr>
        <w:pStyle w:val="BodyText"/>
        <w:rPr>
          <w:lang w:eastAsia="zh-CN"/>
        </w:rPr>
      </w:pPr>
      <w:r>
        <w:rPr>
          <w:lang w:eastAsia="zh-CN"/>
        </w:rPr>
        <w:t>证监会亦发现，汇丰证券经纪在</w:t>
      </w:r>
      <w:r>
        <w:rPr>
          <w:lang w:eastAsia="zh-CN"/>
        </w:rPr>
        <w:t>2019</w:t>
      </w:r>
      <w:r>
        <w:rPr>
          <w:lang w:eastAsia="zh-CN"/>
        </w:rPr>
        <w:t>年</w:t>
      </w:r>
      <w:r>
        <w:rPr>
          <w:lang w:eastAsia="zh-CN"/>
        </w:rPr>
        <w:t>2</w:t>
      </w:r>
      <w:r>
        <w:rPr>
          <w:lang w:eastAsia="zh-CN"/>
        </w:rPr>
        <w:t>月至</w:t>
      </w:r>
      <w:r>
        <w:rPr>
          <w:lang w:eastAsia="zh-CN"/>
        </w:rPr>
        <w:t>6</w:t>
      </w:r>
      <w:r>
        <w:rPr>
          <w:lang w:eastAsia="zh-CN"/>
        </w:rPr>
        <w:t>月期间，曾九次超卖证券。超卖的股份总值约为</w:t>
      </w:r>
      <w:r>
        <w:rPr>
          <w:lang w:eastAsia="zh-CN"/>
        </w:rPr>
        <w:t>2,000</w:t>
      </w:r>
      <w:r>
        <w:rPr>
          <w:lang w:eastAsia="zh-CN"/>
        </w:rPr>
        <w:t>万港元。证监会经调查后发现，除了两宗人</w:t>
      </w:r>
      <w:r>
        <w:rPr>
          <w:lang w:eastAsia="zh-CN"/>
        </w:rPr>
        <w:t>为失误所引致的事件外，其余超卖事件均归因于汇丰证券经纪的现金股票交易指令管理系统及汇丰证券经纪的内部程序买卖平台的多项系统缺失。</w:t>
      </w:r>
    </w:p>
    <w:p w:rsidR="007C0EFA" w:rsidRDefault="00805728">
      <w:pPr>
        <w:pStyle w:val="BodyText"/>
        <w:rPr>
          <w:lang w:eastAsia="zh-CN"/>
        </w:rPr>
      </w:pPr>
      <w:r>
        <w:rPr>
          <w:lang w:eastAsia="zh-CN"/>
        </w:rPr>
        <w:lastRenderedPageBreak/>
        <w:t>此外，证监会发现，</w:t>
      </w:r>
      <w:r>
        <w:rPr>
          <w:lang w:eastAsia="zh-CN"/>
        </w:rPr>
        <w:t>2020</w:t>
      </w:r>
      <w:r>
        <w:rPr>
          <w:lang w:eastAsia="zh-CN"/>
        </w:rPr>
        <w:t>年</w:t>
      </w:r>
      <w:r>
        <w:rPr>
          <w:lang w:eastAsia="zh-CN"/>
        </w:rPr>
        <w:t>5</w:t>
      </w:r>
      <w:r>
        <w:rPr>
          <w:lang w:eastAsia="zh-CN"/>
        </w:rPr>
        <w:t>月</w:t>
      </w:r>
      <w:r>
        <w:rPr>
          <w:lang w:eastAsia="zh-CN"/>
        </w:rPr>
        <w:t>22</w:t>
      </w:r>
      <w:r>
        <w:rPr>
          <w:lang w:eastAsia="zh-CN"/>
        </w:rPr>
        <w:t>日，汇丰证券经纪于香港交易所中午休市期间重新启动其庄家活动系统后，汇丰证券经纪错误地自行配对</w:t>
      </w:r>
      <w:r>
        <w:rPr>
          <w:lang w:eastAsia="zh-CN"/>
        </w:rPr>
        <w:t>370</w:t>
      </w:r>
      <w:r>
        <w:rPr>
          <w:lang w:eastAsia="zh-CN"/>
        </w:rPr>
        <w:t>项权证交易指令。汇丰证券经纪错误地假设当其庄家活动系统与香港交易所系统连接中断且所有交易指令取消时，该项系统重启会触发香港交易所的因中断而取消功能。不过，香港交易所的该项因中断而取消功能在</w:t>
      </w:r>
      <w:r>
        <w:rPr>
          <w:lang w:eastAsia="zh-CN"/>
        </w:rPr>
        <w:t>12</w:t>
      </w:r>
      <w:r>
        <w:rPr>
          <w:lang w:eastAsia="zh-CN"/>
        </w:rPr>
        <w:t>点及</w:t>
      </w:r>
      <w:r>
        <w:rPr>
          <w:lang w:eastAsia="zh-CN"/>
        </w:rPr>
        <w:t>12</w:t>
      </w:r>
      <w:r>
        <w:rPr>
          <w:lang w:eastAsia="zh-CN"/>
        </w:rPr>
        <w:t>点</w:t>
      </w:r>
      <w:r>
        <w:rPr>
          <w:lang w:eastAsia="zh-CN"/>
        </w:rPr>
        <w:t>30</w:t>
      </w:r>
      <w:r>
        <w:rPr>
          <w:lang w:eastAsia="zh-CN"/>
        </w:rPr>
        <w:t>分之间实际上无运作。在下午</w:t>
      </w:r>
      <w:r>
        <w:rPr>
          <w:lang w:eastAsia="zh-CN"/>
        </w:rPr>
        <w:t>1</w:t>
      </w:r>
      <w:r>
        <w:rPr>
          <w:lang w:eastAsia="zh-CN"/>
        </w:rPr>
        <w:t>时整恢复交易时</w:t>
      </w:r>
      <w:r>
        <w:rPr>
          <w:lang w:eastAsia="zh-CN"/>
        </w:rPr>
        <w:t>，</w:t>
      </w:r>
      <w:r>
        <w:rPr>
          <w:lang w:eastAsia="zh-CN"/>
        </w:rPr>
        <w:t>370</w:t>
      </w:r>
      <w:r>
        <w:rPr>
          <w:lang w:eastAsia="zh-CN"/>
        </w:rPr>
        <w:t>项新交易指令在该项错误被意识到之前就已自行配对。</w:t>
      </w:r>
    </w:p>
    <w:p w:rsidR="007C0EFA" w:rsidRDefault="00805728">
      <w:pPr>
        <w:pStyle w:val="BodyText"/>
        <w:rPr>
          <w:lang w:eastAsia="zh-CN"/>
        </w:rPr>
      </w:pPr>
      <w:r>
        <w:rPr>
          <w:lang w:eastAsia="zh-CN"/>
        </w:rPr>
        <w:t>证监会认为，汇丰证券经纪在经营其业务时，没有以适当的技能、小心审慎和勤勉尽责的态度行事，亦没有实施足够及有效的系统及监控措施，以确保遵守《操守准则》和《交易所规则》的规定。</w:t>
      </w:r>
    </w:p>
    <w:p w:rsidR="007C0EFA" w:rsidRDefault="00805728" w:rsidP="00805728">
      <w:pPr>
        <w:pStyle w:val="BodyText"/>
        <w:jc w:val="left"/>
        <w:rPr>
          <w:lang w:eastAsia="zh-CN"/>
        </w:rPr>
      </w:pPr>
      <w:hyperlink w:anchor="footnote-598-1-backlink">
        <w:r>
          <w:rPr>
            <w:vertAlign w:val="superscript"/>
            <w:lang w:eastAsia="zh-CN"/>
          </w:rPr>
          <w:t>1</w:t>
        </w:r>
      </w:hyperlink>
      <w:r>
        <w:rPr>
          <w:lang w:eastAsia="zh-CN"/>
        </w:rPr>
        <w:t xml:space="preserve"> </w:t>
      </w:r>
      <w:r>
        <w:rPr>
          <w:lang w:eastAsia="zh-CN"/>
        </w:rPr>
        <w:t>由于花旗环球金</w:t>
      </w:r>
      <w:bookmarkStart w:id="0" w:name="_GoBack"/>
      <w:bookmarkEnd w:id="0"/>
      <w:r>
        <w:rPr>
          <w:lang w:eastAsia="zh-CN"/>
        </w:rPr>
        <w:t>融不再保留2014</w:t>
      </w:r>
      <w:r>
        <w:rPr>
          <w:lang w:eastAsia="zh-CN"/>
        </w:rPr>
        <w:t>年以前的录音纪录，故证监会并无检视该段期间的任何利便交易。</w:t>
      </w:r>
    </w:p>
    <w:p w:rsidR="007C0EFA" w:rsidRDefault="00805728" w:rsidP="00805728">
      <w:pPr>
        <w:pStyle w:val="BodyText"/>
        <w:jc w:val="left"/>
        <w:rPr>
          <w:lang w:eastAsia="zh-CN"/>
        </w:rPr>
      </w:pPr>
      <w:hyperlink w:anchor="footnote-598-2-backlink">
        <w:r>
          <w:rPr>
            <w:vertAlign w:val="superscript"/>
            <w:lang w:eastAsia="zh-CN"/>
          </w:rPr>
          <w:t>2</w:t>
        </w:r>
      </w:hyperlink>
      <w:r>
        <w:rPr>
          <w:lang w:eastAsia="zh-CN"/>
        </w:rPr>
        <w:t xml:space="preserve"> </w:t>
      </w:r>
      <w:r>
        <w:rPr>
          <w:lang w:eastAsia="zh-CN"/>
        </w:rPr>
        <w:t>交易指示讯息透过金融信息交换发送，而金融信息交换是一项适用于国际实时交换证券交易信息的电子通讯协议。</w:t>
      </w:r>
    </w:p>
    <w:p w:rsidR="007C0EFA" w:rsidRDefault="00805728" w:rsidP="00805728">
      <w:pPr>
        <w:pStyle w:val="BodyText"/>
        <w:jc w:val="left"/>
        <w:rPr>
          <w:lang w:eastAsia="zh-CN"/>
        </w:rPr>
      </w:pPr>
      <w:hyperlink w:anchor="footnote-598-3-backlink">
        <w:r>
          <w:rPr>
            <w:vertAlign w:val="superscript"/>
            <w:lang w:eastAsia="zh-CN"/>
          </w:rPr>
          <w:t>3</w:t>
        </w:r>
      </w:hyperlink>
      <w:r>
        <w:rPr>
          <w:lang w:eastAsia="zh-CN"/>
        </w:rPr>
        <w:t xml:space="preserve"> </w:t>
      </w:r>
      <w:r>
        <w:rPr>
          <w:lang w:eastAsia="zh-CN"/>
        </w:rPr>
        <w:t>客户自设系统是客户开发用来让他们能够透过互联网、流动电话及其他电子途径进行电子交易的交易软件。该系统透过应用程序编程接口连接至南华期货的经纪自设系统，而该应用程序编程接口提供一系列功能，让不同应用程序读取数据并与外部软件组件或操作系统互动。经纪自设系统是交易所参与者或供货商开发用来让交易所参与者能够透过互</w:t>
      </w:r>
      <w:r>
        <w:rPr>
          <w:lang w:eastAsia="zh-CN"/>
        </w:rPr>
        <w:t>联网、流动电话及其他电子途径向投资者提供电子交易服务的交易设施。</w:t>
      </w:r>
    </w:p>
    <w:p w:rsidR="007C0EFA" w:rsidRDefault="00805728" w:rsidP="00805728">
      <w:pPr>
        <w:pStyle w:val="BodyText"/>
        <w:jc w:val="left"/>
        <w:rPr>
          <w:lang w:eastAsia="zh-CN"/>
        </w:rPr>
      </w:pPr>
      <w:hyperlink w:anchor="footnote-598-4-backlink">
        <w:r>
          <w:rPr>
            <w:vertAlign w:val="superscript"/>
            <w:lang w:eastAsia="zh-CN"/>
          </w:rPr>
          <w:t>4</w:t>
        </w:r>
      </w:hyperlink>
      <w:r>
        <w:rPr>
          <w:lang w:eastAsia="zh-CN"/>
        </w:rPr>
        <w:t xml:space="preserve"> </w:t>
      </w:r>
      <w:r>
        <w:rPr>
          <w:lang w:eastAsia="zh-CN"/>
        </w:rPr>
        <w:t>千里眼现称讯智海国际控股有限公司。</w:t>
      </w:r>
    </w:p>
    <w:p w:rsidR="007C0EFA" w:rsidRDefault="00805728" w:rsidP="00805728">
      <w:pPr>
        <w:pStyle w:val="BodyText"/>
        <w:jc w:val="left"/>
        <w:rPr>
          <w:lang w:eastAsia="zh-CN"/>
        </w:rPr>
      </w:pPr>
      <w:hyperlink w:anchor="footnote-598-5-backlink">
        <w:r>
          <w:rPr>
            <w:vertAlign w:val="superscript"/>
            <w:lang w:eastAsia="zh-CN"/>
          </w:rPr>
          <w:t>5</w:t>
        </w:r>
      </w:hyperlink>
      <w:r>
        <w:rPr>
          <w:lang w:eastAsia="zh-CN"/>
        </w:rPr>
        <w:t xml:space="preserve"> </w:t>
      </w:r>
      <w:r>
        <w:rPr>
          <w:lang w:eastAsia="zh-CN"/>
        </w:rPr>
        <w:t>香港交易所在</w:t>
      </w:r>
      <w:r>
        <w:rPr>
          <w:lang w:eastAsia="zh-CN"/>
        </w:rPr>
        <w:t>2018</w:t>
      </w:r>
      <w:r>
        <w:rPr>
          <w:lang w:eastAsia="zh-CN"/>
        </w:rPr>
        <w:t>年</w:t>
      </w:r>
      <w:r>
        <w:rPr>
          <w:lang w:eastAsia="zh-CN"/>
        </w:rPr>
        <w:t>9</w:t>
      </w:r>
      <w:r>
        <w:rPr>
          <w:lang w:eastAsia="zh-CN"/>
        </w:rPr>
        <w:t>月就沪深港通下的北向交易推出投资者标识符制度，准许采用更好的交易活动监察系统。</w:t>
      </w:r>
    </w:p>
    <w:p w:rsidR="007C0EFA" w:rsidRDefault="00805728">
      <w:pPr>
        <w:pStyle w:val="DisclaimerBold"/>
        <w:rPr>
          <w:lang w:eastAsia="zh-CN"/>
        </w:rPr>
      </w:pPr>
      <w:r>
        <w:rPr>
          <w:lang w:eastAsia="zh-CN"/>
        </w:rPr>
        <w:t>此法讯仅为提供相关资料信息之用，其内容并</w:t>
      </w:r>
    </w:p>
    <w:p w:rsidR="007C0EFA" w:rsidRDefault="00805728">
      <w:pPr>
        <w:pStyle w:val="Disclaimer"/>
        <w:rPr>
          <w:lang w:eastAsia="zh-CN"/>
        </w:rPr>
      </w:pPr>
      <w:r>
        <w:rPr>
          <w:lang w:eastAsia="zh-CN"/>
        </w:rPr>
        <w:t>不构成法律建议及个案的法律分析。</w:t>
      </w:r>
    </w:p>
    <w:p w:rsidR="007C0EFA" w:rsidRDefault="00805728">
      <w:pPr>
        <w:pStyle w:val="Disclaimer"/>
        <w:rPr>
          <w:lang w:eastAsia="zh-CN"/>
        </w:rPr>
      </w:pPr>
      <w:r>
        <w:rPr>
          <w:lang w:eastAsia="zh-CN"/>
        </w:rPr>
        <w:t>此法讯的发送并不是为了在易周律师行与用户或浏览者之间建立一种律师与客户之关系。</w:t>
      </w:r>
    </w:p>
    <w:p w:rsidR="007C0EFA" w:rsidRDefault="00805728">
      <w:pPr>
        <w:pStyle w:val="Disclaimer"/>
        <w:rPr>
          <w:lang w:eastAsia="zh-CN"/>
        </w:rPr>
      </w:pPr>
      <w:r>
        <w:rPr>
          <w:lang w:eastAsia="zh-CN"/>
        </w:rPr>
        <w:t>易周律师行并不对可从互联网获得的任何第三方内容负责。</w:t>
      </w:r>
    </w:p>
    <w:p w:rsidR="007C0EFA" w:rsidRDefault="00805728">
      <w:pPr>
        <w:pStyle w:val="Disclaimer"/>
        <w:rPr>
          <w:lang w:eastAsia="zh-CN"/>
        </w:rPr>
      </w:pPr>
      <w:r>
        <w:rPr>
          <w:lang w:eastAsia="zh-CN"/>
        </w:rPr>
        <w:t>如你不希望再收到易周法讯，请发送电邮至</w:t>
      </w:r>
      <w:r>
        <w:rPr>
          <w:lang w:eastAsia="zh-CN"/>
        </w:rPr>
        <w:t xml:space="preserve">  </w:t>
      </w:r>
      <w:hyperlink r:id="rId24">
        <w:r>
          <w:rPr>
            <w:lang w:eastAsia="zh-CN"/>
          </w:rPr>
          <w:t>unsubscribe@charltonslaw.com</w:t>
        </w:r>
      </w:hyperlink>
    </w:p>
    <w:p w:rsidR="007C0EFA" w:rsidRDefault="00805728">
      <w:pPr>
        <w:pStyle w:val="BlackStrips"/>
      </w:pPr>
      <w:r>
        <w:t xml:space="preserve">Charltons - </w:t>
      </w:r>
      <w:r>
        <w:t>香港法律</w:t>
      </w:r>
      <w:r>
        <w:t xml:space="preserve"> - 2022</w:t>
      </w:r>
      <w:r>
        <w:t>年</w:t>
      </w:r>
      <w:r>
        <w:t>6</w:t>
      </w:r>
      <w:r>
        <w:t>月</w:t>
      </w:r>
      <w:r>
        <w:t>13</w:t>
      </w:r>
      <w:r>
        <w:t>日</w:t>
      </w:r>
    </w:p>
    <w:sectPr w:rsidR="007C0EFA">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05728">
      <w:pPr>
        <w:spacing w:after="0"/>
      </w:pPr>
      <w:r>
        <w:separator/>
      </w:r>
    </w:p>
  </w:endnote>
  <w:endnote w:type="continuationSeparator" w:id="0">
    <w:p w:rsidR="00000000" w:rsidRDefault="008057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EFA" w:rsidRDefault="00805728">
      <w:r>
        <w:separator/>
      </w:r>
    </w:p>
  </w:footnote>
  <w:footnote w:type="continuationSeparator" w:id="0">
    <w:p w:rsidR="007C0EFA" w:rsidRDefault="00805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E398D91C"/>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 w15:restartNumberingAfterBreak="0">
    <w:nsid w:val="170CD2DE"/>
    <w:multiLevelType w:val="multilevel"/>
    <w:tmpl w:val="AE1E274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2D208DD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71315DCA"/>
    <w:multiLevelType w:val="multilevel"/>
    <w:tmpl w:val="848ED6D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num>
  <w:num w:numId="10">
    <w:abstractNumId w:val="3"/>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4E29B3"/>
    <w:rsid w:val="00590D07"/>
    <w:rsid w:val="00784D58"/>
    <w:rsid w:val="007C0EFA"/>
    <w:rsid w:val="0080572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578AA"/>
  <w15:docId w15:val="{26ABE18A-F6C9-4380-A8BC-0B18D609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News/Regulatory-Announcements/2022/220119news?sc_lang=zh-HK" TargetMode="External"/><Relationship Id="rId13" Type="http://schemas.openxmlformats.org/officeDocument/2006/relationships/hyperlink" Target="https://apps.sfc.hk/edistributionWeb/gateway/TC/news-and-announcements/news/doc?refNo=22PR3" TargetMode="External"/><Relationship Id="rId18" Type="http://schemas.openxmlformats.org/officeDocument/2006/relationships/hyperlink" Target="https://apps.sfc.hk/edistributionWeb/gateway/TC/news-and-announcements/news/enforcement-news/doc?refNo=22PR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apps.sfc.hk/edistributionWeb/gateway/TC/news-and-announcements/news/enforcement-news/doc?refNo=22PR8" TargetMode="External"/><Relationship Id="rId7" Type="http://schemas.openxmlformats.org/officeDocument/2006/relationships/hyperlink" Target="http://www.charltonslaw.com.cn/xiang-gang-jiao-yi-suo-ji-zheng-jian-hui-jin-qi-cai-qu-de-ji-lu-xing-dong" TargetMode="External"/><Relationship Id="rId12" Type="http://schemas.openxmlformats.org/officeDocument/2006/relationships/hyperlink" Target="https://www.hkex.com.hk/News/Regulatory-Announcements/2022/220228news?sc_lang=zh-HK" TargetMode="External"/><Relationship Id="rId17" Type="http://schemas.openxmlformats.org/officeDocument/2006/relationships/hyperlink" Target="https://apps.sfc.hk/edistributionWeb/gateway/TC/news-and-announcements/news/enforcement-news/doc?refNo=22PR6"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pps.sfc.hk/edistributionWeb/gateway/TC/news-and-announcements/news/doc?refNo=20PR86" TargetMode="External"/><Relationship Id="rId20" Type="http://schemas.openxmlformats.org/officeDocument/2006/relationships/hyperlink" Target="https://www.elegislation.gov.hk/hk/cap615!en-zh-Hant-HK?INDEX_CS=N&amp;xpid=ID_1438403530197_0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kex.com.hk/News/Regulatory-Announcements/2022/220228news?sc_lang=zh-HK" TargetMode="External"/><Relationship Id="rId24" Type="http://schemas.openxmlformats.org/officeDocument/2006/relationships/hyperlink" Target="mailto:unsubscribe@charltonslaw.com?subject=unsubscribe%20-Hong%20Kong%20Law-" TargetMode="External"/><Relationship Id="rId5" Type="http://schemas.openxmlformats.org/officeDocument/2006/relationships/footnotes" Target="footnotes.xml"/><Relationship Id="rId15" Type="http://schemas.openxmlformats.org/officeDocument/2006/relationships/hyperlink" Target="https://apps.sfc.hk/edistributionWeb/gateway/TC/news-and-announcements/news/enforcement-news/doc?refNo=22PR4" TargetMode="External"/><Relationship Id="rId23" Type="http://schemas.openxmlformats.org/officeDocument/2006/relationships/hyperlink" Target="https://apps.sfc.hk/edistributionWeb/gateway/TC/news-and-announcements/news/enforcement-news/doc?refNo=22PR12" TargetMode="External"/><Relationship Id="rId10" Type="http://schemas.openxmlformats.org/officeDocument/2006/relationships/hyperlink" Target="https://www.hkex.com.hk/News/Regulatory-Announcements/2022/2202102news?sc_lang=zh-HK" TargetMode="External"/><Relationship Id="rId19" Type="http://schemas.openxmlformats.org/officeDocument/2006/relationships/hyperlink" Target="https://www.sfc.hk/-/media/TC/assets/components/codes/files-current/zh-hant/codes/code-of-conduct-for-persons-licensed-by-or-registered-with-the-securities-and-futures-commission/Code_of_conduct-Dec-2020_Chi.pdf" TargetMode="External"/><Relationship Id="rId4" Type="http://schemas.openxmlformats.org/officeDocument/2006/relationships/webSettings" Target="webSettings.xml"/><Relationship Id="rId9" Type="http://schemas.openxmlformats.org/officeDocument/2006/relationships/hyperlink" Target="https://www.hkex.com.hk/-/media/HKEX-Market/Listing/Rules-and-Guidance/Disciplinary-and-Enforcement/Disciplinary-Sanctions/2022/220119_SoDA_c.pdf?la=zh-HK" TargetMode="External"/><Relationship Id="rId14" Type="http://schemas.openxmlformats.org/officeDocument/2006/relationships/hyperlink" Target="https://www.sfc.hk/-/media/TC/assets/components/codes/files-current/zh-hant/codes/the-codes-on-takeovers-and-mergers-and-share-buy-backs/the-codes-on-takeovers-and-mergers-and-share-buy-backs.pdf" TargetMode="External"/><Relationship Id="rId22" Type="http://schemas.openxmlformats.org/officeDocument/2006/relationships/hyperlink" Target="https://apps.sfc.hk/edistributionWeb/gateway/TC/news-and-announcements/news/doc?refNo=22PR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1985</Words>
  <Characters>11318</Characters>
  <Application>Microsoft Office Word</Application>
  <DocSecurity>0</DocSecurity>
  <Lines>94</Lines>
  <Paragraphs>26</Paragraphs>
  <ScaleCrop>false</ScaleCrop>
  <Company>Charltons</Company>
  <LinksUpToDate>false</LinksUpToDate>
  <CharactersWithSpaces>13277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2022-06-13T10:03:00Z</dcterms:created>
  <dcterms:modified xsi:type="dcterms:W3CDTF">2022-06-13T10:03:00Z</dcterms:modified>
</cp:coreProperties>
</file>