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F1B" w:rsidRDefault="00C7560A">
      <w:pPr>
        <w:pStyle w:val="BlackStrips"/>
      </w:pPr>
      <w:r>
        <w:t xml:space="preserve">Charltons - </w:t>
      </w:r>
      <w:r>
        <w:t>香港法律</w:t>
      </w:r>
      <w:r>
        <w:t xml:space="preserve"> - 2023</w:t>
      </w:r>
      <w:r>
        <w:t>年</w:t>
      </w:r>
      <w:r>
        <w:t>4</w:t>
      </w:r>
      <w:r>
        <w:t>月</w:t>
      </w:r>
      <w:r>
        <w:t>26</w:t>
      </w:r>
      <w:r>
        <w:t>日</w:t>
      </w:r>
    </w:p>
    <w:p w:rsidR="00D42F1B" w:rsidRDefault="00C7560A">
      <w:pPr>
        <w:pStyle w:val="ReadOnline"/>
        <w:rPr>
          <w:lang w:eastAsia="zh-CN"/>
        </w:rPr>
      </w:pPr>
      <w:hyperlink r:id="rId7">
        <w:r>
          <w:rPr>
            <w:lang w:eastAsia="zh-CN"/>
          </w:rPr>
          <w:t>online version</w:t>
        </w:r>
      </w:hyperlink>
    </w:p>
    <w:p w:rsidR="00D42F1B" w:rsidRDefault="00C7560A">
      <w:pPr>
        <w:pStyle w:val="Title"/>
        <w:rPr>
          <w:lang w:eastAsia="zh-CN"/>
        </w:rPr>
      </w:pPr>
      <w:r>
        <w:rPr>
          <w:lang w:eastAsia="zh-CN"/>
        </w:rPr>
        <w:t>香港交易所、香港证监会</w:t>
      </w:r>
      <w:r>
        <w:rPr>
          <w:lang w:eastAsia="zh-CN"/>
        </w:rPr>
        <w:t>&amp;amp;</w:t>
      </w:r>
      <w:r>
        <w:rPr>
          <w:lang w:eastAsia="zh-CN"/>
        </w:rPr>
        <w:t>香港金管局</w:t>
      </w:r>
      <w:r>
        <w:rPr>
          <w:lang w:eastAsia="zh-CN"/>
        </w:rPr>
        <w:t>2022</w:t>
      </w:r>
      <w:r>
        <w:rPr>
          <w:lang w:eastAsia="zh-CN"/>
        </w:rPr>
        <w:t>年</w:t>
      </w:r>
      <w:r>
        <w:rPr>
          <w:lang w:eastAsia="zh-CN"/>
        </w:rPr>
        <w:t>8</w:t>
      </w:r>
      <w:r>
        <w:rPr>
          <w:lang w:eastAsia="zh-CN"/>
        </w:rPr>
        <w:t>月的纪律行动</w:t>
      </w:r>
    </w:p>
    <w:p w:rsidR="00D42F1B" w:rsidRDefault="00C7560A">
      <w:pPr>
        <w:pStyle w:val="FirstParagraph"/>
        <w:rPr>
          <w:lang w:eastAsia="zh-CN"/>
        </w:rPr>
      </w:pPr>
      <w:r>
        <w:rPr>
          <w:lang w:eastAsia="zh-CN"/>
        </w:rPr>
        <w:t>2022</w:t>
      </w:r>
      <w:r>
        <w:rPr>
          <w:lang w:eastAsia="zh-CN"/>
        </w:rPr>
        <w:t>年</w:t>
      </w:r>
      <w:r>
        <w:rPr>
          <w:lang w:eastAsia="zh-CN"/>
        </w:rPr>
        <w:t>8</w:t>
      </w:r>
      <w:r>
        <w:rPr>
          <w:lang w:eastAsia="zh-CN"/>
        </w:rPr>
        <w:t>月，香港联合交易所有限公司（</w:t>
      </w:r>
      <w:r>
        <w:rPr>
          <w:b/>
          <w:lang w:eastAsia="zh-CN"/>
        </w:rPr>
        <w:t>交易所</w:t>
      </w:r>
      <w:r>
        <w:rPr>
          <w:lang w:eastAsia="zh-CN"/>
        </w:rPr>
        <w:t>）发布两条纪律行动。第一个涉及汇创控股有限公司（已除牌）三名董事，涉及该公司违反此前的纪律行动后</w:t>
      </w:r>
      <w:r>
        <w:rPr>
          <w:lang w:eastAsia="zh-CN"/>
        </w:rPr>
        <w:t>GEM</w:t>
      </w:r>
      <w:r>
        <w:rPr>
          <w:lang w:eastAsia="zh-CN"/>
        </w:rPr>
        <w:t>上市委员会发布的指示，以及该公司刊发了一份不准确和具误导性的公告。</w:t>
      </w:r>
    </w:p>
    <w:p w:rsidR="00D42F1B" w:rsidRDefault="00C7560A">
      <w:pPr>
        <w:pStyle w:val="BodyText"/>
        <w:rPr>
          <w:lang w:eastAsia="zh-CN"/>
        </w:rPr>
      </w:pPr>
      <w:r>
        <w:rPr>
          <w:lang w:eastAsia="zh-CN"/>
        </w:rPr>
        <w:t>交易所发布的第二条纪律行动，涉及平安证券集团（控股）有限公司（清盘中）及其</w:t>
      </w:r>
      <w:r>
        <w:rPr>
          <w:lang w:eastAsia="zh-CN"/>
        </w:rPr>
        <w:t>2</w:t>
      </w:r>
      <w:r>
        <w:rPr>
          <w:lang w:eastAsia="zh-CN"/>
        </w:rPr>
        <w:t>名前董事，该二人促使该公司的附属公司授予合共约</w:t>
      </w:r>
      <w:r>
        <w:rPr>
          <w:lang w:eastAsia="zh-CN"/>
        </w:rPr>
        <w:t>2.74</w:t>
      </w:r>
      <w:r>
        <w:rPr>
          <w:lang w:eastAsia="zh-CN"/>
        </w:rPr>
        <w:t>亿港元的贷款。该等贷款仍未偿还，影响该公司的附属公司的三宗出售事项，导致该公司在并无收取任何代价的情况下丧失对其附属公司的控制权。</w:t>
      </w:r>
    </w:p>
    <w:p w:rsidR="00D42F1B" w:rsidRDefault="00C7560A">
      <w:pPr>
        <w:pStyle w:val="BodyText"/>
        <w:rPr>
          <w:lang w:eastAsia="zh-CN"/>
        </w:rPr>
      </w:pPr>
      <w:r>
        <w:rPr>
          <w:lang w:eastAsia="zh-CN"/>
        </w:rPr>
        <w:t>香港证券期货委员会（</w:t>
      </w:r>
      <w:r>
        <w:rPr>
          <w:b/>
          <w:lang w:eastAsia="zh-CN"/>
        </w:rPr>
        <w:t>证监会</w:t>
      </w:r>
      <w:r>
        <w:rPr>
          <w:lang w:eastAsia="zh-CN"/>
        </w:rPr>
        <w:t>）公布了</w:t>
      </w:r>
      <w:r>
        <w:rPr>
          <w:lang w:eastAsia="zh-CN"/>
        </w:rPr>
        <w:t>2022</w:t>
      </w:r>
      <w:r>
        <w:rPr>
          <w:lang w:eastAsia="zh-CN"/>
        </w:rPr>
        <w:t>年</w:t>
      </w:r>
      <w:r>
        <w:rPr>
          <w:lang w:eastAsia="zh-CN"/>
        </w:rPr>
        <w:t>8</w:t>
      </w:r>
      <w:r>
        <w:rPr>
          <w:lang w:eastAsia="zh-CN"/>
        </w:rPr>
        <w:t>月结束的两项纪律行动的结果。第一次涉及证监会向天财资本国际有限公司罚款</w:t>
      </w:r>
      <w:r>
        <w:rPr>
          <w:lang w:eastAsia="zh-CN"/>
        </w:rPr>
        <w:t>300</w:t>
      </w:r>
      <w:r>
        <w:rPr>
          <w:lang w:eastAsia="zh-CN"/>
        </w:rPr>
        <w:t>万港元，因其作为首次上市保荐人未能对第三方付款进行合理的尽职审查，并就声称已进行的有关上市申请的尽职审查工作备存妥善的纪录。</w:t>
      </w:r>
    </w:p>
    <w:p w:rsidR="00D42F1B" w:rsidRDefault="00C7560A">
      <w:pPr>
        <w:pStyle w:val="BodyText"/>
        <w:rPr>
          <w:lang w:eastAsia="zh-CN"/>
        </w:rPr>
      </w:pPr>
      <w:r>
        <w:rPr>
          <w:lang w:eastAsia="zh-CN"/>
        </w:rPr>
        <w:t>第二项行动是由证监会针对两名散户投资者陈小娣及其姊陈昉妤发起的，他们被东区法院裁定非法卖空罪。</w:t>
      </w:r>
    </w:p>
    <w:p w:rsidR="00D42F1B" w:rsidRDefault="00C7560A">
      <w:pPr>
        <w:pStyle w:val="BodyText"/>
        <w:rPr>
          <w:lang w:eastAsia="zh-CN"/>
        </w:rPr>
      </w:pPr>
      <w:r>
        <w:rPr>
          <w:lang w:eastAsia="zh-CN"/>
        </w:rPr>
        <w:t>香港金融管理局（</w:t>
      </w:r>
      <w:r>
        <w:rPr>
          <w:b/>
          <w:lang w:eastAsia="zh-CN"/>
        </w:rPr>
        <w:t>金管局</w:t>
      </w:r>
      <w:r>
        <w:rPr>
          <w:lang w:eastAsia="zh-CN"/>
        </w:rPr>
        <w:t>）亦公布其对</w:t>
      </w:r>
      <w:r>
        <w:rPr>
          <w:lang w:eastAsia="zh-CN"/>
        </w:rPr>
        <w:t>Commerzbank AG</w:t>
      </w:r>
      <w:r>
        <w:rPr>
          <w:lang w:eastAsia="zh-CN"/>
        </w:rPr>
        <w:t>香港分行违反《打击洗钱及恐怖分子资金筹集条例》采取纪律行动的结果。</w:t>
      </w:r>
    </w:p>
    <w:p w:rsidR="00D42F1B" w:rsidRDefault="00C7560A">
      <w:pPr>
        <w:pStyle w:val="BodyText"/>
        <w:rPr>
          <w:lang w:eastAsia="zh-CN"/>
        </w:rPr>
      </w:pPr>
      <w:r>
        <w:rPr>
          <w:lang w:eastAsia="zh-CN"/>
        </w:rPr>
        <w:t>香港交易所对汇创控股有限公司（已除牌）三名董事采取的纪律行动</w:t>
      </w:r>
    </w:p>
    <w:p w:rsidR="00D42F1B" w:rsidRDefault="00C7560A">
      <w:pPr>
        <w:pStyle w:val="BodyText"/>
      </w:pPr>
      <w:r>
        <w:rPr>
          <w:lang w:eastAsia="zh-CN"/>
        </w:rPr>
        <w:t>2022</w:t>
      </w:r>
      <w:r>
        <w:rPr>
          <w:lang w:eastAsia="zh-CN"/>
        </w:rPr>
        <w:t>年</w:t>
      </w:r>
      <w:r>
        <w:rPr>
          <w:lang w:eastAsia="zh-CN"/>
        </w:rPr>
        <w:t>8</w:t>
      </w:r>
      <w:r>
        <w:rPr>
          <w:lang w:eastAsia="zh-CN"/>
        </w:rPr>
        <w:t>月</w:t>
      </w:r>
      <w:r>
        <w:rPr>
          <w:lang w:eastAsia="zh-CN"/>
        </w:rPr>
        <w:t>5</w:t>
      </w:r>
      <w:r>
        <w:rPr>
          <w:lang w:eastAsia="zh-CN"/>
        </w:rPr>
        <w:t>日，香港交易所公开谴责并对已除牌的汇创控股有限公司的（</w:t>
      </w:r>
      <w:r>
        <w:rPr>
          <w:b/>
          <w:lang w:eastAsia="zh-CN"/>
        </w:rPr>
        <w:t>汇创</w:t>
      </w:r>
      <w:r>
        <w:rPr>
          <w:lang w:eastAsia="zh-CN"/>
        </w:rPr>
        <w:t>）三名董事作出损害投资者权益声明：汇创前执行董事及行政总裁黄锦辉先生（</w:t>
      </w:r>
      <w:r>
        <w:rPr>
          <w:b/>
          <w:lang w:eastAsia="zh-CN"/>
        </w:rPr>
        <w:t>黄先生</w:t>
      </w:r>
      <w:r>
        <w:rPr>
          <w:lang w:eastAsia="zh-CN"/>
        </w:rPr>
        <w:t>）；除牌时的执行董事及主席郑品先生（</w:t>
      </w:r>
      <w:r>
        <w:rPr>
          <w:b/>
          <w:lang w:eastAsia="zh-CN"/>
        </w:rPr>
        <w:t>郑先生</w:t>
      </w:r>
      <w:r>
        <w:rPr>
          <w:lang w:eastAsia="zh-CN"/>
        </w:rPr>
        <w:t>）；及除牌时的非执行董事曹新华先生（</w:t>
      </w:r>
      <w:r>
        <w:rPr>
          <w:b/>
          <w:lang w:eastAsia="zh-CN"/>
        </w:rPr>
        <w:t>曹先生</w:t>
      </w:r>
      <w:r>
        <w:rPr>
          <w:lang w:eastAsia="zh-CN"/>
        </w:rPr>
        <w:t>）。</w:t>
      </w:r>
      <w:r>
        <w:t>GEM</w:t>
      </w:r>
      <w:r>
        <w:t>上市委员会发现，汇创：</w:t>
      </w:r>
    </w:p>
    <w:p w:rsidR="00D42F1B" w:rsidRDefault="00C7560A">
      <w:pPr>
        <w:pStyle w:val="Compact"/>
        <w:numPr>
          <w:ilvl w:val="0"/>
          <w:numId w:val="3"/>
        </w:numPr>
        <w:rPr>
          <w:lang w:eastAsia="zh-CN"/>
        </w:rPr>
      </w:pPr>
      <w:r>
        <w:rPr>
          <w:lang w:eastAsia="zh-CN"/>
        </w:rPr>
        <w:t>未能遵守</w:t>
      </w:r>
      <w:r>
        <w:rPr>
          <w:lang w:eastAsia="zh-CN"/>
        </w:rPr>
        <w:t>GEM</w:t>
      </w:r>
      <w:r>
        <w:rPr>
          <w:lang w:eastAsia="zh-CN"/>
        </w:rPr>
        <w:t>上市委员会在先前纪律行动后的指示；及</w:t>
      </w:r>
    </w:p>
    <w:p w:rsidR="00D42F1B" w:rsidRDefault="00C7560A">
      <w:pPr>
        <w:pStyle w:val="Compact"/>
        <w:numPr>
          <w:ilvl w:val="0"/>
          <w:numId w:val="3"/>
        </w:numPr>
        <w:rPr>
          <w:lang w:eastAsia="zh-CN"/>
        </w:rPr>
      </w:pPr>
      <w:r>
        <w:rPr>
          <w:lang w:eastAsia="zh-CN"/>
        </w:rPr>
        <w:t>刊发不准确和具误导性的公告，违反《</w:t>
      </w:r>
      <w:r>
        <w:rPr>
          <w:lang w:eastAsia="zh-CN"/>
        </w:rPr>
        <w:t>GEM</w:t>
      </w:r>
      <w:r>
        <w:rPr>
          <w:lang w:eastAsia="zh-CN"/>
        </w:rPr>
        <w:t>上市规则》规定。</w:t>
      </w:r>
    </w:p>
    <w:p w:rsidR="00D42F1B" w:rsidRDefault="00C7560A">
      <w:pPr>
        <w:pStyle w:val="FirstParagraph"/>
        <w:rPr>
          <w:lang w:eastAsia="zh-CN"/>
        </w:rPr>
      </w:pPr>
      <w:r>
        <w:rPr>
          <w:lang w:eastAsia="zh-CN"/>
        </w:rPr>
        <w:t>香港交易所的纪律行动声明可以在香港交易所的网站（</w:t>
      </w:r>
      <w:hyperlink r:id="rId8">
        <w:r>
          <w:rPr>
            <w:lang w:eastAsia="zh-CN"/>
          </w:rPr>
          <w:t>点此</w:t>
        </w:r>
      </w:hyperlink>
      <w:r>
        <w:rPr>
          <w:lang w:eastAsia="zh-CN"/>
        </w:rPr>
        <w:t>）上找到。</w:t>
      </w:r>
    </w:p>
    <w:p w:rsidR="00D42F1B" w:rsidRDefault="00C7560A">
      <w:pPr>
        <w:pStyle w:val="BodyText"/>
        <w:rPr>
          <w:lang w:eastAsia="zh-CN"/>
        </w:rPr>
      </w:pPr>
      <w:r>
        <w:rPr>
          <w:lang w:eastAsia="zh-CN"/>
        </w:rPr>
        <w:t>刊发公告违反香港交易所《</w:t>
      </w:r>
      <w:r>
        <w:rPr>
          <w:lang w:eastAsia="zh-CN"/>
        </w:rPr>
        <w:t>GEM</w:t>
      </w:r>
      <w:r>
        <w:rPr>
          <w:lang w:eastAsia="zh-CN"/>
        </w:rPr>
        <w:t>上市规则》</w:t>
      </w:r>
    </w:p>
    <w:p w:rsidR="00D42F1B" w:rsidRDefault="00C7560A">
      <w:pPr>
        <w:pStyle w:val="BodyText"/>
        <w:rPr>
          <w:lang w:eastAsia="zh-CN"/>
        </w:rPr>
      </w:pPr>
      <w:r>
        <w:rPr>
          <w:lang w:eastAsia="zh-CN"/>
        </w:rPr>
        <w:t>于</w:t>
      </w:r>
      <w:r>
        <w:rPr>
          <w:lang w:eastAsia="zh-CN"/>
        </w:rPr>
        <w:t>2020</w:t>
      </w:r>
      <w:r>
        <w:rPr>
          <w:lang w:eastAsia="zh-CN"/>
        </w:rPr>
        <w:t>年</w:t>
      </w:r>
      <w:r>
        <w:rPr>
          <w:lang w:eastAsia="zh-CN"/>
        </w:rPr>
        <w:t>1</w:t>
      </w:r>
      <w:r>
        <w:rPr>
          <w:lang w:eastAsia="zh-CN"/>
        </w:rPr>
        <w:t>月</w:t>
      </w:r>
      <w:r>
        <w:rPr>
          <w:lang w:eastAsia="zh-CN"/>
        </w:rPr>
        <w:t>7</w:t>
      </w:r>
      <w:r>
        <w:rPr>
          <w:lang w:eastAsia="zh-CN"/>
        </w:rPr>
        <w:t>日，汇创科技就委聘新核数师取代其前核数师（开元信德）刊发公告。有关公告中表示开元信德及该公司董事会均已确认有关更换核数师一事概无任何情况需要知会该公司股东。</w:t>
      </w:r>
    </w:p>
    <w:p w:rsidR="00D42F1B" w:rsidRDefault="00C7560A">
      <w:pPr>
        <w:pStyle w:val="BodyText"/>
        <w:rPr>
          <w:lang w:eastAsia="zh-CN"/>
        </w:rPr>
      </w:pPr>
      <w:r>
        <w:rPr>
          <w:lang w:eastAsia="zh-CN"/>
        </w:rPr>
        <w:t>有关公告刊发前经由董事会会</w:t>
      </w:r>
      <w:r>
        <w:rPr>
          <w:lang w:eastAsia="zh-CN"/>
        </w:rPr>
        <w:t>议批准，会上黄先生（时任执行董事及行政总裁）向董事会表示开元信德已作出相关确认。有关公告并不准确且具误导性，因为其实开元信德并未作出有关确认。于</w:t>
      </w:r>
      <w:r>
        <w:rPr>
          <w:lang w:eastAsia="zh-CN"/>
        </w:rPr>
        <w:t xml:space="preserve"> 2020</w:t>
      </w:r>
      <w:r>
        <w:rPr>
          <w:lang w:eastAsia="zh-CN"/>
        </w:rPr>
        <w:t>年</w:t>
      </w:r>
      <w:r>
        <w:rPr>
          <w:lang w:eastAsia="zh-CN"/>
        </w:rPr>
        <w:t>1</w:t>
      </w:r>
      <w:r>
        <w:rPr>
          <w:lang w:eastAsia="zh-CN"/>
        </w:rPr>
        <w:t>月</w:t>
      </w:r>
      <w:r>
        <w:rPr>
          <w:lang w:eastAsia="zh-CN"/>
        </w:rPr>
        <w:t>13</w:t>
      </w:r>
      <w:r>
        <w:rPr>
          <w:lang w:eastAsia="zh-CN"/>
        </w:rPr>
        <w:t>日，汇创刊发公告澄清开元信德从未作出有关确认及承认其就有关公告违反《</w:t>
      </w:r>
      <w:r>
        <w:rPr>
          <w:lang w:eastAsia="zh-CN"/>
        </w:rPr>
        <w:t>GEM</w:t>
      </w:r>
      <w:r>
        <w:rPr>
          <w:lang w:eastAsia="zh-CN"/>
        </w:rPr>
        <w:t>上市规则》第</w:t>
      </w:r>
      <w:r>
        <w:rPr>
          <w:lang w:eastAsia="zh-CN"/>
        </w:rPr>
        <w:t>17.56(2)</w:t>
      </w:r>
      <w:r>
        <w:rPr>
          <w:lang w:eastAsia="zh-CN"/>
        </w:rPr>
        <w:t>条。</w:t>
      </w:r>
    </w:p>
    <w:p w:rsidR="00D42F1B" w:rsidRDefault="00C7560A">
      <w:pPr>
        <w:pStyle w:val="BodyText"/>
        <w:rPr>
          <w:lang w:eastAsia="zh-CN"/>
        </w:rPr>
      </w:pPr>
      <w:r>
        <w:rPr>
          <w:lang w:eastAsia="zh-CN"/>
        </w:rPr>
        <w:t>不遵守</w:t>
      </w:r>
      <w:r>
        <w:rPr>
          <w:lang w:eastAsia="zh-CN"/>
        </w:rPr>
        <w:t>GEM</w:t>
      </w:r>
      <w:r>
        <w:rPr>
          <w:lang w:eastAsia="zh-CN"/>
        </w:rPr>
        <w:t>上市委员会指令</w:t>
      </w:r>
    </w:p>
    <w:p w:rsidR="00D42F1B" w:rsidRDefault="00C7560A">
      <w:pPr>
        <w:pStyle w:val="BodyText"/>
        <w:rPr>
          <w:lang w:eastAsia="zh-CN"/>
        </w:rPr>
      </w:pPr>
      <w:r>
        <w:rPr>
          <w:lang w:eastAsia="zh-CN"/>
        </w:rPr>
        <w:lastRenderedPageBreak/>
        <w:t>2018</w:t>
      </w:r>
      <w:r>
        <w:rPr>
          <w:lang w:eastAsia="zh-CN"/>
        </w:rPr>
        <w:t>年</w:t>
      </w:r>
      <w:r>
        <w:rPr>
          <w:lang w:eastAsia="zh-CN"/>
        </w:rPr>
        <w:t>9</w:t>
      </w:r>
      <w:r>
        <w:rPr>
          <w:lang w:eastAsia="zh-CN"/>
        </w:rPr>
        <w:t>月，继之前向该公司及其当时的董事作出的纪律行动后，</w:t>
      </w:r>
      <w:r>
        <w:rPr>
          <w:lang w:eastAsia="zh-CN"/>
        </w:rPr>
        <w:t>GEM</w:t>
      </w:r>
      <w:r>
        <w:rPr>
          <w:lang w:eastAsia="zh-CN"/>
        </w:rPr>
        <w:t>上市委员会指令汇创委聘独立合规顾问，为期两年。汇创委聘了三名合规顾问，合计总任期仅约一年零九个月，每次均因为该公司未有支付合规顾问的费用而终止委</w:t>
      </w:r>
      <w:r>
        <w:rPr>
          <w:lang w:eastAsia="zh-CN"/>
        </w:rPr>
        <w:t>聘。黄先生于</w:t>
      </w:r>
      <w:r>
        <w:rPr>
          <w:lang w:eastAsia="zh-CN"/>
        </w:rPr>
        <w:t>2019</w:t>
      </w:r>
      <w:r>
        <w:rPr>
          <w:lang w:eastAsia="zh-CN"/>
        </w:rPr>
        <w:t>年</w:t>
      </w:r>
      <w:r>
        <w:rPr>
          <w:lang w:eastAsia="zh-CN"/>
        </w:rPr>
        <w:t>5</w:t>
      </w:r>
      <w:r>
        <w:rPr>
          <w:lang w:eastAsia="zh-CN"/>
        </w:rPr>
        <w:t>月获重新委任为该公司执行董事及行政总裁，黄先生于任期内持续地扣起该公司向合规顾问支付的款项。</w:t>
      </w:r>
    </w:p>
    <w:p w:rsidR="00D42F1B" w:rsidRDefault="00C7560A">
      <w:pPr>
        <w:pStyle w:val="BodyText"/>
        <w:rPr>
          <w:lang w:eastAsia="zh-CN"/>
        </w:rPr>
      </w:pPr>
      <w:r>
        <w:rPr>
          <w:lang w:eastAsia="zh-CN"/>
        </w:rPr>
        <w:t>于</w:t>
      </w:r>
      <w:r>
        <w:rPr>
          <w:lang w:eastAsia="zh-CN"/>
        </w:rPr>
        <w:t>2020</w:t>
      </w:r>
      <w:r>
        <w:rPr>
          <w:lang w:eastAsia="zh-CN"/>
        </w:rPr>
        <w:t>年</w:t>
      </w:r>
      <w:r>
        <w:rPr>
          <w:lang w:eastAsia="zh-CN"/>
        </w:rPr>
        <w:t>5</w:t>
      </w:r>
      <w:r>
        <w:rPr>
          <w:lang w:eastAsia="zh-CN"/>
        </w:rPr>
        <w:t>月至</w:t>
      </w:r>
      <w:r>
        <w:rPr>
          <w:lang w:eastAsia="zh-CN"/>
        </w:rPr>
        <w:t>11</w:t>
      </w:r>
      <w:r>
        <w:rPr>
          <w:lang w:eastAsia="zh-CN"/>
        </w:rPr>
        <w:t>月，上市科多次就上述事宜向汇创及其董事作出查询。黄先生未有就上市科直接向其作出的查询提供实质的回应。在关键时间，郑先生及曹先生分别为该公司执行董事及非执行董事。他们有参与该公司较早前向上市科作出的回应，因此理应知悉汇创的调查事宜，但二人并未促使该公司回应上市科最后发出的查询函。</w:t>
      </w:r>
    </w:p>
    <w:p w:rsidR="00D42F1B" w:rsidRDefault="00C7560A">
      <w:pPr>
        <w:pStyle w:val="BodyText"/>
        <w:rPr>
          <w:lang w:eastAsia="zh-CN"/>
        </w:rPr>
      </w:pPr>
      <w:r>
        <w:rPr>
          <w:lang w:eastAsia="zh-CN"/>
        </w:rPr>
        <w:t>香港交易所就董事违反上市规则及董事承诺作出纪律行动</w:t>
      </w:r>
    </w:p>
    <w:p w:rsidR="00D42F1B" w:rsidRDefault="00C7560A">
      <w:pPr>
        <w:pStyle w:val="BodyText"/>
        <w:rPr>
          <w:lang w:eastAsia="zh-CN"/>
        </w:rPr>
      </w:pPr>
      <w:r>
        <w:rPr>
          <w:lang w:eastAsia="zh-CN"/>
        </w:rPr>
        <w:t>GEM</w:t>
      </w:r>
      <w:r>
        <w:rPr>
          <w:lang w:eastAsia="zh-CN"/>
        </w:rPr>
        <w:t>上市委员会发现黄先生违反《</w:t>
      </w:r>
      <w:r>
        <w:rPr>
          <w:lang w:eastAsia="zh-CN"/>
        </w:rPr>
        <w:t>GEM</w:t>
      </w:r>
      <w:r>
        <w:rPr>
          <w:lang w:eastAsia="zh-CN"/>
        </w:rPr>
        <w:t>上</w:t>
      </w:r>
      <w:r>
        <w:rPr>
          <w:lang w:eastAsia="zh-CN"/>
        </w:rPr>
        <w:t>市规则》第</w:t>
      </w:r>
      <w:r>
        <w:rPr>
          <w:lang w:eastAsia="zh-CN"/>
        </w:rPr>
        <w:t>5.01</w:t>
      </w:r>
      <w:r>
        <w:rPr>
          <w:lang w:eastAsia="zh-CN"/>
        </w:rPr>
        <w:t>条以及《</w:t>
      </w:r>
      <w:r>
        <w:rPr>
          <w:lang w:eastAsia="zh-CN"/>
        </w:rPr>
        <w:t>GEM</w:t>
      </w:r>
      <w:r>
        <w:rPr>
          <w:lang w:eastAsia="zh-CN"/>
        </w:rPr>
        <w:t>上市规则》附录六</w:t>
      </w:r>
      <w:r>
        <w:rPr>
          <w:lang w:eastAsia="zh-CN"/>
        </w:rPr>
        <w:t>A</w:t>
      </w:r>
      <w:r>
        <w:rPr>
          <w:lang w:eastAsia="zh-CN"/>
        </w:rPr>
        <w:t>表格所载的董事声明及承诺（</w:t>
      </w:r>
      <w:r>
        <w:rPr>
          <w:b/>
          <w:lang w:eastAsia="zh-CN"/>
        </w:rPr>
        <w:t>《承诺》</w:t>
      </w:r>
      <w:r>
        <w:rPr>
          <w:lang w:eastAsia="zh-CN"/>
        </w:rPr>
        <w:t>），致使该公司刊发不准确且具误导性的公告，违反《</w:t>
      </w:r>
      <w:r>
        <w:rPr>
          <w:lang w:eastAsia="zh-CN"/>
        </w:rPr>
        <w:t>GEM</w:t>
      </w:r>
      <w:r>
        <w:rPr>
          <w:lang w:eastAsia="zh-CN"/>
        </w:rPr>
        <w:t>上市规则》第</w:t>
      </w:r>
      <w:r>
        <w:rPr>
          <w:lang w:eastAsia="zh-CN"/>
        </w:rPr>
        <w:t>17.56(2)</w:t>
      </w:r>
      <w:r>
        <w:rPr>
          <w:lang w:eastAsia="zh-CN"/>
        </w:rPr>
        <w:t>条，持续地扣起该公司向合规顾问支付的款项及未有配合上市科的调查。</w:t>
      </w:r>
    </w:p>
    <w:p w:rsidR="00D42F1B" w:rsidRDefault="00C7560A">
      <w:pPr>
        <w:pStyle w:val="BodyText"/>
        <w:rPr>
          <w:lang w:eastAsia="zh-CN"/>
        </w:rPr>
      </w:pPr>
      <w:r>
        <w:rPr>
          <w:lang w:eastAsia="zh-CN"/>
        </w:rPr>
        <w:t>郑先生及曹先生违反各自在《承诺》下的责任，未有尽力促使该公司遵守《</w:t>
      </w:r>
      <w:r>
        <w:rPr>
          <w:lang w:eastAsia="zh-CN"/>
        </w:rPr>
        <w:t>GEM</w:t>
      </w:r>
      <w:r>
        <w:rPr>
          <w:lang w:eastAsia="zh-CN"/>
        </w:rPr>
        <w:t>上市规则》第</w:t>
      </w:r>
      <w:r>
        <w:rPr>
          <w:lang w:eastAsia="zh-CN"/>
        </w:rPr>
        <w:t>17.55A</w:t>
      </w:r>
      <w:r>
        <w:rPr>
          <w:lang w:eastAsia="zh-CN"/>
        </w:rPr>
        <w:t>条（提供上市科就其调查合理要求的资料及文件）及配合上市科的调查。</w:t>
      </w:r>
    </w:p>
    <w:p w:rsidR="00D42F1B" w:rsidRDefault="00C7560A">
      <w:pPr>
        <w:pStyle w:val="BodyText"/>
        <w:rPr>
          <w:lang w:eastAsia="zh-CN"/>
        </w:rPr>
      </w:pPr>
      <w:r>
        <w:rPr>
          <w:lang w:eastAsia="zh-CN"/>
        </w:rPr>
        <w:t>因此，</w:t>
      </w:r>
      <w:r>
        <w:rPr>
          <w:lang w:eastAsia="zh-CN"/>
        </w:rPr>
        <w:t>GEM</w:t>
      </w:r>
      <w:r>
        <w:rPr>
          <w:lang w:eastAsia="zh-CN"/>
        </w:rPr>
        <w:t>上市委员会对三名董事发布了损害投资者权益声明，该声明是指，交易所认为，如果他们留在公司董事会，他们的职位会</w:t>
      </w:r>
      <w:r>
        <w:rPr>
          <w:lang w:eastAsia="zh-CN"/>
        </w:rPr>
        <w:t>损害投资者权益。</w:t>
      </w:r>
    </w:p>
    <w:p w:rsidR="00D42F1B" w:rsidRDefault="00C7560A">
      <w:pPr>
        <w:pStyle w:val="BodyText"/>
        <w:rPr>
          <w:lang w:eastAsia="zh-CN"/>
        </w:rPr>
      </w:pPr>
      <w:r>
        <w:rPr>
          <w:lang w:eastAsia="zh-CN"/>
        </w:rPr>
        <w:t>联交所对平安证券集团（控股）有限公司（清盘中）及两名前董事的纪律行动</w:t>
      </w:r>
    </w:p>
    <w:p w:rsidR="00D42F1B" w:rsidRDefault="00C7560A">
      <w:pPr>
        <w:pStyle w:val="BodyText"/>
        <w:rPr>
          <w:lang w:eastAsia="zh-CN"/>
        </w:rPr>
      </w:pPr>
      <w:r>
        <w:rPr>
          <w:lang w:eastAsia="zh-CN"/>
        </w:rPr>
        <w:t>2022</w:t>
      </w:r>
      <w:r>
        <w:rPr>
          <w:lang w:eastAsia="zh-CN"/>
        </w:rPr>
        <w:t>年</w:t>
      </w:r>
      <w:r>
        <w:rPr>
          <w:lang w:eastAsia="zh-CN"/>
        </w:rPr>
        <w:t>8</w:t>
      </w:r>
      <w:r>
        <w:rPr>
          <w:lang w:eastAsia="zh-CN"/>
        </w:rPr>
        <w:t>月</w:t>
      </w:r>
      <w:r>
        <w:rPr>
          <w:lang w:eastAsia="zh-CN"/>
        </w:rPr>
        <w:t>10</w:t>
      </w:r>
      <w:r>
        <w:rPr>
          <w:lang w:eastAsia="zh-CN"/>
        </w:rPr>
        <w:t>日，香港交易所公开谴责平安证券集团（控股）有限公司（</w:t>
      </w:r>
      <w:r>
        <w:rPr>
          <w:b/>
          <w:lang w:eastAsia="zh-CN"/>
        </w:rPr>
        <w:t>平安证券</w:t>
      </w:r>
      <w:r>
        <w:rPr>
          <w:lang w:eastAsia="zh-CN"/>
        </w:rPr>
        <w:t>）及</w:t>
      </w:r>
      <w:r>
        <w:rPr>
          <w:lang w:eastAsia="zh-CN"/>
        </w:rPr>
        <w:t>2</w:t>
      </w:r>
      <w:r>
        <w:rPr>
          <w:lang w:eastAsia="zh-CN"/>
        </w:rPr>
        <w:t>名前董事，前执行董事龚卿礼先生及前执行董事林红桥先生。其还对</w:t>
      </w:r>
      <w:r>
        <w:rPr>
          <w:lang w:eastAsia="zh-CN"/>
        </w:rPr>
        <w:t>2</w:t>
      </w:r>
      <w:r>
        <w:rPr>
          <w:lang w:eastAsia="zh-CN"/>
        </w:rPr>
        <w:t>名前董事发布损害投资者权益声明。涉及滥用平安证券资产的制裁：两位前董事对促使公司附属公司授予约</w:t>
      </w:r>
      <w:r>
        <w:rPr>
          <w:lang w:eastAsia="zh-CN"/>
        </w:rPr>
        <w:t>2.74</w:t>
      </w:r>
      <w:r>
        <w:rPr>
          <w:lang w:eastAsia="zh-CN"/>
        </w:rPr>
        <w:t>亿美元的贷款负有责任，且该贷款未有偿还，影响该公司的附属公司的三宗出售事项，导致该公司在并无收取任何代价的情况下丧失对其附属公司的控制权。交易</w:t>
      </w:r>
      <w:r>
        <w:rPr>
          <w:lang w:eastAsia="zh-CN"/>
        </w:rPr>
        <w:t xml:space="preserve"> </w:t>
      </w:r>
      <w:r>
        <w:rPr>
          <w:lang w:eastAsia="zh-CN"/>
        </w:rPr>
        <w:t>所的纪律行动声明可以在香港交易所</w:t>
      </w:r>
      <w:r>
        <w:rPr>
          <w:lang w:eastAsia="zh-CN"/>
        </w:rPr>
        <w:t>的网站上找到，</w:t>
      </w:r>
      <w:hyperlink r:id="rId9">
        <w:r>
          <w:rPr>
            <w:lang w:eastAsia="zh-CN"/>
          </w:rPr>
          <w:t>点击此处</w:t>
        </w:r>
      </w:hyperlink>
      <w:r>
        <w:rPr>
          <w:lang w:eastAsia="zh-CN"/>
        </w:rPr>
        <w:t>。</w:t>
      </w:r>
    </w:p>
    <w:p w:rsidR="00D42F1B" w:rsidRDefault="00C7560A">
      <w:pPr>
        <w:pStyle w:val="BodyText"/>
        <w:rPr>
          <w:lang w:eastAsia="zh-CN"/>
        </w:rPr>
      </w:pPr>
      <w:r>
        <w:rPr>
          <w:lang w:eastAsia="zh-CN"/>
        </w:rPr>
        <w:t>违反交易所《上市规则》</w:t>
      </w:r>
    </w:p>
    <w:p w:rsidR="00D42F1B" w:rsidRDefault="00C7560A">
      <w:pPr>
        <w:pStyle w:val="BodyText"/>
        <w:rPr>
          <w:lang w:eastAsia="zh-CN"/>
        </w:rPr>
      </w:pPr>
      <w:r>
        <w:rPr>
          <w:lang w:eastAsia="zh-CN"/>
        </w:rPr>
        <w:t>该公司的附属公司持有香港放债人牌照，于</w:t>
      </w:r>
      <w:r>
        <w:rPr>
          <w:lang w:eastAsia="zh-CN"/>
        </w:rPr>
        <w:t>2018</w:t>
      </w:r>
      <w:r>
        <w:rPr>
          <w:lang w:eastAsia="zh-CN"/>
        </w:rPr>
        <w:t>年</w:t>
      </w:r>
      <w:r>
        <w:rPr>
          <w:lang w:eastAsia="zh-CN"/>
        </w:rPr>
        <w:t>7</w:t>
      </w:r>
      <w:r>
        <w:rPr>
          <w:lang w:eastAsia="zh-CN"/>
        </w:rPr>
        <w:t>月至</w:t>
      </w:r>
      <w:r>
        <w:rPr>
          <w:lang w:eastAsia="zh-CN"/>
        </w:rPr>
        <w:t>9</w:t>
      </w:r>
      <w:r>
        <w:rPr>
          <w:lang w:eastAsia="zh-CN"/>
        </w:rPr>
        <w:t>月期间先后向三名独立借款人授予合共约</w:t>
      </w:r>
      <w:r>
        <w:rPr>
          <w:lang w:eastAsia="zh-CN"/>
        </w:rPr>
        <w:t>2.736</w:t>
      </w:r>
      <w:r>
        <w:rPr>
          <w:lang w:eastAsia="zh-CN"/>
        </w:rPr>
        <w:t>亿港元的贷款</w:t>
      </w:r>
      <w:r>
        <w:rPr>
          <w:lang w:eastAsia="zh-CN"/>
        </w:rPr>
        <w:t>。根据交易所《上市规则》，该等贷款每笔均构成该公司的主要交易，须符合《上市规则》项下的公告、通函及股东批准规定。</w:t>
      </w:r>
    </w:p>
    <w:p w:rsidR="00D42F1B" w:rsidRDefault="00C7560A">
      <w:pPr>
        <w:pStyle w:val="BodyText"/>
        <w:rPr>
          <w:lang w:eastAsia="zh-CN"/>
        </w:rPr>
      </w:pPr>
      <w:r>
        <w:rPr>
          <w:lang w:eastAsia="zh-CN"/>
        </w:rPr>
        <w:t>该等贷款由龚先生及林先生以执行委员会成员身份安排。根据职权范围，执行委员会有权代表该公司批准交易，但无权批准任何须遵守《上市规则》项下的公告、通函及／或股东批准规定的交易。此外，执行委员会处理事务完毕后也须将其相关决定汇报董事会。但执行委员会及董事会的其他成员均不知悉也未授权该等贷款。该公司一直未有公布该等贷款，直至</w:t>
      </w:r>
      <w:r>
        <w:rPr>
          <w:lang w:eastAsia="zh-CN"/>
        </w:rPr>
        <w:t>2019</w:t>
      </w:r>
      <w:r>
        <w:rPr>
          <w:lang w:eastAsia="zh-CN"/>
        </w:rPr>
        <w:t>年</w:t>
      </w:r>
      <w:r>
        <w:rPr>
          <w:lang w:eastAsia="zh-CN"/>
        </w:rPr>
        <w:t>10</w:t>
      </w:r>
      <w:r>
        <w:rPr>
          <w:lang w:eastAsia="zh-CN"/>
        </w:rPr>
        <w:t>月</w:t>
      </w:r>
      <w:r>
        <w:rPr>
          <w:lang w:eastAsia="zh-CN"/>
        </w:rPr>
        <w:t>11</w:t>
      </w:r>
      <w:r>
        <w:rPr>
          <w:lang w:eastAsia="zh-CN"/>
        </w:rPr>
        <w:t>日才公布，比规定的时限足足迟了一年多。该等贷款事前未经股东批</w:t>
      </w:r>
      <w:r>
        <w:rPr>
          <w:lang w:eastAsia="zh-CN"/>
        </w:rPr>
        <w:t>准，最终也未获偿还，导致平安证券蒙受损失，损失金额占</w:t>
      </w:r>
      <w:r>
        <w:rPr>
          <w:lang w:eastAsia="zh-CN"/>
        </w:rPr>
        <w:t>2019</w:t>
      </w:r>
      <w:r>
        <w:rPr>
          <w:lang w:eastAsia="zh-CN"/>
        </w:rPr>
        <w:t>年录得的亏损总额约</w:t>
      </w:r>
      <w:r>
        <w:rPr>
          <w:lang w:eastAsia="zh-CN"/>
        </w:rPr>
        <w:t>30%</w:t>
      </w:r>
      <w:r>
        <w:rPr>
          <w:lang w:eastAsia="zh-CN"/>
        </w:rPr>
        <w:t>。</w:t>
      </w:r>
    </w:p>
    <w:p w:rsidR="00D42F1B" w:rsidRDefault="00C7560A">
      <w:pPr>
        <w:pStyle w:val="BodyText"/>
        <w:rPr>
          <w:lang w:eastAsia="zh-CN"/>
        </w:rPr>
      </w:pPr>
      <w:r>
        <w:rPr>
          <w:lang w:eastAsia="zh-CN"/>
        </w:rPr>
        <w:t>2019</w:t>
      </w:r>
      <w:r>
        <w:rPr>
          <w:lang w:eastAsia="zh-CN"/>
        </w:rPr>
        <w:t>年</w:t>
      </w:r>
      <w:r>
        <w:rPr>
          <w:lang w:eastAsia="zh-CN"/>
        </w:rPr>
        <w:t>7</w:t>
      </w:r>
      <w:r>
        <w:rPr>
          <w:lang w:eastAsia="zh-CN"/>
        </w:rPr>
        <w:t>月，董事会批准该公司以</w:t>
      </w:r>
      <w:r>
        <w:rPr>
          <w:lang w:eastAsia="zh-CN"/>
        </w:rPr>
        <w:t>400</w:t>
      </w:r>
      <w:r>
        <w:rPr>
          <w:lang w:eastAsia="zh-CN"/>
        </w:rPr>
        <w:t>万元人民币的代价，出售其于联润（上海）信息科技有限责任公司（</w:t>
      </w:r>
      <w:r>
        <w:rPr>
          <w:b/>
          <w:lang w:eastAsia="zh-CN"/>
        </w:rPr>
        <w:t>联润</w:t>
      </w:r>
      <w:r>
        <w:rPr>
          <w:lang w:eastAsia="zh-CN"/>
        </w:rPr>
        <w:t>）的</w:t>
      </w:r>
      <w:r>
        <w:rPr>
          <w:lang w:eastAsia="zh-CN"/>
        </w:rPr>
        <w:t xml:space="preserve"> 60%</w:t>
      </w:r>
      <w:r>
        <w:rPr>
          <w:lang w:eastAsia="zh-CN"/>
        </w:rPr>
        <w:t>股本权益。及后发现林先生原来于</w:t>
      </w:r>
      <w:r>
        <w:rPr>
          <w:lang w:eastAsia="zh-CN"/>
        </w:rPr>
        <w:t>2019</w:t>
      </w:r>
      <w:r>
        <w:rPr>
          <w:lang w:eastAsia="zh-CN"/>
        </w:rPr>
        <w:t>年</w:t>
      </w:r>
      <w:r>
        <w:rPr>
          <w:lang w:eastAsia="zh-CN"/>
        </w:rPr>
        <w:t>8</w:t>
      </w:r>
      <w:r>
        <w:rPr>
          <w:lang w:eastAsia="zh-CN"/>
        </w:rPr>
        <w:t>月订立了一项声称信托安排，由买方以信托形式代平安证券持有联润，而买方无需支付任何代价。过了不久，平安证券丧失了对联润的控制权。</w:t>
      </w:r>
    </w:p>
    <w:p w:rsidR="00D42F1B" w:rsidRDefault="00C7560A">
      <w:pPr>
        <w:pStyle w:val="BodyText"/>
        <w:rPr>
          <w:lang w:eastAsia="zh-CN"/>
        </w:rPr>
      </w:pPr>
      <w:r>
        <w:rPr>
          <w:lang w:eastAsia="zh-CN"/>
        </w:rPr>
        <w:t>2019</w:t>
      </w:r>
      <w:r>
        <w:rPr>
          <w:lang w:eastAsia="zh-CN"/>
        </w:rPr>
        <w:t>年</w:t>
      </w:r>
      <w:r>
        <w:rPr>
          <w:lang w:eastAsia="zh-CN"/>
        </w:rPr>
        <w:t>9</w:t>
      </w:r>
      <w:r>
        <w:rPr>
          <w:lang w:eastAsia="zh-CN"/>
        </w:rPr>
        <w:t>月，龚先生及林先生以代价</w:t>
      </w:r>
      <w:r>
        <w:rPr>
          <w:lang w:eastAsia="zh-CN"/>
        </w:rPr>
        <w:t>1</w:t>
      </w:r>
      <w:r>
        <w:rPr>
          <w:lang w:eastAsia="zh-CN"/>
        </w:rPr>
        <w:t>美元出售平安证券在另一附属公司</w:t>
      </w:r>
      <w:r>
        <w:rPr>
          <w:lang w:eastAsia="zh-CN"/>
        </w:rPr>
        <w:t>Super Harvest Asset Management Limited</w:t>
      </w:r>
      <w:r>
        <w:rPr>
          <w:lang w:eastAsia="zh-CN"/>
        </w:rPr>
        <w:t>（</w:t>
      </w:r>
      <w:r>
        <w:rPr>
          <w:b/>
          <w:lang w:eastAsia="zh-CN"/>
        </w:rPr>
        <w:t>SHAM</w:t>
      </w:r>
      <w:r>
        <w:rPr>
          <w:lang w:eastAsia="zh-CN"/>
        </w:rPr>
        <w:t>）</w:t>
      </w:r>
      <w:r>
        <w:rPr>
          <w:lang w:eastAsia="zh-CN"/>
        </w:rPr>
        <w:t xml:space="preserve"> </w:t>
      </w:r>
      <w:r>
        <w:rPr>
          <w:lang w:eastAsia="zh-CN"/>
        </w:rPr>
        <w:t>的权益。龚先生及林先生更改了</w:t>
      </w:r>
      <w:r>
        <w:rPr>
          <w:lang w:eastAsia="zh-CN"/>
        </w:rPr>
        <w:t xml:space="preserve"> SHAM </w:t>
      </w:r>
      <w:r>
        <w:rPr>
          <w:lang w:eastAsia="zh-CN"/>
        </w:rPr>
        <w:t>及其附属公司</w:t>
      </w:r>
      <w:r>
        <w:rPr>
          <w:lang w:eastAsia="zh-CN"/>
        </w:rPr>
        <w:t xml:space="preserve"> Super Harvest Global Fund SPC </w:t>
      </w:r>
      <w:r>
        <w:rPr>
          <w:lang w:eastAsia="zh-CN"/>
        </w:rPr>
        <w:t>（</w:t>
      </w:r>
      <w:r>
        <w:rPr>
          <w:b/>
          <w:lang w:eastAsia="zh-CN"/>
        </w:rPr>
        <w:t>SHF</w:t>
      </w:r>
      <w:r>
        <w:rPr>
          <w:lang w:eastAsia="zh-CN"/>
        </w:rPr>
        <w:t>）</w:t>
      </w:r>
      <w:r>
        <w:rPr>
          <w:lang w:eastAsia="zh-CN"/>
        </w:rPr>
        <w:t xml:space="preserve"> </w:t>
      </w:r>
      <w:r>
        <w:rPr>
          <w:lang w:eastAsia="zh-CN"/>
        </w:rPr>
        <w:t>的董事名称为他人。出售事宜被取消，但龚先生及林先生并无恢复其董事身份。</w:t>
      </w:r>
      <w:r>
        <w:rPr>
          <w:lang w:eastAsia="zh-CN"/>
        </w:rPr>
        <w:t>11</w:t>
      </w:r>
      <w:r>
        <w:rPr>
          <w:lang w:eastAsia="zh-CN"/>
        </w:rPr>
        <w:t>月，</w:t>
      </w:r>
      <w:r>
        <w:rPr>
          <w:lang w:eastAsia="zh-CN"/>
        </w:rPr>
        <w:t>SHAM</w:t>
      </w:r>
      <w:r>
        <w:rPr>
          <w:lang w:eastAsia="zh-CN"/>
        </w:rPr>
        <w:t>透</w:t>
      </w:r>
      <w:r>
        <w:rPr>
          <w:lang w:eastAsia="zh-CN"/>
        </w:rPr>
        <w:lastRenderedPageBreak/>
        <w:t>过另一项声称信托安排，以</w:t>
      </w:r>
      <w:r>
        <w:rPr>
          <w:lang w:eastAsia="zh-CN"/>
        </w:rPr>
        <w:t>1</w:t>
      </w:r>
      <w:r>
        <w:rPr>
          <w:lang w:eastAsia="zh-CN"/>
        </w:rPr>
        <w:t>美元的代价向第三方转让其于</w:t>
      </w:r>
      <w:r>
        <w:rPr>
          <w:lang w:eastAsia="zh-CN"/>
        </w:rPr>
        <w:t>SHF</w:t>
      </w:r>
      <w:r>
        <w:rPr>
          <w:lang w:eastAsia="zh-CN"/>
        </w:rPr>
        <w:t>的唯一一股管理股份。平安证券并无收取任何代价，及后亦丧失了对</w:t>
      </w:r>
      <w:r>
        <w:rPr>
          <w:lang w:eastAsia="zh-CN"/>
        </w:rPr>
        <w:t xml:space="preserve"> SHF</w:t>
      </w:r>
      <w:r>
        <w:rPr>
          <w:lang w:eastAsia="zh-CN"/>
        </w:rPr>
        <w:t>的控制权。</w:t>
      </w:r>
    </w:p>
    <w:p w:rsidR="00D42F1B" w:rsidRDefault="00C7560A">
      <w:pPr>
        <w:pStyle w:val="BodyText"/>
        <w:rPr>
          <w:lang w:eastAsia="zh-CN"/>
        </w:rPr>
      </w:pPr>
      <w:r>
        <w:rPr>
          <w:lang w:eastAsia="zh-CN"/>
        </w:rPr>
        <w:t>根</w:t>
      </w:r>
      <w:r>
        <w:rPr>
          <w:lang w:eastAsia="zh-CN"/>
        </w:rPr>
        <w:t>据《上市规则》，各项出售事项均构成须予披露的交易。除了最初出售联润一事有获批准外，其后的信托安排及出售</w:t>
      </w:r>
      <w:r>
        <w:rPr>
          <w:lang w:eastAsia="zh-CN"/>
        </w:rPr>
        <w:t>SHAM</w:t>
      </w:r>
      <w:r>
        <w:rPr>
          <w:lang w:eastAsia="zh-CN"/>
        </w:rPr>
        <w:t>和</w:t>
      </w:r>
      <w:r>
        <w:rPr>
          <w:lang w:eastAsia="zh-CN"/>
        </w:rPr>
        <w:t>SHF</w:t>
      </w:r>
      <w:r>
        <w:rPr>
          <w:lang w:eastAsia="zh-CN"/>
        </w:rPr>
        <w:t>等事项全部不为董事会所知亦未经其批准。该公司于</w:t>
      </w:r>
      <w:r>
        <w:rPr>
          <w:lang w:eastAsia="zh-CN"/>
        </w:rPr>
        <w:t>2020</w:t>
      </w:r>
      <w:r>
        <w:rPr>
          <w:lang w:eastAsia="zh-CN"/>
        </w:rPr>
        <w:t>年</w:t>
      </w:r>
      <w:r>
        <w:rPr>
          <w:lang w:eastAsia="zh-CN"/>
        </w:rPr>
        <w:t>3</w:t>
      </w:r>
      <w:r>
        <w:rPr>
          <w:lang w:eastAsia="zh-CN"/>
        </w:rPr>
        <w:t>月及</w:t>
      </w:r>
      <w:r>
        <w:rPr>
          <w:lang w:eastAsia="zh-CN"/>
        </w:rPr>
        <w:t>6</w:t>
      </w:r>
      <w:r>
        <w:rPr>
          <w:lang w:eastAsia="zh-CN"/>
        </w:rPr>
        <w:t>月才公布出售事项。</w:t>
      </w:r>
    </w:p>
    <w:p w:rsidR="00D42F1B" w:rsidRDefault="00C7560A">
      <w:pPr>
        <w:pStyle w:val="BodyText"/>
        <w:rPr>
          <w:lang w:eastAsia="zh-CN"/>
        </w:rPr>
      </w:pPr>
      <w:r>
        <w:rPr>
          <w:lang w:eastAsia="zh-CN"/>
        </w:rPr>
        <w:t>平安证券成立了特别调查委员会，调查涉嫌失当行为，发现龚先生显然是两宗出售事项的主要策划人，而林先生与另外二人只是协助执行。但由于资料不足、详情不明，难以推断出售事项的性质、内情及商业理据。林先生及后更拒绝回覆公司，龚先生更是完全没有回覆。他们亦未有配合上市科的调查。</w:t>
      </w:r>
    </w:p>
    <w:p w:rsidR="00D42F1B" w:rsidRDefault="00C7560A">
      <w:pPr>
        <w:pStyle w:val="BodyText"/>
        <w:rPr>
          <w:lang w:eastAsia="zh-CN"/>
        </w:rPr>
      </w:pPr>
      <w:r>
        <w:rPr>
          <w:lang w:eastAsia="zh-CN"/>
        </w:rPr>
        <w:t>违反交易所《上市规则》须予披露的交易的规定</w:t>
      </w:r>
    </w:p>
    <w:p w:rsidR="00D42F1B" w:rsidRDefault="00C7560A">
      <w:pPr>
        <w:pStyle w:val="BodyText"/>
        <w:rPr>
          <w:lang w:eastAsia="zh-CN"/>
        </w:rPr>
      </w:pPr>
      <w:r>
        <w:rPr>
          <w:lang w:eastAsia="zh-CN"/>
        </w:rPr>
        <w:t>平安证券每笔贷款均违反了《上市规则》第</w:t>
      </w:r>
      <w:r>
        <w:rPr>
          <w:lang w:eastAsia="zh-CN"/>
        </w:rPr>
        <w:t>14.34</w:t>
      </w:r>
      <w:r>
        <w:rPr>
          <w:lang w:eastAsia="zh-CN"/>
        </w:rPr>
        <w:t>、</w:t>
      </w:r>
      <w:r>
        <w:rPr>
          <w:lang w:eastAsia="zh-CN"/>
        </w:rPr>
        <w:t>14.38A</w:t>
      </w:r>
      <w:r>
        <w:rPr>
          <w:lang w:eastAsia="zh-CN"/>
        </w:rPr>
        <w:t>、</w:t>
      </w:r>
      <w:r>
        <w:rPr>
          <w:lang w:eastAsia="zh-CN"/>
        </w:rPr>
        <w:t xml:space="preserve">14.40 </w:t>
      </w:r>
      <w:r>
        <w:rPr>
          <w:lang w:eastAsia="zh-CN"/>
        </w:rPr>
        <w:t>及</w:t>
      </w:r>
      <w:r>
        <w:rPr>
          <w:lang w:eastAsia="zh-CN"/>
        </w:rPr>
        <w:t>14.41</w:t>
      </w:r>
      <w:r>
        <w:rPr>
          <w:lang w:eastAsia="zh-CN"/>
        </w:rPr>
        <w:t>条的公告、通函及独立股东批准规定，每宗出售事项同样违反了《上市规则》</w:t>
      </w:r>
      <w:r>
        <w:rPr>
          <w:lang w:eastAsia="zh-CN"/>
        </w:rPr>
        <w:t>14.34</w:t>
      </w:r>
      <w:r>
        <w:rPr>
          <w:lang w:eastAsia="zh-CN"/>
        </w:rPr>
        <w:t>条的公告规定。该等贷款及出售事项均属代表该公司进行的交易；而该公司未有如期刊发相关公告，该等贷款亦未经独立股东批准。龚先生及林先生违反了《上市规则》第</w:t>
      </w:r>
      <w:r>
        <w:rPr>
          <w:lang w:eastAsia="zh-CN"/>
        </w:rPr>
        <w:t xml:space="preserve"> 3.08 </w:t>
      </w:r>
      <w:r>
        <w:rPr>
          <w:lang w:eastAsia="zh-CN"/>
        </w:rPr>
        <w:t>条项下的董事责任及其承诺。</w:t>
      </w:r>
    </w:p>
    <w:p w:rsidR="00D42F1B" w:rsidRDefault="00C7560A">
      <w:pPr>
        <w:pStyle w:val="BodyText"/>
        <w:rPr>
          <w:lang w:eastAsia="zh-CN"/>
        </w:rPr>
      </w:pPr>
      <w:r>
        <w:rPr>
          <w:lang w:eastAsia="zh-CN"/>
        </w:rPr>
        <w:t>因此，交易所向龚先生及林先生作出损害投资者权益声明，并谴责平安证券及两名前董事。</w:t>
      </w:r>
    </w:p>
    <w:p w:rsidR="00D42F1B" w:rsidRDefault="00C7560A">
      <w:pPr>
        <w:pStyle w:val="BodyText"/>
        <w:rPr>
          <w:lang w:eastAsia="zh-CN"/>
        </w:rPr>
      </w:pPr>
      <w:r>
        <w:rPr>
          <w:lang w:eastAsia="zh-CN"/>
        </w:rPr>
        <w:t>证监会谴责并罚款天财资本国际有限公司</w:t>
      </w:r>
      <w:r>
        <w:rPr>
          <w:lang w:eastAsia="zh-CN"/>
        </w:rPr>
        <w:t>300</w:t>
      </w:r>
      <w:r>
        <w:rPr>
          <w:lang w:eastAsia="zh-CN"/>
        </w:rPr>
        <w:t>万元</w:t>
      </w:r>
    </w:p>
    <w:p w:rsidR="00D42F1B" w:rsidRDefault="00C7560A">
      <w:pPr>
        <w:pStyle w:val="BodyText"/>
        <w:rPr>
          <w:lang w:eastAsia="zh-CN"/>
        </w:rPr>
      </w:pPr>
      <w:r>
        <w:rPr>
          <w:lang w:eastAsia="zh-CN"/>
        </w:rPr>
        <w:t>2022</w:t>
      </w:r>
      <w:r>
        <w:rPr>
          <w:lang w:eastAsia="zh-CN"/>
        </w:rPr>
        <w:t>年</w:t>
      </w:r>
      <w:r>
        <w:rPr>
          <w:lang w:eastAsia="zh-CN"/>
        </w:rPr>
        <w:t>8</w:t>
      </w:r>
      <w:r>
        <w:rPr>
          <w:lang w:eastAsia="zh-CN"/>
        </w:rPr>
        <w:t>月</w:t>
      </w:r>
      <w:r>
        <w:rPr>
          <w:lang w:eastAsia="zh-CN"/>
        </w:rPr>
        <w:t>1</w:t>
      </w:r>
      <w:r>
        <w:rPr>
          <w:lang w:eastAsia="zh-CN"/>
        </w:rPr>
        <w:t>日，证监</w:t>
      </w:r>
      <w:r>
        <w:rPr>
          <w:lang w:eastAsia="zh-CN"/>
        </w:rPr>
        <w:t>会谴责天财资本国际有限公司（</w:t>
      </w:r>
      <w:r>
        <w:rPr>
          <w:b/>
          <w:lang w:eastAsia="zh-CN"/>
        </w:rPr>
        <w:t>天财资本</w:t>
      </w:r>
      <w:r>
        <w:rPr>
          <w:lang w:eastAsia="zh-CN"/>
        </w:rPr>
        <w:t>）并处以罚款</w:t>
      </w:r>
      <w:r>
        <w:rPr>
          <w:lang w:eastAsia="zh-CN"/>
        </w:rPr>
        <w:t>300</w:t>
      </w:r>
      <w:r>
        <w:rPr>
          <w:lang w:eastAsia="zh-CN"/>
        </w:rPr>
        <w:t>万元，原因是该公司没有履行其在中国糖果控股有限公司（</w:t>
      </w:r>
      <w:r>
        <w:rPr>
          <w:b/>
          <w:lang w:eastAsia="zh-CN"/>
        </w:rPr>
        <w:t>中国糖果</w:t>
      </w:r>
      <w:r>
        <w:rPr>
          <w:lang w:eastAsia="zh-CN"/>
        </w:rPr>
        <w:t>）的创业板上市申请中的保荐人职责，未有进行合理的尽职审查及就尽职审查工作备存妥善的纪录。吴文广的牌照被暂时吊销，原因是处理中国糖果的上市申请及监督负责上市申请的交易团队期间，没有履行其作为天财资本的负责人员兼保荐人主要人员的职责。证监会纪律行动声明载于证监会网站，</w:t>
      </w:r>
      <w:hyperlink r:id="rId10">
        <w:r>
          <w:rPr>
            <w:lang w:eastAsia="zh-CN"/>
          </w:rPr>
          <w:t>点此</w:t>
        </w:r>
      </w:hyperlink>
      <w:r>
        <w:rPr>
          <w:lang w:eastAsia="zh-CN"/>
        </w:rPr>
        <w:t>。</w:t>
      </w:r>
    </w:p>
    <w:p w:rsidR="00D42F1B" w:rsidRDefault="00C7560A">
      <w:pPr>
        <w:pStyle w:val="BodyText"/>
        <w:rPr>
          <w:lang w:eastAsia="zh-CN"/>
        </w:rPr>
      </w:pPr>
      <w:r>
        <w:rPr>
          <w:lang w:eastAsia="zh-CN"/>
        </w:rPr>
        <w:t>未就三方付款进行合理的尽职审查</w:t>
      </w:r>
    </w:p>
    <w:p w:rsidR="00D42F1B" w:rsidRDefault="00C7560A">
      <w:pPr>
        <w:pStyle w:val="BodyText"/>
        <w:rPr>
          <w:lang w:eastAsia="zh-CN"/>
        </w:rPr>
      </w:pPr>
      <w:r>
        <w:rPr>
          <w:lang w:eastAsia="zh-CN"/>
        </w:rPr>
        <w:t>中国糖果是中国内地的糖果生产商，在中国内地和海外地区售卖糖果。天财资本，作为独家保荐人，于</w:t>
      </w:r>
      <w:r>
        <w:rPr>
          <w:lang w:eastAsia="zh-CN"/>
        </w:rPr>
        <w:t>2015</w:t>
      </w:r>
      <w:r>
        <w:rPr>
          <w:lang w:eastAsia="zh-CN"/>
        </w:rPr>
        <w:t>年</w:t>
      </w:r>
      <w:r>
        <w:rPr>
          <w:lang w:eastAsia="zh-CN"/>
        </w:rPr>
        <w:t>9</w:t>
      </w:r>
      <w:r>
        <w:rPr>
          <w:lang w:eastAsia="zh-CN"/>
        </w:rPr>
        <w:t>月重新提交了中国糖果的上市申请，起因是其距离其首次申请的日期已超过六个月。</w:t>
      </w:r>
      <w:r>
        <w:rPr>
          <w:lang w:eastAsia="zh-CN"/>
        </w:rPr>
        <w:t>2015</w:t>
      </w:r>
      <w:r>
        <w:rPr>
          <w:lang w:eastAsia="zh-CN"/>
        </w:rPr>
        <w:t>年</w:t>
      </w:r>
      <w:r>
        <w:rPr>
          <w:lang w:eastAsia="zh-CN"/>
        </w:rPr>
        <w:t>11</w:t>
      </w:r>
      <w:r>
        <w:rPr>
          <w:lang w:eastAsia="zh-CN"/>
        </w:rPr>
        <w:t>月，中国糖果于创业板上市。按中国糖果的要求，该公司的股份由</w:t>
      </w:r>
      <w:r>
        <w:rPr>
          <w:lang w:eastAsia="zh-CN"/>
        </w:rPr>
        <w:t>2017</w:t>
      </w:r>
      <w:r>
        <w:rPr>
          <w:lang w:eastAsia="zh-CN"/>
        </w:rPr>
        <w:t>年</w:t>
      </w:r>
      <w:r>
        <w:rPr>
          <w:lang w:eastAsia="zh-CN"/>
        </w:rPr>
        <w:t>12</w:t>
      </w:r>
      <w:r>
        <w:rPr>
          <w:lang w:eastAsia="zh-CN"/>
        </w:rPr>
        <w:t>月起暂停买；中国糖果解释称，其股份暂停买卖是因为该公司无法确认某些银行资料的真实性。交易所由</w:t>
      </w:r>
      <w:r>
        <w:rPr>
          <w:lang w:eastAsia="zh-CN"/>
        </w:rPr>
        <w:t>2019</w:t>
      </w:r>
      <w:r>
        <w:rPr>
          <w:lang w:eastAsia="zh-CN"/>
        </w:rPr>
        <w:t>年</w:t>
      </w:r>
      <w:r>
        <w:rPr>
          <w:lang w:eastAsia="zh-CN"/>
        </w:rPr>
        <w:t>12</w:t>
      </w:r>
      <w:r>
        <w:rPr>
          <w:lang w:eastAsia="zh-CN"/>
        </w:rPr>
        <w:t>月</w:t>
      </w:r>
      <w:r>
        <w:rPr>
          <w:lang w:eastAsia="zh-CN"/>
        </w:rPr>
        <w:t>31</w:t>
      </w:r>
      <w:r>
        <w:rPr>
          <w:lang w:eastAsia="zh-CN"/>
        </w:rPr>
        <w:t>日起取消了中</w:t>
      </w:r>
      <w:r>
        <w:rPr>
          <w:lang w:eastAsia="zh-CN"/>
        </w:rPr>
        <w:t>国糖果的上市地位。</w:t>
      </w:r>
    </w:p>
    <w:p w:rsidR="00D42F1B" w:rsidRDefault="00C7560A">
      <w:pPr>
        <w:pStyle w:val="BodyText"/>
        <w:rPr>
          <w:lang w:eastAsia="zh-CN"/>
        </w:rPr>
      </w:pPr>
      <w:r>
        <w:rPr>
          <w:lang w:eastAsia="zh-CN"/>
        </w:rPr>
        <w:t>两名主要客户（</w:t>
      </w:r>
      <w:r>
        <w:rPr>
          <w:b/>
          <w:lang w:eastAsia="zh-CN"/>
        </w:rPr>
        <w:t>统称客户</w:t>
      </w:r>
      <w:r>
        <w:rPr>
          <w:lang w:eastAsia="zh-CN"/>
        </w:rPr>
        <w:t>），占据中国糖果的大部分收益</w:t>
      </w:r>
      <w:r>
        <w:rPr>
          <w:lang w:eastAsia="zh-CN"/>
        </w:rPr>
        <w:t>-</w:t>
      </w:r>
      <w:r>
        <w:rPr>
          <w:lang w:eastAsia="zh-CN"/>
        </w:rPr>
        <w:t>分别占约</w:t>
      </w:r>
      <w:r>
        <w:rPr>
          <w:lang w:eastAsia="zh-CN"/>
        </w:rPr>
        <w:t>23%</w:t>
      </w:r>
      <w:r>
        <w:rPr>
          <w:lang w:eastAsia="zh-CN"/>
        </w:rPr>
        <w:t>和</w:t>
      </w:r>
      <w:r>
        <w:rPr>
          <w:lang w:eastAsia="zh-CN"/>
        </w:rPr>
        <w:t>25%</w:t>
      </w:r>
      <w:r>
        <w:rPr>
          <w:lang w:eastAsia="zh-CN"/>
        </w:rPr>
        <w:t>，而它们向中国糖果的大部分款项都是透过第三方来支付的。透过第三方进行支付是一项明显的预警迹象，原因是第三方付款可能被用作掩饰资金的原本来源及／或利便进行欺诈计划。因此，天财资本作为保荐人有必要进行适当的尽职审查，以了解进行第三方付款背后的理由并严谨地评估第三方付款的合理性和真实性。</w:t>
      </w:r>
    </w:p>
    <w:p w:rsidR="00D42F1B" w:rsidRDefault="00C7560A">
      <w:pPr>
        <w:pStyle w:val="BodyText"/>
      </w:pPr>
      <w:r>
        <w:rPr>
          <w:lang w:eastAsia="zh-CN"/>
        </w:rPr>
        <w:t>但是，第三方付款的问题，完全不是天财资本在当时有考虑到的事项。</w:t>
      </w:r>
      <w:r>
        <w:t>吴声称，虽然他知道第三方付款，但虽然数量不可观，但他认为没有进行任何后续</w:t>
      </w:r>
      <w:r>
        <w:t>尽职调查的理由。天财资本的交易团队的人员声称他们不知悉第三方付款，因此没有作进一步的查询及</w:t>
      </w:r>
      <w:r>
        <w:t>/</w:t>
      </w:r>
      <w:r>
        <w:t>或评估是否此等付款方式是合法的。天财资本表示，它没有对第三方付款进行严格尽职审查的基础，原因是使用第三方付款代理对菲律宾公司来说是常见的做法。然而，没有证据显示这事实上是导致当时没有就第三方付款进行尽职审查的决定的理由。</w:t>
      </w:r>
    </w:p>
    <w:p w:rsidR="00D42F1B" w:rsidRDefault="00C7560A">
      <w:pPr>
        <w:pStyle w:val="BodyText"/>
      </w:pPr>
      <w:r>
        <w:t>违反证监会《操守准则》保荐人的责任</w:t>
      </w:r>
    </w:p>
    <w:p w:rsidR="00D42F1B" w:rsidRDefault="00C7560A">
      <w:pPr>
        <w:pStyle w:val="BodyText"/>
      </w:pPr>
      <w:r>
        <w:lastRenderedPageBreak/>
        <w:t>天财资本对就中国糖果进行尽职审查工作时，没有进行一切合理的尽职审查及抱着专业的怀疑态度。天财资本没有就第三方付款进行合理的尽职审查，因而无法妥善地评估两名主要客户</w:t>
      </w:r>
      <w:r>
        <w:t>利用第三方付款人一事是否属于应在中国糖果的招股章程内披露的重大资料。因此天财资本违反了证监会</w:t>
      </w:r>
      <w:hyperlink r:id="rId11">
        <w:r>
          <w:t>《持牌人或注册人操守准则》</w:t>
        </w:r>
      </w:hyperlink>
      <w:hyperlink w:anchor="footnote-598-1">
        <w:r>
          <w:rPr>
            <w:vertAlign w:val="superscript"/>
          </w:rPr>
          <w:t>1</w:t>
        </w:r>
      </w:hyperlink>
      <w:r>
        <w:t>（</w:t>
      </w:r>
      <w:r>
        <w:rPr>
          <w:b/>
        </w:rPr>
        <w:t>《操守准则》</w:t>
      </w:r>
      <w:r>
        <w:t>）第</w:t>
      </w:r>
      <w:r>
        <w:t>2</w:t>
      </w:r>
      <w:r>
        <w:t>项一般原则，第</w:t>
      </w:r>
      <w:r>
        <w:t>17.2(b)</w:t>
      </w:r>
      <w:r>
        <w:t>及</w:t>
      </w:r>
      <w:r>
        <w:t>17.4(a)</w:t>
      </w:r>
      <w:r>
        <w:t>段以及第</w:t>
      </w:r>
      <w:r>
        <w:t>17.6(a)</w:t>
      </w:r>
      <w:r>
        <w:t>段、</w:t>
      </w:r>
      <w:r>
        <w:t>(b)</w:t>
      </w:r>
      <w:r>
        <w:t>段及</w:t>
      </w:r>
      <w:r>
        <w:t>(c)</w:t>
      </w:r>
      <w:r>
        <w:t>段。</w:t>
      </w:r>
    </w:p>
    <w:p w:rsidR="00D42F1B" w:rsidRDefault="00C7560A">
      <w:pPr>
        <w:pStyle w:val="BodyText"/>
      </w:pPr>
      <w:r>
        <w:t>没有就尽职审查工作备存妥善的纪录</w:t>
      </w:r>
    </w:p>
    <w:p w:rsidR="00D42F1B" w:rsidRDefault="00C7560A">
      <w:pPr>
        <w:pStyle w:val="BodyText"/>
      </w:pPr>
      <w:r>
        <w:t>保荐人须备存妥善及准确的纪录，同时可应证监会要求就其工作提供适当的线索。记录应包括保荐人尽职审查的结果及它对这些结果的评估。保荐人须能清楚表示他们已因应某个案内容及情况而将焦点转往应该进行哪些必需及合理可行的查询工作。即使保荐人最</w:t>
      </w:r>
      <w:r>
        <w:t>终结论是该事项的重大程度并未达致应该作出披露的程度，保荐人都应保留文件纪录以说明如何得出该结论。证监会在</w:t>
      </w:r>
      <w:hyperlink r:id="rId12">
        <w:r>
          <w:t>保荐人主题视察报告结果</w:t>
        </w:r>
      </w:hyperlink>
      <w:hyperlink w:anchor="footnote-598-2">
        <w:r>
          <w:rPr>
            <w:vertAlign w:val="superscript"/>
          </w:rPr>
          <w:t>2</w:t>
        </w:r>
      </w:hyperlink>
      <w:r>
        <w:t>（于</w:t>
      </w:r>
      <w:r>
        <w:t>2011</w:t>
      </w:r>
      <w:r>
        <w:t>年</w:t>
      </w:r>
      <w:r>
        <w:t>3</w:t>
      </w:r>
      <w:r>
        <w:t>月发表）就保荐人在上市申请过程中的责任提供指引。报告第</w:t>
      </w:r>
      <w:r>
        <w:t>59</w:t>
      </w:r>
      <w:r>
        <w:t>至</w:t>
      </w:r>
      <w:r>
        <w:t>63</w:t>
      </w:r>
      <w:r>
        <w:t>段涵盖关于保荐人就尽职审查备存妥善的文件纪录的责任的指引</w:t>
      </w:r>
      <w:r>
        <w:t>。</w:t>
      </w:r>
    </w:p>
    <w:p w:rsidR="00D42F1B" w:rsidRDefault="00C7560A">
      <w:pPr>
        <w:pStyle w:val="BodyText"/>
      </w:pPr>
      <w:r>
        <w:t>天财资本没有就声称已进行的有关上市申请的尽职审查工作备存妥善的纪录，没有纪录显示天财资本是如何就第三方付款作出查询及／或得出第三方付款的重大程度并未达致应在招股章程内作出披露的地步的结论。有关谁人拥有该等客户的资料亦有不一致之处，而部分交易团队的人员知悉有关情况。然而，没有纪录能够显示天财资本有妥善地考虑过这些不一致的情况，及得出它对有关情况没有顾虑的结论。</w:t>
      </w:r>
    </w:p>
    <w:p w:rsidR="00D42F1B" w:rsidRDefault="00C7560A">
      <w:pPr>
        <w:pStyle w:val="BodyText"/>
      </w:pPr>
      <w:r>
        <w:t>天财资本违反证监会《操守准则》第</w:t>
      </w:r>
      <w:r>
        <w:t>2</w:t>
      </w:r>
      <w:r>
        <w:t>项一般原则、第</w:t>
      </w:r>
      <w:r>
        <w:t>7</w:t>
      </w:r>
      <w:r>
        <w:t>项一般原则及</w:t>
      </w:r>
      <w:r>
        <w:t>12.1</w:t>
      </w:r>
      <w:r>
        <w:t>段、第</w:t>
      </w:r>
      <w:r>
        <w:t xml:space="preserve"> 17.2(e)</w:t>
      </w:r>
      <w:r>
        <w:t>及</w:t>
      </w:r>
      <w:r>
        <w:t>17.10</w:t>
      </w:r>
      <w:r>
        <w:t>段。</w:t>
      </w:r>
    </w:p>
    <w:p w:rsidR="00D42F1B" w:rsidRDefault="00C7560A">
      <w:pPr>
        <w:pStyle w:val="BodyText"/>
      </w:pPr>
      <w:r>
        <w:t>证监会认为，天财资本的缺失可归因于吴</w:t>
      </w:r>
      <w:r>
        <w:t>，因吴是负责处理上市申请及监督交易团队的保荐人主要人员。他没有以适当的技能、小心审慎和勤勉尽责的态度处理工作。因此吴违反了《操守准则》第</w:t>
      </w:r>
      <w:r>
        <w:t>2</w:t>
      </w:r>
      <w:r>
        <w:t>项一般原则、第</w:t>
      </w:r>
      <w:r>
        <w:t>9</w:t>
      </w:r>
      <w:r>
        <w:t>项一般原则、</w:t>
      </w:r>
      <w:r>
        <w:t>4.2</w:t>
      </w:r>
      <w:r>
        <w:t>段及</w:t>
      </w:r>
      <w:r>
        <w:t>14.1</w:t>
      </w:r>
      <w:r>
        <w:t>段。</w:t>
      </w:r>
    </w:p>
    <w:p w:rsidR="00D42F1B" w:rsidRDefault="00C7560A">
      <w:pPr>
        <w:pStyle w:val="BodyText"/>
      </w:pPr>
      <w:r>
        <w:t>香港散户投资者被裁定非法卖空罪成及判处罚款</w:t>
      </w:r>
    </w:p>
    <w:p w:rsidR="00D42F1B" w:rsidRDefault="00C7560A">
      <w:pPr>
        <w:pStyle w:val="BodyText"/>
      </w:pPr>
      <w:r>
        <w:t>2022</w:t>
      </w:r>
      <w:r>
        <w:t>年</w:t>
      </w:r>
      <w:r>
        <w:t>8</w:t>
      </w:r>
      <w:r>
        <w:t>月</w:t>
      </w:r>
      <w:r>
        <w:t>18</w:t>
      </w:r>
      <w:r>
        <w:t>日，东区裁判法院在陈小娣及其姊陈昉妤承认非法卖空的控罪后，裁定她们二人罪名成立。他们违反《证券及期货条例》第</w:t>
      </w:r>
      <w:r>
        <w:t>170(1)</w:t>
      </w:r>
      <w:r>
        <w:t>条，禁止</w:t>
      </w:r>
      <w:r>
        <w:t>“</w:t>
      </w:r>
      <w:r>
        <w:t>无抵押</w:t>
      </w:r>
      <w:r>
        <w:t>”</w:t>
      </w:r>
      <w:r>
        <w:t>或</w:t>
      </w:r>
      <w:r>
        <w:t>“</w:t>
      </w:r>
      <w:r>
        <w:t>无担保</w:t>
      </w:r>
      <w:r>
        <w:t>”</w:t>
      </w:r>
      <w:r>
        <w:t>卖空。这就是说任何人透过交易所售卖证券属犯罪，在销售时，该人士（或其当事人，如他以代理人身分售卖）具有或相信或</w:t>
      </w:r>
      <w:r>
        <w:t>有合理理由相信他具有（或其当事人）一项即时可行使而不附有条件的权利，以将该等证券转归于其购买人名下。第</w:t>
      </w:r>
      <w:r>
        <w:t>170)</w:t>
      </w:r>
      <w:r>
        <w:t>条不适用于场外卖空。</w:t>
      </w:r>
    </w:p>
    <w:p w:rsidR="00D42F1B" w:rsidRDefault="00C7560A">
      <w:pPr>
        <w:pStyle w:val="BodyText"/>
      </w:pPr>
      <w:r>
        <w:t>诉讼由证监会发起。姊妹二人被判处罚款</w:t>
      </w:r>
      <w:r>
        <w:t>114,000</w:t>
      </w:r>
      <w:r>
        <w:t>元及被命令须向证监会支付调查费用。</w:t>
      </w:r>
    </w:p>
    <w:p w:rsidR="00D42F1B" w:rsidRDefault="00C7560A">
      <w:pPr>
        <w:pStyle w:val="BodyText"/>
      </w:pPr>
      <w:r>
        <w:t>她们在</w:t>
      </w:r>
      <w:r>
        <w:t>2019</w:t>
      </w:r>
      <w:r>
        <w:t>年</w:t>
      </w:r>
      <w:r>
        <w:t>6</w:t>
      </w:r>
      <w:r>
        <w:t>月</w:t>
      </w:r>
      <w:r>
        <w:t>19</w:t>
      </w:r>
      <w:r>
        <w:t>日至</w:t>
      </w:r>
      <w:r>
        <w:t>2019</w:t>
      </w:r>
      <w:r>
        <w:t>年</w:t>
      </w:r>
      <w:r>
        <w:t>9</w:t>
      </w:r>
      <w:r>
        <w:t>月</w:t>
      </w:r>
      <w:r>
        <w:t>5</w:t>
      </w:r>
      <w:r>
        <w:t>日期间，曾</w:t>
      </w:r>
      <w:r>
        <w:t>27</w:t>
      </w:r>
      <w:r>
        <w:t>次发出交易指示出售七只在香港联合交易所有限公司上市的证券的股份，而她们当时并无持有任何该等股份。她们事后把股份回购，以将其沽空短仓平仓，违反了《证券及期货条例》第</w:t>
      </w:r>
      <w:r>
        <w:t>170(1)</w:t>
      </w:r>
      <w:r>
        <w:t>条。证监会裁定公告可在证监会网站找到，点击</w:t>
      </w:r>
      <w:hyperlink r:id="rId13">
        <w:r>
          <w:t>此处</w:t>
        </w:r>
      </w:hyperlink>
      <w:r>
        <w:t>。</w:t>
      </w:r>
    </w:p>
    <w:p w:rsidR="00D42F1B" w:rsidRDefault="00C7560A">
      <w:pPr>
        <w:pStyle w:val="BodyText"/>
      </w:pPr>
      <w:r>
        <w:t>香港金管局对</w:t>
      </w:r>
      <w:r>
        <w:t>Commerzbank AG</w:t>
      </w:r>
      <w:r>
        <w:t>香港分行违反《打击洗钱及恐怖分子资金筹集条例》处以</w:t>
      </w:r>
      <w:r>
        <w:t>6,000,000</w:t>
      </w:r>
      <w:r>
        <w:t>港元罚款</w:t>
      </w:r>
    </w:p>
    <w:p w:rsidR="00D42F1B" w:rsidRDefault="00C7560A">
      <w:pPr>
        <w:pStyle w:val="BodyText"/>
      </w:pPr>
      <w:r>
        <w:t>2022</w:t>
      </w:r>
      <w:r>
        <w:t>年</w:t>
      </w:r>
      <w:r>
        <w:t>8</w:t>
      </w:r>
      <w:r>
        <w:t>月</w:t>
      </w:r>
      <w:r>
        <w:t>26</w:t>
      </w:r>
      <w:r>
        <w:t>日，金管局宣布已完成对</w:t>
      </w:r>
      <w:r>
        <w:t>Commerzbank AG</w:t>
      </w:r>
      <w:r>
        <w:t>香港分行（</w:t>
      </w:r>
      <w:r>
        <w:rPr>
          <w:b/>
        </w:rPr>
        <w:t>Commerzbank</w:t>
      </w:r>
      <w:r>
        <w:t>）的调查及纪律处分程序，因其违反《打击洗钱及恐怖分子资金筹集条例》（</w:t>
      </w:r>
      <w:r>
        <w:rPr>
          <w:b/>
        </w:rPr>
        <w:t>《打击洗钱条例</w:t>
      </w:r>
      <w:r>
        <w:rPr>
          <w:b/>
        </w:rPr>
        <w:t>》</w:t>
      </w:r>
      <w:r>
        <w:t>）并处以</w:t>
      </w:r>
      <w:r>
        <w:t>6,000,000</w:t>
      </w:r>
      <w:r>
        <w:t>港元罚款。香港金管局的纪律行动声明可以在金管局网站找到，点击</w:t>
      </w:r>
      <w:hyperlink r:id="rId14">
        <w:r>
          <w:t>此处</w:t>
        </w:r>
      </w:hyperlink>
      <w:r>
        <w:t>。</w:t>
      </w:r>
    </w:p>
    <w:p w:rsidR="00D42F1B" w:rsidRDefault="00C7560A">
      <w:pPr>
        <w:pStyle w:val="BodyText"/>
        <w:rPr>
          <w:lang w:eastAsia="zh-CN"/>
        </w:rPr>
      </w:pPr>
      <w:r>
        <w:rPr>
          <w:lang w:eastAsia="zh-CN"/>
        </w:rPr>
        <w:lastRenderedPageBreak/>
        <w:t>香港金融管理局对</w:t>
      </w:r>
      <w:r>
        <w:rPr>
          <w:lang w:eastAsia="zh-CN"/>
        </w:rPr>
        <w:t>Commerzbank</w:t>
      </w:r>
      <w:r>
        <w:rPr>
          <w:lang w:eastAsia="zh-CN"/>
        </w:rPr>
        <w:t>进行现场审查，发现</w:t>
      </w:r>
      <w:r>
        <w:rPr>
          <w:lang w:eastAsia="zh-CN"/>
        </w:rPr>
        <w:t xml:space="preserve"> Commerzbank</w:t>
      </w:r>
      <w:r>
        <w:rPr>
          <w:lang w:eastAsia="zh-CN"/>
        </w:rPr>
        <w:t>在</w:t>
      </w:r>
      <w:r>
        <w:rPr>
          <w:lang w:eastAsia="zh-CN"/>
        </w:rPr>
        <w:t>2012</w:t>
      </w:r>
      <w:r>
        <w:rPr>
          <w:lang w:eastAsia="zh-CN"/>
        </w:rPr>
        <w:t>年</w:t>
      </w:r>
      <w:r>
        <w:rPr>
          <w:lang w:eastAsia="zh-CN"/>
        </w:rPr>
        <w:t>4</w:t>
      </w:r>
      <w:r>
        <w:rPr>
          <w:lang w:eastAsia="zh-CN"/>
        </w:rPr>
        <w:t>月</w:t>
      </w:r>
      <w:r>
        <w:rPr>
          <w:lang w:eastAsia="zh-CN"/>
        </w:rPr>
        <w:t>1</w:t>
      </w:r>
      <w:r>
        <w:rPr>
          <w:lang w:eastAsia="zh-CN"/>
        </w:rPr>
        <w:t>日至</w:t>
      </w:r>
      <w:r>
        <w:rPr>
          <w:lang w:eastAsia="zh-CN"/>
        </w:rPr>
        <w:t>2016</w:t>
      </w:r>
      <w:r>
        <w:rPr>
          <w:lang w:eastAsia="zh-CN"/>
        </w:rPr>
        <w:t>年</w:t>
      </w:r>
      <w:r>
        <w:rPr>
          <w:lang w:eastAsia="zh-CN"/>
        </w:rPr>
        <w:t>6</w:t>
      </w:r>
      <w:r>
        <w:rPr>
          <w:lang w:eastAsia="zh-CN"/>
        </w:rPr>
        <w:t>月</w:t>
      </w:r>
      <w:r>
        <w:rPr>
          <w:lang w:eastAsia="zh-CN"/>
        </w:rPr>
        <w:t>30</w:t>
      </w:r>
      <w:r>
        <w:rPr>
          <w:lang w:eastAsia="zh-CN"/>
        </w:rPr>
        <w:t>日期间（「</w:t>
      </w:r>
      <w:r>
        <w:rPr>
          <w:b/>
          <w:lang w:eastAsia="zh-CN"/>
        </w:rPr>
        <w:t>有关期间</w:t>
      </w:r>
      <w:r>
        <w:rPr>
          <w:lang w:eastAsia="zh-CN"/>
        </w:rPr>
        <w:t>」）违反四项指明的条文，即《打击洗钱条例》附表</w:t>
      </w:r>
      <w:r>
        <w:rPr>
          <w:lang w:eastAsia="zh-CN"/>
        </w:rPr>
        <w:t>2</w:t>
      </w:r>
      <w:r>
        <w:rPr>
          <w:lang w:eastAsia="zh-CN"/>
        </w:rPr>
        <w:t>第</w:t>
      </w:r>
      <w:r>
        <w:rPr>
          <w:lang w:eastAsia="zh-CN"/>
        </w:rPr>
        <w:t>3(1)</w:t>
      </w:r>
      <w:r>
        <w:rPr>
          <w:lang w:eastAsia="zh-CN"/>
        </w:rPr>
        <w:t>条</w:t>
      </w:r>
      <w:r>
        <w:rPr>
          <w:lang w:eastAsia="zh-CN"/>
        </w:rPr>
        <w:t>(a)</w:t>
      </w:r>
      <w:r>
        <w:rPr>
          <w:lang w:eastAsia="zh-CN"/>
        </w:rPr>
        <w:t>段、</w:t>
      </w:r>
      <w:r>
        <w:rPr>
          <w:lang w:eastAsia="zh-CN"/>
        </w:rPr>
        <w:t>3(4)</w:t>
      </w:r>
      <w:r>
        <w:rPr>
          <w:lang w:eastAsia="zh-CN"/>
        </w:rPr>
        <w:t>条</w:t>
      </w:r>
      <w:r>
        <w:rPr>
          <w:lang w:eastAsia="zh-CN"/>
        </w:rPr>
        <w:t>(b)</w:t>
      </w:r>
      <w:r>
        <w:rPr>
          <w:lang w:eastAsia="zh-CN"/>
        </w:rPr>
        <w:t>段、</w:t>
      </w:r>
      <w:r>
        <w:rPr>
          <w:lang w:eastAsia="zh-CN"/>
        </w:rPr>
        <w:t>19(1)</w:t>
      </w:r>
      <w:r>
        <w:rPr>
          <w:lang w:eastAsia="zh-CN"/>
        </w:rPr>
        <w:t>条及</w:t>
      </w:r>
      <w:r>
        <w:rPr>
          <w:lang w:eastAsia="zh-CN"/>
        </w:rPr>
        <w:t>19(3)</w:t>
      </w:r>
      <w:r>
        <w:rPr>
          <w:lang w:eastAsia="zh-CN"/>
        </w:rPr>
        <w:t>条。</w:t>
      </w:r>
    </w:p>
    <w:p w:rsidR="00D42F1B" w:rsidRDefault="00C7560A">
      <w:pPr>
        <w:pStyle w:val="BodyText"/>
        <w:rPr>
          <w:lang w:eastAsia="zh-CN"/>
        </w:rPr>
      </w:pPr>
      <w:r>
        <w:rPr>
          <w:lang w:eastAsia="zh-CN"/>
        </w:rPr>
        <w:t>违反《打击洗钱条例》附表</w:t>
      </w:r>
      <w:r>
        <w:rPr>
          <w:lang w:eastAsia="zh-CN"/>
        </w:rPr>
        <w:t>2</w:t>
      </w:r>
      <w:r>
        <w:rPr>
          <w:lang w:eastAsia="zh-CN"/>
        </w:rPr>
        <w:t>第</w:t>
      </w:r>
      <w:r>
        <w:rPr>
          <w:lang w:eastAsia="zh-CN"/>
        </w:rPr>
        <w:t>3(1)</w:t>
      </w:r>
      <w:r>
        <w:rPr>
          <w:lang w:eastAsia="zh-CN"/>
        </w:rPr>
        <w:t>条</w:t>
      </w:r>
      <w:r>
        <w:rPr>
          <w:lang w:eastAsia="zh-CN"/>
        </w:rPr>
        <w:t>(a)</w:t>
      </w:r>
      <w:r>
        <w:rPr>
          <w:lang w:eastAsia="zh-CN"/>
        </w:rPr>
        <w:t>段、</w:t>
      </w:r>
      <w:r>
        <w:rPr>
          <w:lang w:eastAsia="zh-CN"/>
        </w:rPr>
        <w:t>3(4)</w:t>
      </w:r>
      <w:r>
        <w:rPr>
          <w:lang w:eastAsia="zh-CN"/>
        </w:rPr>
        <w:t>条</w:t>
      </w:r>
      <w:r>
        <w:rPr>
          <w:lang w:eastAsia="zh-CN"/>
        </w:rPr>
        <w:t>(b)</w:t>
      </w:r>
      <w:r>
        <w:rPr>
          <w:lang w:eastAsia="zh-CN"/>
        </w:rPr>
        <w:t>段</w:t>
      </w:r>
    </w:p>
    <w:p w:rsidR="00D42F1B" w:rsidRDefault="00C7560A">
      <w:pPr>
        <w:pStyle w:val="BodyText"/>
        <w:rPr>
          <w:lang w:eastAsia="zh-CN"/>
        </w:rPr>
      </w:pPr>
      <w:r>
        <w:rPr>
          <w:lang w:eastAsia="zh-CN"/>
        </w:rPr>
        <w:t>金管局的样本审查发现在有关期间，</w:t>
      </w:r>
      <w:r>
        <w:rPr>
          <w:lang w:eastAsia="zh-CN"/>
        </w:rPr>
        <w:t>Commerzbank</w:t>
      </w:r>
      <w:r>
        <w:rPr>
          <w:lang w:eastAsia="zh-CN"/>
        </w:rPr>
        <w:t>在与</w:t>
      </w:r>
      <w:r>
        <w:rPr>
          <w:lang w:eastAsia="zh-CN"/>
        </w:rPr>
        <w:t>17</w:t>
      </w:r>
      <w:r>
        <w:rPr>
          <w:lang w:eastAsia="zh-CN"/>
        </w:rPr>
        <w:t>名客户建立业务关系之前没有执行指定的尽职审查措施。执行相关措施的延迟由两至</w:t>
      </w:r>
      <w:r>
        <w:rPr>
          <w:lang w:eastAsia="zh-CN"/>
        </w:rPr>
        <w:t>46</w:t>
      </w:r>
      <w:r>
        <w:rPr>
          <w:lang w:eastAsia="zh-CN"/>
        </w:rPr>
        <w:t>个月不等。因此，</w:t>
      </w:r>
      <w:r>
        <w:rPr>
          <w:lang w:eastAsia="zh-CN"/>
        </w:rPr>
        <w:t>Commerzbank</w:t>
      </w:r>
      <w:r>
        <w:rPr>
          <w:lang w:eastAsia="zh-CN"/>
        </w:rPr>
        <w:t>违反《打击洗钱条例》附表</w:t>
      </w:r>
      <w:r>
        <w:rPr>
          <w:lang w:eastAsia="zh-CN"/>
        </w:rPr>
        <w:t>2</w:t>
      </w:r>
      <w:r>
        <w:rPr>
          <w:lang w:eastAsia="zh-CN"/>
        </w:rPr>
        <w:t>第</w:t>
      </w:r>
      <w:r>
        <w:rPr>
          <w:lang w:eastAsia="zh-CN"/>
        </w:rPr>
        <w:t>3(1)(a)</w:t>
      </w:r>
      <w:r>
        <w:rPr>
          <w:lang w:eastAsia="zh-CN"/>
        </w:rPr>
        <w:t>条。</w:t>
      </w:r>
    </w:p>
    <w:p w:rsidR="00D42F1B" w:rsidRDefault="00C7560A">
      <w:pPr>
        <w:pStyle w:val="BodyText"/>
        <w:rPr>
          <w:lang w:eastAsia="zh-CN"/>
        </w:rPr>
      </w:pPr>
      <w:r>
        <w:rPr>
          <w:lang w:eastAsia="zh-CN"/>
        </w:rPr>
        <w:t>Commerzbank</w:t>
      </w:r>
      <w:r>
        <w:rPr>
          <w:lang w:eastAsia="zh-CN"/>
        </w:rPr>
        <w:t>在未能够遵守《打击洗钱条例》附表</w:t>
      </w:r>
      <w:r>
        <w:rPr>
          <w:lang w:eastAsia="zh-CN"/>
        </w:rPr>
        <w:t>2</w:t>
      </w:r>
      <w:r>
        <w:rPr>
          <w:lang w:eastAsia="zh-CN"/>
        </w:rPr>
        <w:t>第</w:t>
      </w:r>
      <w:r>
        <w:rPr>
          <w:lang w:eastAsia="zh-CN"/>
        </w:rPr>
        <w:t>3(1)(a)</w:t>
      </w:r>
      <w:r>
        <w:rPr>
          <w:lang w:eastAsia="zh-CN"/>
        </w:rPr>
        <w:t>条时没有结束与</w:t>
      </w:r>
      <w:r>
        <w:rPr>
          <w:lang w:eastAsia="zh-CN"/>
        </w:rPr>
        <w:t>12</w:t>
      </w:r>
      <w:r>
        <w:rPr>
          <w:lang w:eastAsia="zh-CN"/>
        </w:rPr>
        <w:t>名客户的业务关系，相关的延迟由六至</w:t>
      </w:r>
      <w:r>
        <w:rPr>
          <w:lang w:eastAsia="zh-CN"/>
        </w:rPr>
        <w:t>46</w:t>
      </w:r>
      <w:r>
        <w:rPr>
          <w:lang w:eastAsia="zh-CN"/>
        </w:rPr>
        <w:t>个月不等。因此，</w:t>
      </w:r>
      <w:r>
        <w:rPr>
          <w:lang w:eastAsia="zh-CN"/>
        </w:rPr>
        <w:t>Commerzbank</w:t>
      </w:r>
      <w:r>
        <w:rPr>
          <w:lang w:eastAsia="zh-CN"/>
        </w:rPr>
        <w:t>违反《打击洗钱条例》附表</w:t>
      </w:r>
      <w:r>
        <w:rPr>
          <w:lang w:eastAsia="zh-CN"/>
        </w:rPr>
        <w:t>2</w:t>
      </w:r>
      <w:r>
        <w:rPr>
          <w:lang w:eastAsia="zh-CN"/>
        </w:rPr>
        <w:t>第</w:t>
      </w:r>
      <w:r>
        <w:rPr>
          <w:lang w:eastAsia="zh-CN"/>
        </w:rPr>
        <w:t>3(4)(b)</w:t>
      </w:r>
      <w:r>
        <w:rPr>
          <w:lang w:eastAsia="zh-CN"/>
        </w:rPr>
        <w:t>条。</w:t>
      </w:r>
    </w:p>
    <w:p w:rsidR="00D42F1B" w:rsidRDefault="00C7560A">
      <w:pPr>
        <w:pStyle w:val="BodyText"/>
        <w:rPr>
          <w:lang w:eastAsia="zh-CN"/>
        </w:rPr>
      </w:pPr>
      <w:r>
        <w:rPr>
          <w:lang w:eastAsia="zh-CN"/>
        </w:rPr>
        <w:t>违反《打击洗钱条例》附表</w:t>
      </w:r>
      <w:r>
        <w:rPr>
          <w:lang w:eastAsia="zh-CN"/>
        </w:rPr>
        <w:t>2</w:t>
      </w:r>
      <w:r>
        <w:rPr>
          <w:lang w:eastAsia="zh-CN"/>
        </w:rPr>
        <w:t>第</w:t>
      </w:r>
      <w:r>
        <w:rPr>
          <w:lang w:eastAsia="zh-CN"/>
        </w:rPr>
        <w:t>19(1)</w:t>
      </w:r>
      <w:r>
        <w:rPr>
          <w:lang w:eastAsia="zh-CN"/>
        </w:rPr>
        <w:t>条</w:t>
      </w:r>
    </w:p>
    <w:p w:rsidR="00D42F1B" w:rsidRDefault="00C7560A">
      <w:pPr>
        <w:pStyle w:val="BodyText"/>
        <w:rPr>
          <w:lang w:eastAsia="zh-CN"/>
        </w:rPr>
      </w:pPr>
      <w:r>
        <w:rPr>
          <w:lang w:eastAsia="zh-CN"/>
        </w:rPr>
        <w:t>Commerzbank</w:t>
      </w:r>
      <w:r>
        <w:rPr>
          <w:lang w:eastAsia="zh-CN"/>
        </w:rPr>
        <w:t>违反《打击洗钱条例》附表</w:t>
      </w:r>
      <w:r>
        <w:rPr>
          <w:lang w:eastAsia="zh-CN"/>
        </w:rPr>
        <w:t>2</w:t>
      </w:r>
      <w:r>
        <w:rPr>
          <w:lang w:eastAsia="zh-CN"/>
        </w:rPr>
        <w:t>第</w:t>
      </w:r>
      <w:r>
        <w:rPr>
          <w:lang w:eastAsia="zh-CN"/>
        </w:rPr>
        <w:t>19(1)</w:t>
      </w:r>
      <w:r>
        <w:rPr>
          <w:lang w:eastAsia="zh-CN"/>
        </w:rPr>
        <w:t>条。</w:t>
      </w:r>
      <w:r>
        <w:rPr>
          <w:lang w:eastAsia="zh-CN"/>
        </w:rPr>
        <w:t>Commerzbank</w:t>
      </w:r>
      <w:r>
        <w:rPr>
          <w:lang w:eastAsia="zh-CN"/>
        </w:rPr>
        <w:t>未能设立及维持有效的程序，以断定某客户的实益拥有人是否政治人物。</w:t>
      </w:r>
      <w:r>
        <w:rPr>
          <w:lang w:eastAsia="zh-CN"/>
        </w:rPr>
        <w:t>Commerzbank</w:t>
      </w:r>
      <w:r>
        <w:rPr>
          <w:lang w:eastAsia="zh-CN"/>
        </w:rPr>
        <w:t>在</w:t>
      </w:r>
      <w:r>
        <w:rPr>
          <w:lang w:eastAsia="zh-CN"/>
        </w:rPr>
        <w:t>2015</w:t>
      </w:r>
      <w:r>
        <w:rPr>
          <w:lang w:eastAsia="zh-CN"/>
        </w:rPr>
        <w:t>年</w:t>
      </w:r>
      <w:r>
        <w:rPr>
          <w:lang w:eastAsia="zh-CN"/>
        </w:rPr>
        <w:t>8</w:t>
      </w:r>
      <w:r>
        <w:rPr>
          <w:lang w:eastAsia="zh-CN"/>
        </w:rPr>
        <w:t>月前只对客户而没有对客户的实益拥有人进行自动化政治人物搜索。此外，</w:t>
      </w:r>
      <w:r>
        <w:rPr>
          <w:lang w:eastAsia="zh-CN"/>
        </w:rPr>
        <w:t>Co</w:t>
      </w:r>
      <w:r>
        <w:rPr>
          <w:lang w:eastAsia="zh-CN"/>
        </w:rPr>
        <w:t>mmerzbank</w:t>
      </w:r>
      <w:r>
        <w:rPr>
          <w:lang w:eastAsia="zh-CN"/>
        </w:rPr>
        <w:t>未能有效地实施其对客户的实益拥有人是否为政治人物的人工搜索，在进行与政治人物相关客户的实益拥有人搜索时有些延迟，在识别该等客户的实益拥有人时亦有遗漏。</w:t>
      </w:r>
    </w:p>
    <w:p w:rsidR="00D42F1B" w:rsidRDefault="00C7560A">
      <w:pPr>
        <w:pStyle w:val="BodyText"/>
        <w:rPr>
          <w:lang w:eastAsia="zh-CN"/>
        </w:rPr>
      </w:pPr>
      <w:r>
        <w:rPr>
          <w:lang w:eastAsia="zh-CN"/>
        </w:rPr>
        <w:t>《打击洗钱条例》附表</w:t>
      </w:r>
      <w:r>
        <w:rPr>
          <w:lang w:eastAsia="zh-CN"/>
        </w:rPr>
        <w:t>2</w:t>
      </w:r>
      <w:r>
        <w:rPr>
          <w:lang w:eastAsia="zh-CN"/>
        </w:rPr>
        <w:t>第</w:t>
      </w:r>
      <w:r>
        <w:rPr>
          <w:lang w:eastAsia="zh-CN"/>
        </w:rPr>
        <w:t>19(3)</w:t>
      </w:r>
      <w:r>
        <w:rPr>
          <w:lang w:eastAsia="zh-CN"/>
        </w:rPr>
        <w:t>条</w:t>
      </w:r>
    </w:p>
    <w:p w:rsidR="00D42F1B" w:rsidRDefault="00C7560A">
      <w:pPr>
        <w:pStyle w:val="BodyText"/>
        <w:rPr>
          <w:lang w:eastAsia="zh-CN"/>
        </w:rPr>
      </w:pPr>
      <w:r>
        <w:rPr>
          <w:lang w:eastAsia="zh-CN"/>
        </w:rPr>
        <w:t>Commerzbank</w:t>
      </w:r>
      <w:r>
        <w:rPr>
          <w:lang w:eastAsia="zh-CN"/>
        </w:rPr>
        <w:t>在有关期间所采纳的客户尽职审查措施未能符合《打击洗钱条例》及金管局的《打击洗钱及恐怖分子资金筹集指引》（认可机构适用）内相关要求的标准。该些措施容许即使在未能遵守客户尽职审查措施下只要获得前线经理批准便可维持业务关系。没有在任何程序或手册中就检查客户尽职审查措施是否在建立业务关系之</w:t>
      </w:r>
      <w:r>
        <w:rPr>
          <w:lang w:eastAsia="zh-CN"/>
        </w:rPr>
        <w:t>前完成设定及维持相关要求。因此</w:t>
      </w:r>
      <w:r>
        <w:rPr>
          <w:lang w:eastAsia="zh-CN"/>
        </w:rPr>
        <w:t>Commerzbank</w:t>
      </w:r>
      <w:r>
        <w:rPr>
          <w:lang w:eastAsia="zh-CN"/>
        </w:rPr>
        <w:t>违反《打击洗钱条例》附表</w:t>
      </w:r>
      <w:r>
        <w:rPr>
          <w:lang w:eastAsia="zh-CN"/>
        </w:rPr>
        <w:t>2</w:t>
      </w:r>
      <w:r>
        <w:rPr>
          <w:lang w:eastAsia="zh-CN"/>
        </w:rPr>
        <w:t>第</w:t>
      </w:r>
      <w:r>
        <w:rPr>
          <w:lang w:eastAsia="zh-CN"/>
        </w:rPr>
        <w:t>19(3)</w:t>
      </w:r>
      <w:r>
        <w:rPr>
          <w:lang w:eastAsia="zh-CN"/>
        </w:rPr>
        <w:t>条。</w:t>
      </w:r>
    </w:p>
    <w:p w:rsidR="00D42F1B" w:rsidRDefault="00C7560A">
      <w:pPr>
        <w:pStyle w:val="BodyText"/>
        <w:rPr>
          <w:lang w:eastAsia="zh-CN"/>
        </w:rPr>
      </w:pPr>
      <w:r>
        <w:rPr>
          <w:lang w:eastAsia="zh-CN"/>
        </w:rPr>
        <w:t>金管局就</w:t>
      </w:r>
      <w:r>
        <w:rPr>
          <w:lang w:eastAsia="zh-CN"/>
        </w:rPr>
        <w:t>Commerzbank</w:t>
      </w:r>
      <w:r>
        <w:rPr>
          <w:lang w:eastAsia="zh-CN"/>
        </w:rPr>
        <w:t>违反《打击洗钱条例》</w:t>
      </w:r>
      <w:r>
        <w:rPr>
          <w:lang w:eastAsia="zh-CN"/>
        </w:rPr>
        <w:t xml:space="preserve"> </w:t>
      </w:r>
      <w:r>
        <w:rPr>
          <w:lang w:eastAsia="zh-CN"/>
        </w:rPr>
        <w:t>而处以</w:t>
      </w:r>
      <w:r>
        <w:rPr>
          <w:lang w:eastAsia="zh-CN"/>
        </w:rPr>
        <w:t>600</w:t>
      </w:r>
      <w:r>
        <w:rPr>
          <w:lang w:eastAsia="zh-CN"/>
        </w:rPr>
        <w:t>万港元罚款。</w:t>
      </w:r>
    </w:p>
    <w:p w:rsidR="00D42F1B" w:rsidRDefault="00C7560A">
      <w:pPr>
        <w:pStyle w:val="BodyText"/>
      </w:pPr>
      <w:hyperlink w:anchor="footnote-598-1-backlink">
        <w:r>
          <w:t>1</w:t>
        </w:r>
      </w:hyperlink>
      <w:r>
        <w:t xml:space="preserve"> </w:t>
      </w:r>
      <w:hyperlink r:id="rId15">
        <w:r>
          <w:t>h</w:t>
        </w:r>
        <w:r>
          <w:t>ttps://www.sfc.hk/-/media/EN/assets/components/codes/files-current/web/codes/code-of-conduct-for-persons-licensed-by-or-registered-with-the-securities-and-futures-commission/Code_of_conduct_05082022_Eng.pdf</w:t>
        </w:r>
      </w:hyperlink>
      <w:bookmarkStart w:id="0" w:name="_GoBack"/>
      <w:bookmarkEnd w:id="0"/>
    </w:p>
    <w:p w:rsidR="00D42F1B" w:rsidRDefault="00C7560A">
      <w:pPr>
        <w:pStyle w:val="BodyText"/>
      </w:pPr>
      <w:hyperlink w:anchor="footnote-598-2-backlink">
        <w:r>
          <w:t>2</w:t>
        </w:r>
      </w:hyperlink>
      <w:r>
        <w:t xml:space="preserve"> </w:t>
      </w:r>
      <w:hyperlink r:id="rId16">
        <w:r>
          <w:t>https://www.sfc.hk/-/media/EN/files/ER/PDF/Sponsor-report_FINAL.pdf</w:t>
        </w:r>
      </w:hyperlink>
    </w:p>
    <w:p w:rsidR="00D42F1B" w:rsidRDefault="00C7560A">
      <w:pPr>
        <w:pStyle w:val="DisclaimerBold"/>
        <w:rPr>
          <w:lang w:eastAsia="zh-CN"/>
        </w:rPr>
      </w:pPr>
      <w:r>
        <w:rPr>
          <w:lang w:eastAsia="zh-CN"/>
        </w:rPr>
        <w:t>此法讯仅为提供相关资料信息之用，其内容并</w:t>
      </w:r>
    </w:p>
    <w:p w:rsidR="00D42F1B" w:rsidRDefault="00C7560A">
      <w:pPr>
        <w:pStyle w:val="Disclaimer"/>
        <w:rPr>
          <w:lang w:eastAsia="zh-CN"/>
        </w:rPr>
      </w:pPr>
      <w:r>
        <w:rPr>
          <w:lang w:eastAsia="zh-CN"/>
        </w:rPr>
        <w:t>不构成法律建议及个案的法律分析。</w:t>
      </w:r>
    </w:p>
    <w:p w:rsidR="00D42F1B" w:rsidRDefault="00C7560A">
      <w:pPr>
        <w:pStyle w:val="Disclaimer"/>
        <w:rPr>
          <w:lang w:eastAsia="zh-CN"/>
        </w:rPr>
      </w:pPr>
      <w:r>
        <w:rPr>
          <w:lang w:eastAsia="zh-CN"/>
        </w:rPr>
        <w:t>此法讯的发送并不是为了在易周律师行与用户或浏览者之间建立一种律师与客户之关系。</w:t>
      </w:r>
    </w:p>
    <w:p w:rsidR="00D42F1B" w:rsidRDefault="00C7560A">
      <w:pPr>
        <w:pStyle w:val="Disclaimer"/>
        <w:rPr>
          <w:lang w:eastAsia="zh-CN"/>
        </w:rPr>
      </w:pPr>
      <w:r>
        <w:rPr>
          <w:lang w:eastAsia="zh-CN"/>
        </w:rPr>
        <w:t>易周律师行并不对可从互联网获得的任何第三方内容负</w:t>
      </w:r>
      <w:r>
        <w:rPr>
          <w:lang w:eastAsia="zh-CN"/>
        </w:rPr>
        <w:t>责。</w:t>
      </w:r>
    </w:p>
    <w:p w:rsidR="00D42F1B" w:rsidRDefault="00C7560A">
      <w:pPr>
        <w:pStyle w:val="Disclaimer"/>
        <w:rPr>
          <w:lang w:eastAsia="zh-CN"/>
        </w:rPr>
      </w:pPr>
      <w:r>
        <w:rPr>
          <w:lang w:eastAsia="zh-CN"/>
        </w:rPr>
        <w:t>如你不希望再收到易周法讯，请发送电邮至</w:t>
      </w:r>
      <w:r>
        <w:rPr>
          <w:lang w:eastAsia="zh-CN"/>
        </w:rPr>
        <w:t xml:space="preserve">  </w:t>
      </w:r>
      <w:hyperlink r:id="rId17">
        <w:r>
          <w:rPr>
            <w:lang w:eastAsia="zh-CN"/>
          </w:rPr>
          <w:t>unsubscribe@charltonslaw.com</w:t>
        </w:r>
      </w:hyperlink>
    </w:p>
    <w:p w:rsidR="00D42F1B" w:rsidRDefault="00C7560A">
      <w:pPr>
        <w:pStyle w:val="BlackStrips"/>
      </w:pPr>
      <w:r>
        <w:t xml:space="preserve">Charltons - </w:t>
      </w:r>
      <w:r>
        <w:t>香港法律</w:t>
      </w:r>
      <w:r>
        <w:t xml:space="preserve"> - 2023</w:t>
      </w:r>
      <w:r>
        <w:t>年</w:t>
      </w:r>
      <w:r>
        <w:t>4</w:t>
      </w:r>
      <w:r>
        <w:t>月</w:t>
      </w:r>
      <w:r>
        <w:t>26</w:t>
      </w:r>
      <w:r>
        <w:t>日</w:t>
      </w:r>
    </w:p>
    <w:sectPr w:rsidR="00D42F1B">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7560A">
      <w:pPr>
        <w:spacing w:after="0"/>
      </w:pPr>
      <w:r>
        <w:separator/>
      </w:r>
    </w:p>
  </w:endnote>
  <w:endnote w:type="continuationSeparator" w:id="0">
    <w:p w:rsidR="00000000" w:rsidRDefault="00C756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F1B" w:rsidRDefault="00C7560A">
      <w:r>
        <w:separator/>
      </w:r>
    </w:p>
  </w:footnote>
  <w:footnote w:type="continuationSeparator" w:id="0">
    <w:p w:rsidR="00D42F1B" w:rsidRDefault="00C75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2234A10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5BFC2BF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D84A1BA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D6863"/>
    <w:rsid w:val="00B86B75"/>
    <w:rsid w:val="00BC48D5"/>
    <w:rsid w:val="00C36279"/>
    <w:rsid w:val="00C7560A"/>
    <w:rsid w:val="00D42F1B"/>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6D798-F72B-4632-A6A7-314B5309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Listing/Rules-and-Guidance/Disciplinary-and-Enforcement/Disciplinary-Sanctions/2022/220805_SoDA_c.pdf?la=zh-HK" TargetMode="External"/><Relationship Id="rId13" Type="http://schemas.openxmlformats.org/officeDocument/2006/relationships/hyperlink" Target="https://apps.sfc.hk/edistributionWeb/gateway/EN/news-and-announcements/news/doc?refNo=22PR6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rltonslaw.com.cn/xiang-gang-jiao-yi-suo-xiang-gang-zheng-jian-hui-ampxiang-gang-jin-guan-ju-2022-nian-8-yue-de-ji-lu-xing-dong" TargetMode="External"/><Relationship Id="rId12" Type="http://schemas.openxmlformats.org/officeDocument/2006/relationships/hyperlink" Target="https://www.sfc.hk/-/media/EN/files/ER/PDF/Sponsor-report_FINAL.pdf" TargetMode="External"/><Relationship Id="rId17"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6" Type="http://schemas.openxmlformats.org/officeDocument/2006/relationships/hyperlink" Target="https://www.sfc.hk/-/media/EN/files/ER/PDF/Sponsor-report_FINAL.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media/EN/assets/components/codes/files-current/web/codes/code-of-conduct-for-persons-licensed-by-or-registered-with-the-securities-and-futures-commission/Code_of_conduct_05082022_Eng.pdf" TargetMode="External"/><Relationship Id="rId5" Type="http://schemas.openxmlformats.org/officeDocument/2006/relationships/footnotes" Target="footnotes.xml"/><Relationship Id="rId15" Type="http://schemas.openxmlformats.org/officeDocument/2006/relationships/hyperlink" Target="https://www.sfc.hk/-/media/EN/assets/components/codes/files-current/web/codes/code-of-conduct-for-persons-licensed-by-or-registered-with-the-securities-and-futures-commission/Code_of_conduct_05082022_Eng.pdf" TargetMode="External"/><Relationship Id="rId10" Type="http://schemas.openxmlformats.org/officeDocument/2006/relationships/hyperlink" Target="https://apps.sfc.hk/edistributionWeb/api/news/openAppendix?lang=EN&amp;refNo=22PR58&amp;appendix=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kex.com.hk/-/media/HKEX-Market/Listing/Rules-and-Guidance/Disciplinary-and-Enforcement/Disciplinary-Sanctions/2022/220810_SoDA_c.pdf?la=zh-HK" TargetMode="External"/><Relationship Id="rId14" Type="http://schemas.openxmlformats.org/officeDocument/2006/relationships/hyperlink" Target="https://www.hkma.gov.hk/media/eng/doc/key-information/press-release/2022/20220826e6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1278</Words>
  <Characters>7286</Characters>
  <Application>Microsoft Office Word</Application>
  <DocSecurity>0</DocSecurity>
  <Lines>60</Lines>
  <Paragraphs>17</Paragraphs>
  <ScaleCrop>false</ScaleCrop>
  <Company>Charltons</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2023-04-26T03:22:00Z</dcterms:created>
  <dcterms:modified xsi:type="dcterms:W3CDTF">2023-04-26T07:47:00Z</dcterms:modified>
</cp:coreProperties>
</file>