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92E" w:rsidRDefault="008F3247">
      <w:pPr>
        <w:pStyle w:val="BlackStrips"/>
      </w:pPr>
      <w:r>
        <w:t xml:space="preserve">Charltons - </w:t>
      </w:r>
      <w:r>
        <w:t>香港法律</w:t>
      </w:r>
      <w:r>
        <w:t xml:space="preserve"> - 2023</w:t>
      </w:r>
      <w:r>
        <w:t>年</w:t>
      </w:r>
      <w:r>
        <w:t>5</w:t>
      </w:r>
      <w:r>
        <w:t>月</w:t>
      </w:r>
      <w:r>
        <w:t>11</w:t>
      </w:r>
      <w:r>
        <w:t>日</w:t>
      </w:r>
    </w:p>
    <w:p w:rsidR="0088492E" w:rsidRDefault="008F3247">
      <w:pPr>
        <w:pStyle w:val="ReadOnline"/>
        <w:rPr>
          <w:lang w:eastAsia="zh-CN"/>
        </w:rPr>
      </w:pPr>
      <w:hyperlink r:id="rId7">
        <w:r>
          <w:rPr>
            <w:lang w:eastAsia="zh-CN"/>
          </w:rPr>
          <w:t>online version</w:t>
        </w:r>
      </w:hyperlink>
    </w:p>
    <w:p w:rsidR="0088492E" w:rsidRDefault="008F3247">
      <w:pPr>
        <w:pStyle w:val="Title"/>
        <w:rPr>
          <w:lang w:eastAsia="zh-CN"/>
        </w:rPr>
      </w:pPr>
      <w:r>
        <w:rPr>
          <w:lang w:eastAsia="zh-CN"/>
        </w:rPr>
        <w:t>香港证监会第</w:t>
      </w:r>
      <w:r>
        <w:rPr>
          <w:lang w:eastAsia="zh-CN"/>
        </w:rPr>
        <w:t>62</w:t>
      </w:r>
      <w:r>
        <w:rPr>
          <w:lang w:eastAsia="zh-CN"/>
        </w:rPr>
        <w:t>期收购通讯</w:t>
      </w:r>
    </w:p>
    <w:p w:rsidR="0088492E" w:rsidRDefault="008F3247">
      <w:pPr>
        <w:pStyle w:val="FirstParagraph"/>
        <w:rPr>
          <w:lang w:eastAsia="zh-CN"/>
        </w:rPr>
      </w:pPr>
      <w:r>
        <w:rPr>
          <w:lang w:eastAsia="zh-CN"/>
        </w:rPr>
        <w:t>香港证券及期货事务监察委员会（</w:t>
      </w:r>
      <w:r>
        <w:rPr>
          <w:b/>
          <w:lang w:eastAsia="zh-CN"/>
        </w:rPr>
        <w:t>证监会</w:t>
      </w:r>
      <w:r>
        <w:rPr>
          <w:lang w:eastAsia="zh-CN"/>
        </w:rPr>
        <w:t>）于</w:t>
      </w:r>
      <w:r>
        <w:rPr>
          <w:lang w:eastAsia="zh-CN"/>
        </w:rPr>
        <w:t>2022</w:t>
      </w:r>
      <w:r>
        <w:rPr>
          <w:lang w:eastAsia="zh-CN"/>
        </w:rPr>
        <w:t>年</w:t>
      </w:r>
      <w:r>
        <w:rPr>
          <w:lang w:eastAsia="zh-CN"/>
        </w:rPr>
        <w:t>9</w:t>
      </w:r>
      <w:r>
        <w:rPr>
          <w:lang w:eastAsia="zh-CN"/>
        </w:rPr>
        <w:t>月公布</w:t>
      </w:r>
      <w:hyperlink r:id="rId8">
        <w:r>
          <w:rPr>
            <w:lang w:eastAsia="zh-CN"/>
          </w:rPr>
          <w:t>第</w:t>
        </w:r>
        <w:r>
          <w:rPr>
            <w:lang w:eastAsia="zh-CN"/>
          </w:rPr>
          <w:t>62</w:t>
        </w:r>
        <w:r>
          <w:rPr>
            <w:lang w:eastAsia="zh-CN"/>
          </w:rPr>
          <w:t>期收购通讯</w:t>
        </w:r>
      </w:hyperlink>
      <w:r>
        <w:rPr>
          <w:lang w:eastAsia="zh-CN"/>
        </w:rPr>
        <w:t>（</w:t>
      </w:r>
      <w:r>
        <w:rPr>
          <w:b/>
          <w:lang w:eastAsia="zh-CN"/>
        </w:rPr>
        <w:t>证监会第</w:t>
      </w:r>
      <w:r>
        <w:rPr>
          <w:b/>
          <w:lang w:eastAsia="zh-CN"/>
        </w:rPr>
        <w:t>62</w:t>
      </w:r>
      <w:r>
        <w:rPr>
          <w:b/>
          <w:lang w:eastAsia="zh-CN"/>
        </w:rPr>
        <w:t>期收购通讯</w:t>
      </w:r>
      <w:r>
        <w:rPr>
          <w:lang w:eastAsia="zh-CN"/>
        </w:rPr>
        <w:t>），包括最近收购委员会对于就全面要约责任授予特别宽免一事作出的决定及强制全面要约的要约价作出的决定。其还包括收购及合并组季内工作的最新情况。</w:t>
      </w:r>
    </w:p>
    <w:p w:rsidR="0088492E" w:rsidRDefault="008F3247">
      <w:pPr>
        <w:pStyle w:val="BodyText"/>
        <w:rPr>
          <w:lang w:eastAsia="zh-CN"/>
        </w:rPr>
      </w:pPr>
      <w:r>
        <w:rPr>
          <w:lang w:eastAsia="zh-CN"/>
        </w:rPr>
        <w:t>收购委员会对于就强制全面要约责任授予特别宽免一事作出的决定</w:t>
      </w:r>
    </w:p>
    <w:p w:rsidR="0088492E" w:rsidRDefault="008F3247" w:rsidP="008F3247">
      <w:pPr>
        <w:pStyle w:val="BodyText"/>
        <w:jc w:val="left"/>
        <w:rPr>
          <w:lang w:eastAsia="zh-CN"/>
        </w:rPr>
      </w:pPr>
      <w:r>
        <w:t>依据证监会《收购及合并守则》（</w:t>
      </w:r>
      <w:r>
        <w:rPr>
          <w:b/>
        </w:rPr>
        <w:t>证监会《收购</w:t>
      </w:r>
      <w:r>
        <w:rPr>
          <w:b/>
        </w:rPr>
        <w:t>守则》</w:t>
      </w:r>
      <w:r>
        <w:t>）规则</w:t>
      </w:r>
      <w:r>
        <w:t>26.1</w:t>
      </w:r>
      <w:r>
        <w:t>，</w:t>
      </w:r>
      <w:r>
        <w:t>Broad Gongga Investment Pte. Ltd.</w:t>
      </w:r>
      <w:r>
        <w:t>（</w:t>
      </w:r>
      <w:r>
        <w:rPr>
          <w:b/>
        </w:rPr>
        <w:t xml:space="preserve">Broad </w:t>
      </w:r>
      <w:r>
        <w:rPr>
          <w:b/>
        </w:rPr>
        <w:t>Gongga</w:t>
      </w:r>
      <w:r>
        <w:t>）</w:t>
      </w:r>
      <w:r>
        <w:rPr>
          <w:rFonts w:eastAsiaTheme="minorEastAsia" w:hint="eastAsia"/>
          <w:lang w:eastAsia="zh-CN"/>
        </w:rPr>
        <w:t xml:space="preserve"> </w:t>
      </w:r>
      <w:r>
        <w:t>曾就第三方债权人的假设止赎出售会否触发强制全面要约责任谘询证监会的意见。</w:t>
      </w:r>
      <w:r>
        <w:rPr>
          <w:lang w:eastAsia="zh-CN"/>
        </w:rPr>
        <w:t>收购委员会裁定，一旦止赎出售，可向</w:t>
      </w:r>
      <w:r>
        <w:rPr>
          <w:lang w:eastAsia="zh-CN"/>
        </w:rPr>
        <w:t>Broad Gongga</w:t>
      </w:r>
      <w:r>
        <w:rPr>
          <w:lang w:eastAsia="zh-CN"/>
        </w:rPr>
        <w:t>就全面要约责任授予特别宽免。</w:t>
      </w:r>
    </w:p>
    <w:p w:rsidR="0088492E" w:rsidRDefault="008F3247">
      <w:pPr>
        <w:pStyle w:val="BodyText"/>
        <w:rPr>
          <w:lang w:eastAsia="zh-CN"/>
        </w:rPr>
      </w:pPr>
      <w:r>
        <w:rPr>
          <w:lang w:eastAsia="zh-CN"/>
        </w:rPr>
        <w:t>尽管收购委员会一般不会考虑假设性的问题，但由于当中涉及罕见、事关重大或难于处理的争论要点，证监会遂将个案转介委员会处理，而委员会已于</w:t>
      </w:r>
      <w:r>
        <w:rPr>
          <w:lang w:eastAsia="zh-CN"/>
        </w:rPr>
        <w:t>2022</w:t>
      </w:r>
      <w:r>
        <w:rPr>
          <w:lang w:eastAsia="zh-CN"/>
        </w:rPr>
        <w:t>年</w:t>
      </w:r>
      <w:r>
        <w:rPr>
          <w:lang w:eastAsia="zh-CN"/>
        </w:rPr>
        <w:t>7</w:t>
      </w:r>
      <w:r>
        <w:rPr>
          <w:lang w:eastAsia="zh-CN"/>
        </w:rPr>
        <w:t>月</w:t>
      </w:r>
      <w:r>
        <w:rPr>
          <w:lang w:eastAsia="zh-CN"/>
        </w:rPr>
        <w:t>25</w:t>
      </w:r>
      <w:r>
        <w:rPr>
          <w:lang w:eastAsia="zh-CN"/>
        </w:rPr>
        <w:t>日开会考虑有关事宜，于</w:t>
      </w:r>
      <w:r>
        <w:rPr>
          <w:lang w:eastAsia="zh-CN"/>
        </w:rPr>
        <w:t>2022</w:t>
      </w:r>
      <w:r>
        <w:rPr>
          <w:lang w:eastAsia="zh-CN"/>
        </w:rPr>
        <w:t>年</w:t>
      </w:r>
      <w:r>
        <w:rPr>
          <w:lang w:eastAsia="zh-CN"/>
        </w:rPr>
        <w:t>8</w:t>
      </w:r>
      <w:r>
        <w:rPr>
          <w:lang w:eastAsia="zh-CN"/>
        </w:rPr>
        <w:t>月</w:t>
      </w:r>
      <w:r>
        <w:rPr>
          <w:lang w:eastAsia="zh-CN"/>
        </w:rPr>
        <w:t>30</w:t>
      </w:r>
      <w:r>
        <w:rPr>
          <w:lang w:eastAsia="zh-CN"/>
        </w:rPr>
        <w:t>日发表了</w:t>
      </w:r>
      <w:hyperlink r:id="rId9">
        <w:r>
          <w:rPr>
            <w:lang w:eastAsia="zh-CN"/>
          </w:rPr>
          <w:t>决定</w:t>
        </w:r>
      </w:hyperlink>
      <w:r>
        <w:rPr>
          <w:lang w:eastAsia="zh-CN"/>
        </w:rPr>
        <w:t>。</w:t>
      </w:r>
    </w:p>
    <w:p w:rsidR="0088492E" w:rsidRDefault="008F3247">
      <w:pPr>
        <w:pStyle w:val="BodyText"/>
        <w:rPr>
          <w:lang w:eastAsia="zh-CN"/>
        </w:rPr>
      </w:pPr>
      <w:r>
        <w:rPr>
          <w:lang w:eastAsia="zh-CN"/>
        </w:rPr>
        <w:t>Broad Gongga</w:t>
      </w:r>
      <w:r>
        <w:rPr>
          <w:lang w:eastAsia="zh-CN"/>
        </w:rPr>
        <w:t>及金科地产集团股份有限公司（</w:t>
      </w:r>
      <w:r>
        <w:rPr>
          <w:b/>
          <w:lang w:eastAsia="zh-CN"/>
        </w:rPr>
        <w:t>金科地产</w:t>
      </w:r>
      <w:r>
        <w:rPr>
          <w:lang w:eastAsia="zh-CN"/>
        </w:rPr>
        <w:t>）均为金科智慧服务集团股份有限公司（</w:t>
      </w:r>
      <w:r>
        <w:rPr>
          <w:b/>
          <w:lang w:eastAsia="zh-CN"/>
        </w:rPr>
        <w:t>金科智慧服务</w:t>
      </w:r>
      <w:r>
        <w:rPr>
          <w:lang w:eastAsia="zh-CN"/>
        </w:rPr>
        <w:t>）的股东，金科智慧服务是在香港联合交易所有限公司上市的</w:t>
      </w:r>
      <w:r>
        <w:rPr>
          <w:lang w:eastAsia="zh-CN"/>
        </w:rPr>
        <w:t>H</w:t>
      </w:r>
      <w:r>
        <w:rPr>
          <w:lang w:eastAsia="zh-CN"/>
        </w:rPr>
        <w:t>股公司，《收购守则》第</w:t>
      </w:r>
      <w:r>
        <w:rPr>
          <w:lang w:eastAsia="zh-CN"/>
        </w:rPr>
        <w:t>1</w:t>
      </w:r>
      <w:r>
        <w:rPr>
          <w:lang w:eastAsia="zh-CN"/>
        </w:rPr>
        <w:t>类</w:t>
      </w:r>
      <w:r>
        <w:rPr>
          <w:lang w:eastAsia="zh-CN"/>
        </w:rPr>
        <w:t>“</w:t>
      </w:r>
      <w:r>
        <w:rPr>
          <w:lang w:eastAsia="zh-CN"/>
        </w:rPr>
        <w:t>一致行动</w:t>
      </w:r>
      <w:r>
        <w:rPr>
          <w:lang w:eastAsia="zh-CN"/>
        </w:rPr>
        <w:t>”</w:t>
      </w:r>
      <w:r>
        <w:rPr>
          <w:lang w:eastAsia="zh-CN"/>
        </w:rPr>
        <w:t>定义下的一致行动方。一旦对这些股份有抵</w:t>
      </w:r>
      <w:r>
        <w:rPr>
          <w:lang w:eastAsia="zh-CN"/>
        </w:rPr>
        <w:t>押的金科地产的债券人止赎出售金科地产在金科智慧服务的股份（</w:t>
      </w:r>
      <w:r>
        <w:rPr>
          <w:b/>
          <w:lang w:eastAsia="zh-CN"/>
        </w:rPr>
        <w:t>卖方强制售股交易</w:t>
      </w:r>
      <w:r>
        <w:rPr>
          <w:lang w:eastAsia="zh-CN"/>
        </w:rPr>
        <w:t>），</w:t>
      </w:r>
      <w:r>
        <w:rPr>
          <w:lang w:eastAsia="zh-CN"/>
        </w:rPr>
        <w:t>Broad Gongga</w:t>
      </w:r>
      <w:r>
        <w:rPr>
          <w:lang w:eastAsia="zh-CN"/>
        </w:rPr>
        <w:t>便会成为单一最大股东以及一致行动集团的领导人。依据《收购守则》规则</w:t>
      </w:r>
      <w:r>
        <w:rPr>
          <w:lang w:eastAsia="zh-CN"/>
        </w:rPr>
        <w:t>26.1</w:t>
      </w:r>
      <w:r>
        <w:rPr>
          <w:lang w:eastAsia="zh-CN"/>
        </w:rPr>
        <w:t>注释</w:t>
      </w:r>
      <w:r>
        <w:rPr>
          <w:lang w:eastAsia="zh-CN"/>
        </w:rPr>
        <w:t>1</w:t>
      </w:r>
      <w:r>
        <w:rPr>
          <w:lang w:eastAsia="zh-CN"/>
        </w:rPr>
        <w:t>，</w:t>
      </w:r>
      <w:hyperlink w:anchor="footnote-598-1">
        <w:r>
          <w:rPr>
            <w:vertAlign w:val="superscript"/>
            <w:lang w:eastAsia="zh-CN"/>
          </w:rPr>
          <w:t>1</w:t>
        </w:r>
      </w:hyperlink>
      <w:r>
        <w:rPr>
          <w:lang w:eastAsia="zh-CN"/>
        </w:rPr>
        <w:t xml:space="preserve"> </w:t>
      </w:r>
      <w:r>
        <w:rPr>
          <w:lang w:eastAsia="zh-CN"/>
        </w:rPr>
        <w:t>卖方强制售股交易会触发</w:t>
      </w:r>
      <w:r>
        <w:rPr>
          <w:lang w:eastAsia="zh-CN"/>
        </w:rPr>
        <w:t>Broad Gongga</w:t>
      </w:r>
      <w:r>
        <w:rPr>
          <w:lang w:eastAsia="zh-CN"/>
        </w:rPr>
        <w:t>就金科智慧服务作出强制全面要约的责任。</w:t>
      </w:r>
    </w:p>
    <w:p w:rsidR="0088492E" w:rsidRDefault="008F3247">
      <w:pPr>
        <w:pStyle w:val="BodyText"/>
        <w:rPr>
          <w:lang w:eastAsia="zh-CN"/>
        </w:rPr>
      </w:pPr>
      <w:r>
        <w:rPr>
          <w:lang w:eastAsia="zh-CN"/>
        </w:rPr>
        <w:t>委员会考虑到卖方强制售股交易涉及的特殊情况，包括</w:t>
      </w:r>
      <w:r>
        <w:rPr>
          <w:lang w:eastAsia="zh-CN"/>
        </w:rPr>
        <w:t>Broad Gongga</w:t>
      </w:r>
      <w:r>
        <w:rPr>
          <w:lang w:eastAsia="zh-CN"/>
        </w:rPr>
        <w:t>无法控制整个过程，决定就有关全面要约责任授予特别宽免原则上属恰当做法。然而，由于卖方强制售股</w:t>
      </w:r>
      <w:r>
        <w:rPr>
          <w:lang w:eastAsia="zh-CN"/>
        </w:rPr>
        <w:t>交易尚未发生，收购委员会认为不宜就假设的情况授予宽免。</w:t>
      </w:r>
      <w:r>
        <w:rPr>
          <w:lang w:eastAsia="zh-CN"/>
        </w:rPr>
        <w:t>Broad Gongga</w:t>
      </w:r>
      <w:r>
        <w:rPr>
          <w:lang w:eastAsia="zh-CN"/>
        </w:rPr>
        <w:t>应在卖方强制售股交易发生或即将发生时就特别宽免提出申请，届时执行人员便应根据委员会在有关决定中议定的原则考虑授予特别宽免。</w:t>
      </w:r>
    </w:p>
    <w:p w:rsidR="0088492E" w:rsidRDefault="008F3247">
      <w:pPr>
        <w:pStyle w:val="BodyText"/>
        <w:rPr>
          <w:lang w:eastAsia="zh-CN"/>
        </w:rPr>
      </w:pPr>
      <w:r>
        <w:rPr>
          <w:lang w:eastAsia="zh-CN"/>
        </w:rPr>
        <w:t>根据规则</w:t>
      </w:r>
      <w:r>
        <w:rPr>
          <w:lang w:eastAsia="zh-CN"/>
        </w:rPr>
        <w:t>26</w:t>
      </w:r>
      <w:r>
        <w:rPr>
          <w:lang w:eastAsia="zh-CN"/>
        </w:rPr>
        <w:t>，收购委员会就强制全面要约的要约价作出的决定</w:t>
      </w:r>
    </w:p>
    <w:p w:rsidR="0088492E" w:rsidRDefault="008F3247">
      <w:pPr>
        <w:pStyle w:val="BodyText"/>
        <w:rPr>
          <w:lang w:eastAsia="zh-CN"/>
        </w:rPr>
      </w:pPr>
      <w:r>
        <w:t>Major Success Group Limited</w:t>
      </w:r>
      <w:r>
        <w:t>（</w:t>
      </w:r>
      <w:r>
        <w:rPr>
          <w:b/>
        </w:rPr>
        <w:t>Major Success</w:t>
      </w:r>
      <w:r>
        <w:t>）的法律顾问在</w:t>
      </w:r>
      <w:r>
        <w:t>2022</w:t>
      </w:r>
      <w:r>
        <w:t>年</w:t>
      </w:r>
      <w:r>
        <w:t>5</w:t>
      </w:r>
      <w:r>
        <w:t>月</w:t>
      </w:r>
      <w:r>
        <w:t>16</w:t>
      </w:r>
      <w:r>
        <w:t>日向执行人员提交了一份确实意图的公布草拟本供其审阅。执行人员对如何厘定要约价表示关注，并由于当中牵涉特别罕见、事关重大或难于处理的争论要点</w:t>
      </w:r>
      <w:r>
        <w:t>，故将个案转介委员会处理。</w:t>
      </w:r>
      <w:r>
        <w:rPr>
          <w:lang w:eastAsia="zh-CN"/>
        </w:rPr>
        <w:t>委员会遂于</w:t>
      </w:r>
      <w:r>
        <w:rPr>
          <w:lang w:eastAsia="zh-CN"/>
        </w:rPr>
        <w:t>2022</w:t>
      </w:r>
      <w:r>
        <w:rPr>
          <w:lang w:eastAsia="zh-CN"/>
        </w:rPr>
        <w:t>年</w:t>
      </w:r>
      <w:r>
        <w:rPr>
          <w:lang w:eastAsia="zh-CN"/>
        </w:rPr>
        <w:t>8</w:t>
      </w:r>
      <w:r>
        <w:rPr>
          <w:lang w:eastAsia="zh-CN"/>
        </w:rPr>
        <w:t>月</w:t>
      </w:r>
      <w:r>
        <w:rPr>
          <w:lang w:eastAsia="zh-CN"/>
        </w:rPr>
        <w:t>11</w:t>
      </w:r>
      <w:r>
        <w:rPr>
          <w:lang w:eastAsia="zh-CN"/>
        </w:rPr>
        <w:t>日开会考虑有关事宜，于</w:t>
      </w:r>
      <w:r>
        <w:rPr>
          <w:lang w:eastAsia="zh-CN"/>
        </w:rPr>
        <w:t>2022</w:t>
      </w:r>
      <w:r>
        <w:rPr>
          <w:lang w:eastAsia="zh-CN"/>
        </w:rPr>
        <w:t>年</w:t>
      </w:r>
      <w:r>
        <w:rPr>
          <w:lang w:eastAsia="zh-CN"/>
        </w:rPr>
        <w:t>9</w:t>
      </w:r>
      <w:r>
        <w:rPr>
          <w:lang w:eastAsia="zh-CN"/>
        </w:rPr>
        <w:t>月</w:t>
      </w:r>
      <w:r>
        <w:rPr>
          <w:lang w:eastAsia="zh-CN"/>
        </w:rPr>
        <w:t>7</w:t>
      </w:r>
      <w:r>
        <w:rPr>
          <w:lang w:eastAsia="zh-CN"/>
        </w:rPr>
        <w:t>日发表其决定。点击</w:t>
      </w:r>
      <w:hyperlink r:id="rId10">
        <w:r>
          <w:rPr>
            <w:lang w:eastAsia="zh-CN"/>
          </w:rPr>
          <w:t>此处</w:t>
        </w:r>
      </w:hyperlink>
      <w:r>
        <w:rPr>
          <w:lang w:eastAsia="zh-CN"/>
        </w:rPr>
        <w:t>查看载于证监会网站上的决定。</w:t>
      </w:r>
    </w:p>
    <w:p w:rsidR="0088492E" w:rsidRDefault="008F3247">
      <w:pPr>
        <w:pStyle w:val="BodyText"/>
        <w:rPr>
          <w:lang w:eastAsia="zh-CN"/>
        </w:rPr>
      </w:pPr>
      <w:r>
        <w:rPr>
          <w:lang w:eastAsia="zh-CN"/>
        </w:rPr>
        <w:t>Champion Trade Group Limited</w:t>
      </w:r>
      <w:r>
        <w:rPr>
          <w:lang w:eastAsia="zh-CN"/>
        </w:rPr>
        <w:t>（</w:t>
      </w:r>
      <w:r>
        <w:rPr>
          <w:b/>
          <w:lang w:eastAsia="zh-CN"/>
        </w:rPr>
        <w:t>Champion Trade</w:t>
      </w:r>
      <w:r>
        <w:rPr>
          <w:lang w:eastAsia="zh-CN"/>
        </w:rPr>
        <w:t>）获转让</w:t>
      </w:r>
      <w:r>
        <w:rPr>
          <w:lang w:eastAsia="zh-CN"/>
        </w:rPr>
        <w:t>由第三方向</w:t>
      </w:r>
      <w:r>
        <w:rPr>
          <w:lang w:eastAsia="zh-CN"/>
        </w:rPr>
        <w:t>Star Soul Investments Limited</w:t>
      </w:r>
      <w:r>
        <w:rPr>
          <w:lang w:eastAsia="zh-CN"/>
        </w:rPr>
        <w:t>提供的逾期贷款，连同该贷款的抵押的全部权利和利益，当中包括太阳城集团控股有限公司（</w:t>
      </w:r>
      <w:r>
        <w:rPr>
          <w:b/>
          <w:lang w:eastAsia="zh-CN"/>
        </w:rPr>
        <w:t>太阳城</w:t>
      </w:r>
      <w:r>
        <w:rPr>
          <w:lang w:eastAsia="zh-CN"/>
        </w:rPr>
        <w:t>）的控股权和太阳城的其他抵押。</w:t>
      </w:r>
      <w:r>
        <w:rPr>
          <w:lang w:eastAsia="zh-CN"/>
        </w:rPr>
        <w:t>Champion Trade</w:t>
      </w:r>
      <w:r>
        <w:rPr>
          <w:lang w:eastAsia="zh-CN"/>
        </w:rPr>
        <w:t>将太阳城股份和其他抵押资产出售予</w:t>
      </w:r>
      <w:r>
        <w:rPr>
          <w:lang w:eastAsia="zh-CN"/>
        </w:rPr>
        <w:t>Major Success</w:t>
      </w:r>
      <w:r>
        <w:rPr>
          <w:lang w:eastAsia="zh-CN"/>
        </w:rPr>
        <w:t>，因而就</w:t>
      </w:r>
      <w:r>
        <w:rPr>
          <w:lang w:eastAsia="zh-CN"/>
        </w:rPr>
        <w:t>Major Success</w:t>
      </w:r>
      <w:r>
        <w:rPr>
          <w:lang w:eastAsia="zh-CN"/>
        </w:rPr>
        <w:t>收购太阳城股份触发了强制全面要约责任。</w:t>
      </w:r>
      <w:r>
        <w:rPr>
          <w:lang w:eastAsia="zh-CN"/>
        </w:rPr>
        <w:t>Star Soul</w:t>
      </w:r>
      <w:r>
        <w:rPr>
          <w:lang w:eastAsia="zh-CN"/>
        </w:rPr>
        <w:t>由太阳城前主席兼前执行董事周焯华拥有。</w:t>
      </w:r>
      <w:r>
        <w:rPr>
          <w:lang w:eastAsia="zh-CN"/>
        </w:rPr>
        <w:t>Major Success</w:t>
      </w:r>
      <w:r>
        <w:rPr>
          <w:lang w:eastAsia="zh-CN"/>
        </w:rPr>
        <w:t>和</w:t>
      </w:r>
      <w:r>
        <w:rPr>
          <w:lang w:eastAsia="zh-CN"/>
        </w:rPr>
        <w:t>Champion Trade</w:t>
      </w:r>
      <w:r>
        <w:rPr>
          <w:lang w:eastAsia="zh-CN"/>
        </w:rPr>
        <w:t>由太阳城执行董事卢衍溢拥有。</w:t>
      </w:r>
    </w:p>
    <w:p w:rsidR="0088492E" w:rsidRDefault="008F3247">
      <w:pPr>
        <w:pStyle w:val="BodyText"/>
        <w:rPr>
          <w:lang w:eastAsia="zh-CN"/>
        </w:rPr>
      </w:pPr>
      <w:r>
        <w:rPr>
          <w:lang w:eastAsia="zh-CN"/>
        </w:rPr>
        <w:t>构成了《收购守则》规则</w:t>
      </w:r>
      <w:r>
        <w:rPr>
          <w:lang w:eastAsia="zh-CN"/>
        </w:rPr>
        <w:t>25</w:t>
      </w:r>
      <w:r>
        <w:rPr>
          <w:lang w:eastAsia="zh-CN"/>
        </w:rPr>
        <w:t>下的特别交易</w:t>
      </w:r>
    </w:p>
    <w:p w:rsidR="0088492E" w:rsidRDefault="008F3247">
      <w:pPr>
        <w:pStyle w:val="BodyText"/>
      </w:pPr>
      <w:r>
        <w:rPr>
          <w:lang w:eastAsia="zh-CN"/>
        </w:rPr>
        <w:lastRenderedPageBreak/>
        <w:t>委员会认为，该交易涉及清偿周在该贷款下的债务，对作为股东的周而言属优惠条件，以致该交易构成了《收购守则》下的特别交易。收购委员会注意到周在有关安排中是整体上获利还是亏损，或他有否参与该交易的磋商，均无关重要。委员会的决定参考证监会有关特别交易的《应用指引</w:t>
      </w:r>
      <w:r>
        <w:rPr>
          <w:lang w:eastAsia="zh-CN"/>
        </w:rPr>
        <w:t>17</w:t>
      </w:r>
      <w:r>
        <w:rPr>
          <w:lang w:eastAsia="zh-CN"/>
        </w:rPr>
        <w:t>》及《收购守则》规则</w:t>
      </w:r>
      <w:r>
        <w:rPr>
          <w:lang w:eastAsia="zh-CN"/>
        </w:rPr>
        <w:t>25</w:t>
      </w:r>
      <w:r>
        <w:rPr>
          <w:lang w:eastAsia="zh-CN"/>
        </w:rPr>
        <w:t>。</w:t>
      </w:r>
      <w:hyperlink r:id="rId11">
        <w:r>
          <w:rPr>
            <w:lang w:eastAsia="zh-CN"/>
          </w:rPr>
          <w:t>《应用指引</w:t>
        </w:r>
        <w:r>
          <w:rPr>
            <w:lang w:eastAsia="zh-CN"/>
          </w:rPr>
          <w:t>17</w:t>
        </w:r>
        <w:r>
          <w:rPr>
            <w:lang w:eastAsia="zh-CN"/>
          </w:rPr>
          <w:t>》</w:t>
        </w:r>
      </w:hyperlink>
      <w:r>
        <w:rPr>
          <w:lang w:eastAsia="zh-CN"/>
        </w:rPr>
        <w:t>载列执行人员处理特别交易的方法，该方法已获收购事务委员会通过。</w:t>
      </w:r>
      <w:r>
        <w:t>其规定：</w:t>
      </w:r>
    </w:p>
    <w:p w:rsidR="0088492E" w:rsidRDefault="008F3247">
      <w:pPr>
        <w:pStyle w:val="Compact"/>
        <w:numPr>
          <w:ilvl w:val="0"/>
          <w:numId w:val="3"/>
        </w:numPr>
        <w:rPr>
          <w:lang w:eastAsia="zh-CN"/>
        </w:rPr>
      </w:pPr>
      <w:r>
        <w:rPr>
          <w:lang w:eastAsia="zh-CN"/>
        </w:rPr>
        <w:t>若特别交易安排可以扩展至全部其他股东，便应扩展至全体股东；</w:t>
      </w:r>
    </w:p>
    <w:p w:rsidR="0088492E" w:rsidRDefault="008F3247">
      <w:pPr>
        <w:pStyle w:val="Compact"/>
        <w:numPr>
          <w:ilvl w:val="0"/>
          <w:numId w:val="3"/>
        </w:numPr>
        <w:rPr>
          <w:lang w:eastAsia="zh-CN"/>
        </w:rPr>
      </w:pPr>
      <w:r>
        <w:rPr>
          <w:lang w:eastAsia="zh-CN"/>
        </w:rPr>
        <w:t>若特别交易安排无法扩展至全体股东，但交易对手的股东收取的特别利益可以数量表示，特别利益的价值便应适当地在要约价中反映出来；</w:t>
      </w:r>
    </w:p>
    <w:p w:rsidR="0088492E" w:rsidRDefault="008F3247">
      <w:pPr>
        <w:pStyle w:val="Compact"/>
        <w:numPr>
          <w:ilvl w:val="0"/>
          <w:numId w:val="3"/>
        </w:numPr>
        <w:rPr>
          <w:lang w:eastAsia="zh-CN"/>
        </w:rPr>
      </w:pPr>
      <w:r>
        <w:rPr>
          <w:lang w:eastAsia="zh-CN"/>
        </w:rPr>
        <w:t>若特别交易安排无法扩展，而交易对手的股东收取的特别利益亦不能量化，执行人员或会在适当的情况下就有关交易给予同意，但有关交易必须符合规则</w:t>
      </w:r>
      <w:r>
        <w:rPr>
          <w:lang w:eastAsia="zh-CN"/>
        </w:rPr>
        <w:t>25</w:t>
      </w:r>
      <w:r>
        <w:rPr>
          <w:lang w:eastAsia="zh-CN"/>
        </w:rPr>
        <w:t>注释</w:t>
      </w:r>
      <w:r>
        <w:rPr>
          <w:lang w:eastAsia="zh-CN"/>
        </w:rPr>
        <w:t>4</w:t>
      </w:r>
      <w:r>
        <w:rPr>
          <w:lang w:eastAsia="zh-CN"/>
        </w:rPr>
        <w:t>的规定。</w:t>
      </w:r>
    </w:p>
    <w:p w:rsidR="0088492E" w:rsidRDefault="008F3247">
      <w:pPr>
        <w:pStyle w:val="FirstParagraph"/>
        <w:rPr>
          <w:lang w:eastAsia="zh-CN"/>
        </w:rPr>
      </w:pPr>
      <w:r>
        <w:rPr>
          <w:lang w:eastAsia="zh-CN"/>
        </w:rPr>
        <w:t>收购委员会还注意到执行人员认为规则</w:t>
      </w:r>
      <w:r>
        <w:rPr>
          <w:lang w:eastAsia="zh-CN"/>
        </w:rPr>
        <w:t>25</w:t>
      </w:r>
      <w:r>
        <w:rPr>
          <w:lang w:eastAsia="zh-CN"/>
        </w:rPr>
        <w:t>注释</w:t>
      </w:r>
      <w:r>
        <w:rPr>
          <w:lang w:eastAsia="zh-CN"/>
        </w:rPr>
        <w:t>5</w:t>
      </w:r>
      <w:r>
        <w:rPr>
          <w:lang w:eastAsia="zh-CN"/>
        </w:rPr>
        <w:t>清楚表明了股东贷款的偿还或转</w:t>
      </w:r>
      <w:r>
        <w:rPr>
          <w:lang w:eastAsia="zh-CN"/>
        </w:rPr>
        <w:t>让属特别交易。委员会认为，由于提供给周作为股东的有利条件是清楚可量化的（如解除责任金额），其价值应反映在要约价格内。</w:t>
      </w:r>
    </w:p>
    <w:p w:rsidR="0088492E" w:rsidRDefault="008F3247">
      <w:pPr>
        <w:pStyle w:val="BodyText"/>
        <w:rPr>
          <w:lang w:eastAsia="zh-CN"/>
        </w:rPr>
      </w:pPr>
      <w:r>
        <w:rPr>
          <w:lang w:eastAsia="zh-CN"/>
        </w:rPr>
        <w:t>《收购守则》规则</w:t>
      </w:r>
      <w:r>
        <w:rPr>
          <w:lang w:eastAsia="zh-CN"/>
        </w:rPr>
        <w:t>25</w:t>
      </w:r>
      <w:r>
        <w:rPr>
          <w:lang w:eastAsia="zh-CN"/>
        </w:rPr>
        <w:t>旨在防止任何股东在某项要约中的得益多于其他股东，以及确保股东在一般原则</w:t>
      </w:r>
      <w:r>
        <w:rPr>
          <w:lang w:eastAsia="zh-CN"/>
        </w:rPr>
        <w:t>1</w:t>
      </w:r>
      <w:r>
        <w:rPr>
          <w:lang w:eastAsia="zh-CN"/>
        </w:rPr>
        <w:t>下获得公平待遇。然而，并非所有特别交易均一律被禁止，而执行人员可在要约人符合规则</w:t>
      </w:r>
      <w:r>
        <w:rPr>
          <w:lang w:eastAsia="zh-CN"/>
        </w:rPr>
        <w:t>25</w:t>
      </w:r>
      <w:r>
        <w:rPr>
          <w:lang w:eastAsia="zh-CN"/>
        </w:rPr>
        <w:t>注释所订明的程序保障规定（包括取得大多数股东的批准）以及一份由独立财务顾问出具的声明，表明交易条款是公平合理的的情况下，就特别交易给予同意。委员会发现</w:t>
      </w:r>
      <w:r>
        <w:rPr>
          <w:lang w:eastAsia="zh-CN"/>
        </w:rPr>
        <w:t>Major Success</w:t>
      </w:r>
      <w:r>
        <w:rPr>
          <w:lang w:eastAsia="zh-CN"/>
        </w:rPr>
        <w:t>在完成了该交易后，即告违反了规则</w:t>
      </w:r>
      <w:r>
        <w:rPr>
          <w:lang w:eastAsia="zh-CN"/>
        </w:rPr>
        <w:t>25</w:t>
      </w:r>
      <w:r>
        <w:rPr>
          <w:lang w:eastAsia="zh-CN"/>
        </w:rPr>
        <w:t>，而由</w:t>
      </w:r>
      <w:r>
        <w:rPr>
          <w:lang w:eastAsia="zh-CN"/>
        </w:rPr>
        <w:t>于《收购守则》</w:t>
      </w:r>
      <w:r>
        <w:rPr>
          <w:lang w:eastAsia="zh-CN"/>
        </w:rPr>
        <w:t xml:space="preserve"> </w:t>
      </w:r>
      <w:r>
        <w:rPr>
          <w:lang w:eastAsia="zh-CN"/>
        </w:rPr>
        <w:t>下的程序保障规定不可用于追认已完成的特别交易，故要约人不可再援引该等程序保障规定。</w:t>
      </w:r>
    </w:p>
    <w:p w:rsidR="0088492E" w:rsidRDefault="008F3247">
      <w:pPr>
        <w:pStyle w:val="BodyText"/>
      </w:pPr>
      <w:r>
        <w:t>收购委员会裁定</w:t>
      </w:r>
      <w:r>
        <w:t>Major Success</w:t>
      </w:r>
      <w:r>
        <w:t>对太阳城作出强制全面要约，适当要约价为每股股份</w:t>
      </w:r>
      <w:r>
        <w:t>0.0690</w:t>
      </w:r>
      <w:r>
        <w:t>港元。该价格相当于</w:t>
      </w:r>
      <w:r>
        <w:t>Major Success</w:t>
      </w:r>
      <w:r>
        <w:t>向</w:t>
      </w:r>
      <w:r>
        <w:t>Champion Trade</w:t>
      </w:r>
      <w:r>
        <w:t>收购太阳城的股份和其他抵押资产所支付的总代价，除以</w:t>
      </w:r>
      <w:r>
        <w:t>Major Success</w:t>
      </w:r>
      <w:r>
        <w:t>收购的太阳城股份总数所得的数字。</w:t>
      </w:r>
    </w:p>
    <w:p w:rsidR="0088492E" w:rsidRDefault="008F3247">
      <w:pPr>
        <w:pStyle w:val="BodyText"/>
        <w:rPr>
          <w:lang w:eastAsia="zh-CN"/>
        </w:rPr>
      </w:pPr>
      <w:r>
        <w:rPr>
          <w:lang w:eastAsia="zh-CN"/>
        </w:rPr>
        <w:t>证监会收购组季内工作的最新情况</w:t>
      </w:r>
    </w:p>
    <w:p w:rsidR="0088492E" w:rsidRDefault="008F3247">
      <w:pPr>
        <w:pStyle w:val="BodyText"/>
        <w:rPr>
          <w:lang w:eastAsia="zh-CN"/>
        </w:rPr>
      </w:pPr>
      <w:r>
        <w:rPr>
          <w:lang w:eastAsia="zh-CN"/>
        </w:rPr>
        <w:t>证监会第</w:t>
      </w:r>
      <w:r>
        <w:rPr>
          <w:lang w:eastAsia="zh-CN"/>
        </w:rPr>
        <w:t>62</w:t>
      </w:r>
      <w:r>
        <w:rPr>
          <w:lang w:eastAsia="zh-CN"/>
        </w:rPr>
        <w:t>期收购通讯亦提供证监会在</w:t>
      </w:r>
      <w:r>
        <w:rPr>
          <w:lang w:eastAsia="zh-CN"/>
        </w:rPr>
        <w:t>2022</w:t>
      </w:r>
      <w:r>
        <w:rPr>
          <w:lang w:eastAsia="zh-CN"/>
        </w:rPr>
        <w:t>年第三季工作的最新情况。香港证监会在第二季接获</w:t>
      </w:r>
      <w:r>
        <w:rPr>
          <w:lang w:eastAsia="zh-CN"/>
        </w:rPr>
        <w:t>10</w:t>
      </w:r>
      <w:r>
        <w:rPr>
          <w:lang w:eastAsia="zh-CN"/>
        </w:rPr>
        <w:t>宗与</w:t>
      </w:r>
      <w:r>
        <w:rPr>
          <w:lang w:eastAsia="zh-CN"/>
        </w:rPr>
        <w:t>收购有关的个案（包括私有化、自愿要约及强制全面要约、场外回购及全面要约股份回购）、</w:t>
      </w:r>
      <w:r>
        <w:rPr>
          <w:lang w:eastAsia="zh-CN"/>
        </w:rPr>
        <w:t>4</w:t>
      </w:r>
      <w:r>
        <w:rPr>
          <w:lang w:eastAsia="zh-CN"/>
        </w:rPr>
        <w:t>宗清洗交易个案和</w:t>
      </w:r>
      <w:r>
        <w:rPr>
          <w:lang w:eastAsia="zh-CN"/>
        </w:rPr>
        <w:t>65</w:t>
      </w:r>
      <w:r>
        <w:rPr>
          <w:lang w:eastAsia="zh-CN"/>
        </w:rPr>
        <w:t>宗要求作出裁定的申请。</w:t>
      </w:r>
    </w:p>
    <w:p w:rsidR="0088492E" w:rsidRDefault="008F3247">
      <w:pPr>
        <w:pStyle w:val="BodyText"/>
      </w:pPr>
      <w:r>
        <w:t>如阁下对上述及香港《收购守则》有任何疑问，请联络</w:t>
      </w:r>
      <w:hyperlink r:id="rId12">
        <w:r>
          <w:t>enquiries@charltonslaw.com</w:t>
        </w:r>
      </w:hyperlink>
      <w:r>
        <w:t>。</w:t>
      </w:r>
    </w:p>
    <w:p w:rsidR="0088492E" w:rsidRDefault="008F3247" w:rsidP="008F3247">
      <w:pPr>
        <w:pStyle w:val="BodyText"/>
      </w:pPr>
      <w:hyperlink w:anchor="footnote-598-1-backlink">
        <w:r>
          <w:t>1</w:t>
        </w:r>
      </w:hyperlink>
      <w:r>
        <w:t xml:space="preserve"> </w:t>
      </w:r>
      <w:hyperlink r:id="rId13">
        <w:r>
          <w:t>https://www.sfc.hk/-/media/EN/assets/components</w:t>
        </w:r>
        <w:r>
          <w:t>/codes/files-current/web/codes/the-codes-on-takeovers</w:t>
        </w:r>
        <w:bookmarkStart w:id="0" w:name="_GoBack"/>
        <w:bookmarkEnd w:id="0"/>
        <w:r>
          <w:t>-and-mergers-and-share-buy-backs/the-codes-on-takeovers-and-mergers-and-share-buy-backs.pdf</w:t>
        </w:r>
      </w:hyperlink>
    </w:p>
    <w:p w:rsidR="0088492E" w:rsidRDefault="008F3247">
      <w:pPr>
        <w:pStyle w:val="DisclaimerBold"/>
        <w:rPr>
          <w:lang w:eastAsia="zh-CN"/>
        </w:rPr>
      </w:pPr>
      <w:r>
        <w:rPr>
          <w:lang w:eastAsia="zh-CN"/>
        </w:rPr>
        <w:t>此法讯仅为提供相关资料信息之用，其内容并</w:t>
      </w:r>
    </w:p>
    <w:p w:rsidR="0088492E" w:rsidRDefault="008F3247">
      <w:pPr>
        <w:pStyle w:val="Disclaimer"/>
        <w:rPr>
          <w:lang w:eastAsia="zh-CN"/>
        </w:rPr>
      </w:pPr>
      <w:r>
        <w:rPr>
          <w:lang w:eastAsia="zh-CN"/>
        </w:rPr>
        <w:t>不构成法律建议及个案的法律分析。</w:t>
      </w:r>
    </w:p>
    <w:p w:rsidR="0088492E" w:rsidRDefault="008F3247">
      <w:pPr>
        <w:pStyle w:val="Disclaimer"/>
        <w:rPr>
          <w:lang w:eastAsia="zh-CN"/>
        </w:rPr>
      </w:pPr>
      <w:r>
        <w:rPr>
          <w:lang w:eastAsia="zh-CN"/>
        </w:rPr>
        <w:t>此法讯的发送并不是为了在易周律师行与用户或浏览者之间建立一种律师与客户之关系。</w:t>
      </w:r>
    </w:p>
    <w:p w:rsidR="0088492E" w:rsidRDefault="008F3247">
      <w:pPr>
        <w:pStyle w:val="Disclaimer"/>
        <w:rPr>
          <w:lang w:eastAsia="zh-CN"/>
        </w:rPr>
      </w:pPr>
      <w:r>
        <w:rPr>
          <w:lang w:eastAsia="zh-CN"/>
        </w:rPr>
        <w:t>易周律师行并不对可从互联网获得的任何第三方内容负责。</w:t>
      </w:r>
    </w:p>
    <w:p w:rsidR="0088492E" w:rsidRDefault="008F3247">
      <w:pPr>
        <w:pStyle w:val="Disclaimer"/>
        <w:rPr>
          <w:lang w:eastAsia="zh-CN"/>
        </w:rPr>
      </w:pPr>
      <w:r>
        <w:rPr>
          <w:lang w:eastAsia="zh-CN"/>
        </w:rPr>
        <w:t>如你不希望再收到易周法讯，请发送电邮至</w:t>
      </w:r>
      <w:r>
        <w:rPr>
          <w:lang w:eastAsia="zh-CN"/>
        </w:rPr>
        <w:t xml:space="preserve">  </w:t>
      </w:r>
      <w:hyperlink r:id="rId14">
        <w:r>
          <w:rPr>
            <w:lang w:eastAsia="zh-CN"/>
          </w:rPr>
          <w:t>unsubscribe@charltonslaw.com</w:t>
        </w:r>
      </w:hyperlink>
    </w:p>
    <w:p w:rsidR="0088492E" w:rsidRDefault="008F3247">
      <w:pPr>
        <w:pStyle w:val="BlackStrips"/>
      </w:pPr>
      <w:r>
        <w:t xml:space="preserve">Charltons - </w:t>
      </w:r>
      <w:r>
        <w:t>香港法律</w:t>
      </w:r>
      <w:r>
        <w:t xml:space="preserve"> - 2023</w:t>
      </w:r>
      <w:r>
        <w:t>年</w:t>
      </w:r>
      <w:r>
        <w:t>5</w:t>
      </w:r>
      <w:r>
        <w:t>月</w:t>
      </w:r>
      <w:r>
        <w:t>11</w:t>
      </w:r>
      <w:r>
        <w:t>日</w:t>
      </w:r>
    </w:p>
    <w:sectPr w:rsidR="0088492E">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F3247">
      <w:pPr>
        <w:spacing w:after="0"/>
      </w:pPr>
      <w:r>
        <w:separator/>
      </w:r>
    </w:p>
  </w:endnote>
  <w:endnote w:type="continuationSeparator" w:id="0">
    <w:p w:rsidR="00000000" w:rsidRDefault="008F32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92E" w:rsidRDefault="008F3247">
      <w:r>
        <w:separator/>
      </w:r>
    </w:p>
  </w:footnote>
  <w:footnote w:type="continuationSeparator" w:id="0">
    <w:p w:rsidR="0088492E" w:rsidRDefault="008F3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DB40EAB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C8669E7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3A2E7E9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E29B3"/>
    <w:rsid w:val="00590D07"/>
    <w:rsid w:val="00784D58"/>
    <w:rsid w:val="0088492E"/>
    <w:rsid w:val="008D6863"/>
    <w:rsid w:val="008F3247"/>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AF7B"/>
  <w15:docId w15:val="{06AA3C91-7F65-4B30-97A1-0882DA37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media/EN/files/CF/pdf/Takeovers-Bulletin/20220930SFC-Takeover-Bulletine.pdf" TargetMode="External"/><Relationship Id="rId13" Type="http://schemas.openxmlformats.org/officeDocument/2006/relationships/hyperlink" Target="https://www.sfc.hk/-/media/EN/assets/components/codes/files-current/web/codes/the-codes-on-takeovers-and-mergers-and-share-buy-backs/the-codes-on-takeovers-and-mergers-and-share-buy-backs.pdf" TargetMode="External"/><Relationship Id="rId3" Type="http://schemas.openxmlformats.org/officeDocument/2006/relationships/settings" Target="settings.xml"/><Relationship Id="rId7" Type="http://schemas.openxmlformats.org/officeDocument/2006/relationships/hyperlink" Target="http://www.charltonslaw.com.cn/xiang-gang-zheng-jian-hui-di-62qi-shou-gou-tong-xun" TargetMode="External"/><Relationship Id="rId12" Type="http://schemas.openxmlformats.org/officeDocument/2006/relationships/hyperlink" Target="mailto:enquiries@charltonslaw.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media/SFC/doc/EN/cfd/mergers/practice_note/Practice-Note-17_EN_180609.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fc.hk/-/media/EN/files/CF/pdf/Takeovers-and-Mergers-Panel---Panel-Decision/Suncity_Panel-decision_EN.pdf" TargetMode="External"/><Relationship Id="rId4" Type="http://schemas.openxmlformats.org/officeDocument/2006/relationships/webSettings" Target="webSettings.xml"/><Relationship Id="rId9" Type="http://schemas.openxmlformats.org/officeDocument/2006/relationships/hyperlink" Target="https://www.sfc.hk/-/media/EN/files/CF/pdf/Takeovers-and-Mergers-Panel---Panel-Decision/Jinke-Smart_Panel-Decision_EN_30-Aug-22.pdf"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582</Words>
  <Characters>3323</Characters>
  <Application>Microsoft Office Word</Application>
  <DocSecurity>0</DocSecurity>
  <Lines>27</Lines>
  <Paragraphs>7</Paragraphs>
  <ScaleCrop>false</ScaleCrop>
  <Company>Charltons</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2023-05-11T06:35:00Z</dcterms:created>
  <dcterms:modified xsi:type="dcterms:W3CDTF">2023-05-11T06:40:00Z</dcterms:modified>
</cp:coreProperties>
</file>