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57F7" w:rsidRDefault="00B4577F">
      <w:pPr>
        <w:pStyle w:val="BlackStrips"/>
      </w:pPr>
      <w:r>
        <w:t xml:space="preserve">Charltons - </w:t>
      </w:r>
      <w:r>
        <w:t>香港法律</w:t>
      </w:r>
      <w:r>
        <w:t xml:space="preserve"> - 2023</w:t>
      </w:r>
      <w:r>
        <w:t>年</w:t>
      </w:r>
      <w:r>
        <w:t>10</w:t>
      </w:r>
      <w:r>
        <w:t>月</w:t>
      </w:r>
      <w:r>
        <w:t>2</w:t>
      </w:r>
      <w:r>
        <w:t>日</w:t>
      </w:r>
    </w:p>
    <w:p w:rsidR="00C657F7" w:rsidRDefault="00B4577F">
      <w:pPr>
        <w:pStyle w:val="ReadOnline"/>
      </w:pPr>
      <w:hyperlink r:id="rId7">
        <w:r>
          <w:t>online version</w:t>
        </w:r>
      </w:hyperlink>
    </w:p>
    <w:p w:rsidR="00C657F7" w:rsidRDefault="00B4577F">
      <w:pPr>
        <w:pStyle w:val="Title"/>
      </w:pPr>
      <w:r>
        <w:t>HKEX</w:t>
      </w:r>
      <w:r>
        <w:t>就</w:t>
      </w:r>
      <w:r>
        <w:t>GEM</w:t>
      </w:r>
      <w:r>
        <w:t>上市改革进行咨询</w:t>
      </w:r>
    </w:p>
    <w:p w:rsidR="00C657F7" w:rsidRDefault="00B4577F">
      <w:pPr>
        <w:pStyle w:val="FirstParagraph"/>
        <w:rPr>
          <w:lang w:eastAsia="zh-CN"/>
        </w:rPr>
      </w:pPr>
      <w:r>
        <w:t>在</w:t>
      </w:r>
      <w:r>
        <w:t>2023</w:t>
      </w:r>
      <w:r>
        <w:t>年</w:t>
      </w:r>
      <w:r>
        <w:t>9</w:t>
      </w:r>
      <w:r>
        <w:t>月</w:t>
      </w:r>
      <w:r>
        <w:t>26</w:t>
      </w:r>
      <w:r>
        <w:t>日，香港联合交易所有限公司（</w:t>
      </w:r>
      <w:r>
        <w:rPr>
          <w:b/>
        </w:rPr>
        <w:t>香港交易所</w:t>
      </w:r>
      <w:r>
        <w:t>）刊发有关</w:t>
      </w:r>
      <w:r>
        <w:t>GEM</w:t>
      </w:r>
      <w:r>
        <w:t>上市规则进行改革的</w:t>
      </w:r>
      <w:hyperlink r:id="rId8">
        <w:r>
          <w:t>方案</w:t>
        </w:r>
      </w:hyperlink>
      <w:r>
        <w:t>，旨在鼓励更多公司在创业板上市，因为过往两年只有一家公司上市。</w:t>
      </w:r>
      <w:r>
        <w:rPr>
          <w:lang w:eastAsia="zh-CN"/>
        </w:rPr>
        <w:t>主要提案将引入其他新上市资格测试，允许因大量从事研发（</w:t>
      </w:r>
      <w:r>
        <w:rPr>
          <w:b/>
          <w:lang w:eastAsia="zh-CN"/>
        </w:rPr>
        <w:t>R&amp;D</w:t>
      </w:r>
      <w:r>
        <w:rPr>
          <w:lang w:eastAsia="zh-CN"/>
        </w:rPr>
        <w:t>）而无法满足创业板正现金流测试的高成长企业上市。新上</w:t>
      </w:r>
      <w:r>
        <w:rPr>
          <w:lang w:eastAsia="zh-CN"/>
        </w:rPr>
        <w:t>市要求将要求最近两个经审计的财政年度的收入（总计）达到</w:t>
      </w:r>
      <w:r>
        <w:rPr>
          <w:lang w:eastAsia="zh-CN"/>
        </w:rPr>
        <w:t>1</w:t>
      </w:r>
      <w:r>
        <w:rPr>
          <w:lang w:eastAsia="zh-CN"/>
        </w:rPr>
        <w:t>亿港元；收益并在该两个财政年度收益录得有按年增长；上市前两个财政年度之研发开支（合计）达到</w:t>
      </w:r>
      <w:r>
        <w:rPr>
          <w:lang w:eastAsia="zh-CN"/>
        </w:rPr>
        <w:t>3,000</w:t>
      </w:r>
      <w:r>
        <w:rPr>
          <w:lang w:eastAsia="zh-CN"/>
        </w:rPr>
        <w:t>万港元，且每个财政年度的研发开支不少于同期营运开支总额的</w:t>
      </w:r>
      <w:r>
        <w:rPr>
          <w:lang w:eastAsia="zh-CN"/>
        </w:rPr>
        <w:t>15%</w:t>
      </w:r>
      <w:r>
        <w:rPr>
          <w:lang w:eastAsia="zh-CN"/>
        </w:rPr>
        <w:t>。</w:t>
      </w:r>
    </w:p>
    <w:p w:rsidR="00C657F7" w:rsidRDefault="00B4577F">
      <w:pPr>
        <w:pStyle w:val="BodyText"/>
        <w:rPr>
          <w:lang w:eastAsia="zh-CN"/>
        </w:rPr>
      </w:pPr>
      <w:r>
        <w:rPr>
          <w:lang w:eastAsia="zh-CN"/>
        </w:rPr>
        <w:t>香港交易所其他改革建议包括</w:t>
      </w:r>
      <w:r>
        <w:rPr>
          <w:lang w:eastAsia="zh-CN"/>
        </w:rPr>
        <w:t>:</w:t>
      </w:r>
    </w:p>
    <w:p w:rsidR="00C657F7" w:rsidRDefault="00B4577F">
      <w:pPr>
        <w:pStyle w:val="BodyText"/>
        <w:rPr>
          <w:lang w:eastAsia="zh-CN"/>
        </w:rPr>
      </w:pPr>
      <w:r>
        <w:rPr>
          <w:lang w:eastAsia="zh-CN"/>
        </w:rPr>
        <w:t xml:space="preserve">(1) </w:t>
      </w:r>
      <w:r>
        <w:rPr>
          <w:lang w:eastAsia="zh-CN"/>
        </w:rPr>
        <w:t>重新引入简化转板机制，让合资格的</w:t>
      </w:r>
      <w:r>
        <w:rPr>
          <w:lang w:eastAsia="zh-CN"/>
        </w:rPr>
        <w:t>GEM</w:t>
      </w:r>
      <w:r>
        <w:rPr>
          <w:lang w:eastAsia="zh-CN"/>
        </w:rPr>
        <w:t>发行人转往主板时无须委任保荐人进行尽职审查，或刊发达到「招股章程标准」的上市档；及</w:t>
      </w:r>
    </w:p>
    <w:p w:rsidR="00C657F7" w:rsidRDefault="00B4577F">
      <w:pPr>
        <w:pStyle w:val="BodyText"/>
        <w:rPr>
          <w:lang w:eastAsia="zh-CN"/>
        </w:rPr>
      </w:pPr>
      <w:r>
        <w:rPr>
          <w:lang w:eastAsia="zh-CN"/>
        </w:rPr>
        <w:t xml:space="preserve">(2) </w:t>
      </w:r>
      <w:r>
        <w:rPr>
          <w:lang w:eastAsia="zh-CN"/>
        </w:rPr>
        <w:t>将《创业板上市规则》的某些要求与《主板规则》要求保持一致，建议包括取消强制季度汇报规定，及将</w:t>
      </w:r>
      <w:r>
        <w:rPr>
          <w:lang w:eastAsia="zh-CN"/>
        </w:rPr>
        <w:t>GEM</w:t>
      </w:r>
      <w:r>
        <w:rPr>
          <w:lang w:eastAsia="zh-CN"/>
        </w:rPr>
        <w:t>发行人控股股东上市后</w:t>
      </w:r>
      <w:r>
        <w:rPr>
          <w:lang w:eastAsia="zh-CN"/>
        </w:rPr>
        <w:t xml:space="preserve"> 2</w:t>
      </w:r>
      <w:r>
        <w:rPr>
          <w:lang w:eastAsia="zh-CN"/>
        </w:rPr>
        <w:t xml:space="preserve">4 </w:t>
      </w:r>
      <w:r>
        <w:rPr>
          <w:lang w:eastAsia="zh-CN"/>
        </w:rPr>
        <w:t>个月的禁售期缩短至</w:t>
      </w:r>
      <w:r>
        <w:rPr>
          <w:lang w:eastAsia="zh-CN"/>
        </w:rPr>
        <w:t xml:space="preserve"> 12 </w:t>
      </w:r>
      <w:r>
        <w:rPr>
          <w:lang w:eastAsia="zh-CN"/>
        </w:rPr>
        <w:t>个月。</w:t>
      </w:r>
    </w:p>
    <w:p w:rsidR="00C657F7" w:rsidRDefault="00B4577F">
      <w:pPr>
        <w:pStyle w:val="BodyText"/>
        <w:rPr>
          <w:lang w:eastAsia="zh-CN"/>
        </w:rPr>
      </w:pPr>
      <w:r>
        <w:rPr>
          <w:lang w:eastAsia="zh-CN"/>
        </w:rPr>
        <w:t>香港交易所咨询时间为期</w:t>
      </w:r>
      <w:r>
        <w:rPr>
          <w:lang w:eastAsia="zh-CN"/>
        </w:rPr>
        <w:t>6</w:t>
      </w:r>
      <w:r>
        <w:rPr>
          <w:lang w:eastAsia="zh-CN"/>
        </w:rPr>
        <w:t>星期，并于</w:t>
      </w:r>
      <w:r>
        <w:rPr>
          <w:lang w:eastAsia="zh-CN"/>
        </w:rPr>
        <w:t>2023</w:t>
      </w:r>
      <w:r>
        <w:rPr>
          <w:lang w:eastAsia="zh-CN"/>
        </w:rPr>
        <w:t>年</w:t>
      </w:r>
      <w:r>
        <w:rPr>
          <w:lang w:eastAsia="zh-CN"/>
        </w:rPr>
        <w:t>11</w:t>
      </w:r>
      <w:r>
        <w:rPr>
          <w:lang w:eastAsia="zh-CN"/>
        </w:rPr>
        <w:t>月</w:t>
      </w:r>
      <w:r>
        <w:rPr>
          <w:lang w:eastAsia="zh-CN"/>
        </w:rPr>
        <w:t>6</w:t>
      </w:r>
      <w:r>
        <w:rPr>
          <w:lang w:eastAsia="zh-CN"/>
        </w:rPr>
        <w:t>日结束，欢迎有意响应的人士于</w:t>
      </w:r>
      <w:hyperlink r:id="rId9">
        <w:r>
          <w:rPr>
            <w:lang w:eastAsia="zh-CN"/>
          </w:rPr>
          <w:t>香港交易所网站</w:t>
        </w:r>
      </w:hyperlink>
      <w:r>
        <w:rPr>
          <w:lang w:eastAsia="zh-CN"/>
        </w:rPr>
        <w:t>填写并交回问卷。</w:t>
      </w:r>
    </w:p>
    <w:p w:rsidR="00C657F7" w:rsidRDefault="00B4577F">
      <w:pPr>
        <w:pStyle w:val="BodyText"/>
        <w:rPr>
          <w:lang w:eastAsia="zh-CN"/>
        </w:rPr>
      </w:pPr>
      <w:r>
        <w:rPr>
          <w:lang w:eastAsia="zh-CN"/>
        </w:rPr>
        <w:t>目前</w:t>
      </w:r>
      <w:r>
        <w:rPr>
          <w:lang w:eastAsia="zh-CN"/>
        </w:rPr>
        <w:t>GEM</w:t>
      </w:r>
      <w:r>
        <w:rPr>
          <w:lang w:eastAsia="zh-CN"/>
        </w:rPr>
        <w:t>市场背景</w:t>
      </w:r>
    </w:p>
    <w:p w:rsidR="00C657F7" w:rsidRDefault="00B4577F">
      <w:pPr>
        <w:pStyle w:val="BodyText"/>
        <w:rPr>
          <w:lang w:eastAsia="zh-CN"/>
        </w:rPr>
      </w:pPr>
      <w:r>
        <w:rPr>
          <w:lang w:eastAsia="zh-CN"/>
        </w:rPr>
        <w:t>市场质素改革</w:t>
      </w:r>
    </w:p>
    <w:p w:rsidR="00C657F7" w:rsidRDefault="00B4577F">
      <w:pPr>
        <w:pStyle w:val="BodyText"/>
        <w:rPr>
          <w:lang w:eastAsia="zh-CN"/>
        </w:rPr>
      </w:pPr>
      <w:r>
        <w:rPr>
          <w:lang w:eastAsia="zh-CN"/>
        </w:rPr>
        <w:t>香港交易所于</w:t>
      </w:r>
      <w:r>
        <w:rPr>
          <w:lang w:eastAsia="zh-CN"/>
        </w:rPr>
        <w:t>2017</w:t>
      </w:r>
      <w:r>
        <w:rPr>
          <w:lang w:eastAsia="zh-CN"/>
        </w:rPr>
        <w:t>年就创业板</w:t>
      </w:r>
      <w:r>
        <w:rPr>
          <w:lang w:eastAsia="zh-CN"/>
        </w:rPr>
        <w:t>(</w:t>
      </w:r>
      <w:r>
        <w:rPr>
          <w:lang w:eastAsia="zh-CN"/>
        </w:rPr>
        <w:t>后更名为「</w:t>
      </w:r>
      <w:r>
        <w:rPr>
          <w:b/>
          <w:lang w:eastAsia="zh-CN"/>
        </w:rPr>
        <w:t>GEM</w:t>
      </w:r>
      <w:r>
        <w:rPr>
          <w:lang w:eastAsia="zh-CN"/>
        </w:rPr>
        <w:t>」</w:t>
      </w:r>
      <w:r>
        <w:rPr>
          <w:lang w:eastAsia="zh-CN"/>
        </w:rPr>
        <w:t>)</w:t>
      </w:r>
      <w:r>
        <w:rPr>
          <w:lang w:eastAsia="zh-CN"/>
        </w:rPr>
        <w:t>检讨及就创业板及主板上市规则的修订进行公众咨询。</w:t>
      </w:r>
      <w:hyperlink w:anchor="footnote-598-1">
        <w:r>
          <w:rPr>
            <w:vertAlign w:val="superscript"/>
            <w:lang w:eastAsia="zh-CN"/>
          </w:rPr>
          <w:t>1</w:t>
        </w:r>
      </w:hyperlink>
      <w:r>
        <w:rPr>
          <w:lang w:eastAsia="zh-CN"/>
        </w:rPr>
        <w:t xml:space="preserve"> </w:t>
      </w:r>
      <w:r>
        <w:rPr>
          <w:lang w:eastAsia="zh-CN"/>
        </w:rPr>
        <w:t>经公众咨询后，因应</w:t>
      </w:r>
      <w:r>
        <w:rPr>
          <w:lang w:eastAsia="zh-CN"/>
        </w:rPr>
        <w:t>GEM</w:t>
      </w:r>
      <w:r>
        <w:rPr>
          <w:lang w:eastAsia="zh-CN"/>
        </w:rPr>
        <w:t>上市门栏比主板上市门栏低而导致</w:t>
      </w:r>
      <w:r>
        <w:rPr>
          <w:lang w:eastAsia="zh-CN"/>
        </w:rPr>
        <w:t>GEM</w:t>
      </w:r>
      <w:r>
        <w:rPr>
          <w:lang w:eastAsia="zh-CN"/>
        </w:rPr>
        <w:t>容易被个别公司滥用，纯粹为了得到上市地位进入香港资本市场而引致上市壳股的数目增加，香港联交废除较早前创业板发行人转往主板上市之流程，即如符合主板上市规则的要求则无需委任保荐人及刊发上市档。</w:t>
      </w:r>
    </w:p>
    <w:p w:rsidR="00C657F7" w:rsidRDefault="00B4577F">
      <w:pPr>
        <w:pStyle w:val="BodyText"/>
        <w:rPr>
          <w:lang w:eastAsia="zh-CN"/>
        </w:rPr>
      </w:pPr>
      <w:r>
        <w:rPr>
          <w:lang w:eastAsia="zh-CN"/>
        </w:rPr>
        <w:t>由于香港交易所及香港证监会过去几年采取了多项其他行动，例如提高主板上市的最低盈利及市值门坎及优化反收购行动规则及持续上市准则，上述行为已大致停止。</w:t>
      </w:r>
    </w:p>
    <w:p w:rsidR="00C657F7" w:rsidRDefault="00B4577F">
      <w:pPr>
        <w:pStyle w:val="BodyText"/>
        <w:rPr>
          <w:lang w:eastAsia="zh-CN"/>
        </w:rPr>
      </w:pPr>
      <w:r>
        <w:rPr>
          <w:lang w:eastAsia="zh-CN"/>
        </w:rPr>
        <w:t>近期</w:t>
      </w:r>
      <w:r>
        <w:rPr>
          <w:lang w:eastAsia="zh-CN"/>
        </w:rPr>
        <w:t>GEM</w:t>
      </w:r>
      <w:r>
        <w:rPr>
          <w:lang w:eastAsia="zh-CN"/>
        </w:rPr>
        <w:t>上市表现</w:t>
      </w:r>
    </w:p>
    <w:p w:rsidR="00C657F7" w:rsidRDefault="00B4577F">
      <w:pPr>
        <w:pStyle w:val="BodyText"/>
        <w:rPr>
          <w:lang w:eastAsia="zh-CN"/>
        </w:rPr>
      </w:pPr>
      <w:r>
        <w:rPr>
          <w:lang w:eastAsia="zh-CN"/>
        </w:rPr>
        <w:t>在香港交易所对目前</w:t>
      </w:r>
      <w:r>
        <w:rPr>
          <w:lang w:eastAsia="zh-CN"/>
        </w:rPr>
        <w:t>GEM</w:t>
      </w:r>
      <w:r>
        <w:rPr>
          <w:lang w:eastAsia="zh-CN"/>
        </w:rPr>
        <w:t>市场的检讨中</w:t>
      </w:r>
      <w:r>
        <w:rPr>
          <w:lang w:eastAsia="zh-CN"/>
        </w:rPr>
        <w:t xml:space="preserve">, </w:t>
      </w:r>
      <w:r>
        <w:rPr>
          <w:lang w:eastAsia="zh-CN"/>
        </w:rPr>
        <w:t>香港交易所注意到：</w:t>
      </w:r>
    </w:p>
    <w:p w:rsidR="00C657F7" w:rsidRDefault="00B4577F">
      <w:pPr>
        <w:pStyle w:val="Compact"/>
        <w:numPr>
          <w:ilvl w:val="0"/>
          <w:numId w:val="3"/>
        </w:numPr>
        <w:rPr>
          <w:lang w:eastAsia="zh-CN"/>
        </w:rPr>
      </w:pPr>
      <w:r>
        <w:rPr>
          <w:lang w:eastAsia="zh-CN"/>
        </w:rPr>
        <w:t>自</w:t>
      </w:r>
      <w:r>
        <w:rPr>
          <w:lang w:eastAsia="zh-CN"/>
        </w:rPr>
        <w:t>2019</w:t>
      </w:r>
      <w:r>
        <w:rPr>
          <w:lang w:eastAsia="zh-CN"/>
        </w:rPr>
        <w:t>年起，</w:t>
      </w:r>
      <w:r>
        <w:rPr>
          <w:lang w:eastAsia="zh-CN"/>
        </w:rPr>
        <w:t>GEM</w:t>
      </w:r>
      <w:r>
        <w:rPr>
          <w:lang w:eastAsia="zh-CN"/>
        </w:rPr>
        <w:t>上市新股数目</w:t>
      </w:r>
      <w:r>
        <w:rPr>
          <w:lang w:eastAsia="zh-CN"/>
        </w:rPr>
        <w:t>及集资金额大幅下跌，由</w:t>
      </w:r>
      <w:r>
        <w:rPr>
          <w:lang w:eastAsia="zh-CN"/>
        </w:rPr>
        <w:t>2019</w:t>
      </w:r>
      <w:r>
        <w:rPr>
          <w:lang w:eastAsia="zh-CN"/>
        </w:rPr>
        <w:t>年的</w:t>
      </w:r>
      <w:r>
        <w:rPr>
          <w:lang w:eastAsia="zh-CN"/>
        </w:rPr>
        <w:t>15</w:t>
      </w:r>
      <w:r>
        <w:rPr>
          <w:lang w:eastAsia="zh-CN"/>
        </w:rPr>
        <w:t>宗，上市后集资额</w:t>
      </w:r>
      <w:r>
        <w:rPr>
          <w:lang w:eastAsia="zh-CN"/>
        </w:rPr>
        <w:t>43</w:t>
      </w:r>
      <w:r>
        <w:rPr>
          <w:lang w:eastAsia="zh-CN"/>
        </w:rPr>
        <w:t>亿港元大幅下降至</w:t>
      </w:r>
      <w:r>
        <w:rPr>
          <w:lang w:eastAsia="zh-CN"/>
        </w:rPr>
        <w:t>2022</w:t>
      </w:r>
      <w:r>
        <w:rPr>
          <w:lang w:eastAsia="zh-CN"/>
        </w:rPr>
        <w:t>年的</w:t>
      </w:r>
      <w:r>
        <w:rPr>
          <w:lang w:eastAsia="zh-CN"/>
        </w:rPr>
        <w:t>0</w:t>
      </w:r>
      <w:r>
        <w:rPr>
          <w:lang w:eastAsia="zh-CN"/>
        </w:rPr>
        <w:t>宗，上市后集资额</w:t>
      </w:r>
      <w:r>
        <w:rPr>
          <w:lang w:eastAsia="zh-CN"/>
        </w:rPr>
        <w:t>27</w:t>
      </w:r>
      <w:r>
        <w:rPr>
          <w:lang w:eastAsia="zh-CN"/>
        </w:rPr>
        <w:t>亿港元；</w:t>
      </w:r>
    </w:p>
    <w:p w:rsidR="00C657F7" w:rsidRDefault="00B4577F">
      <w:pPr>
        <w:pStyle w:val="Compact"/>
        <w:numPr>
          <w:ilvl w:val="0"/>
          <w:numId w:val="3"/>
        </w:numPr>
        <w:rPr>
          <w:lang w:eastAsia="zh-CN"/>
        </w:rPr>
      </w:pPr>
      <w:r>
        <w:rPr>
          <w:lang w:eastAsia="zh-CN"/>
        </w:rPr>
        <w:t>许多</w:t>
      </w:r>
      <w:r>
        <w:rPr>
          <w:lang w:eastAsia="zh-CN"/>
        </w:rPr>
        <w:t>GEM</w:t>
      </w:r>
      <w:r>
        <w:rPr>
          <w:lang w:eastAsia="zh-CN"/>
        </w:rPr>
        <w:t>发行人的大部分收益源自香港（</w:t>
      </w:r>
      <w:r>
        <w:rPr>
          <w:lang w:eastAsia="zh-CN"/>
        </w:rPr>
        <w:t>46%</w:t>
      </w:r>
      <w:r>
        <w:rPr>
          <w:lang w:eastAsia="zh-CN"/>
        </w:rPr>
        <w:t>），随后是中国内地（</w:t>
      </w:r>
      <w:r>
        <w:rPr>
          <w:lang w:eastAsia="zh-CN"/>
        </w:rPr>
        <w:t>33%</w:t>
      </w:r>
      <w:r>
        <w:rPr>
          <w:lang w:eastAsia="zh-CN"/>
        </w:rPr>
        <w:t>）；</w:t>
      </w:r>
    </w:p>
    <w:p w:rsidR="00C657F7" w:rsidRDefault="00B4577F">
      <w:pPr>
        <w:pStyle w:val="Compact"/>
        <w:numPr>
          <w:ilvl w:val="0"/>
          <w:numId w:val="3"/>
        </w:numPr>
        <w:rPr>
          <w:lang w:eastAsia="zh-CN"/>
        </w:rPr>
      </w:pPr>
      <w:r>
        <w:rPr>
          <w:lang w:eastAsia="zh-CN"/>
        </w:rPr>
        <w:t>GEM</w:t>
      </w:r>
      <w:r>
        <w:rPr>
          <w:lang w:eastAsia="zh-CN"/>
        </w:rPr>
        <w:t>发行人的投资者包括各类机构、企业及个人投资者。由这些投资者持有的已发行股份平均比例分别为</w:t>
      </w:r>
      <w:r>
        <w:rPr>
          <w:lang w:eastAsia="zh-CN"/>
        </w:rPr>
        <w:t xml:space="preserve"> 7.3%</w:t>
      </w:r>
      <w:r>
        <w:rPr>
          <w:lang w:eastAsia="zh-CN"/>
        </w:rPr>
        <w:t>、</w:t>
      </w:r>
      <w:r>
        <w:rPr>
          <w:lang w:eastAsia="zh-CN"/>
        </w:rPr>
        <w:t>39.2%</w:t>
      </w:r>
      <w:r>
        <w:rPr>
          <w:lang w:eastAsia="zh-CN"/>
        </w:rPr>
        <w:t>和</w:t>
      </w:r>
      <w:r>
        <w:rPr>
          <w:lang w:eastAsia="zh-CN"/>
        </w:rPr>
        <w:t xml:space="preserve"> 40.4%</w:t>
      </w:r>
      <w:r>
        <w:rPr>
          <w:lang w:eastAsia="zh-CN"/>
        </w:rPr>
        <w:t>；</w:t>
      </w:r>
    </w:p>
    <w:p w:rsidR="00C657F7" w:rsidRDefault="00B4577F">
      <w:pPr>
        <w:pStyle w:val="Compact"/>
        <w:numPr>
          <w:ilvl w:val="0"/>
          <w:numId w:val="3"/>
        </w:numPr>
        <w:rPr>
          <w:lang w:eastAsia="zh-CN"/>
        </w:rPr>
      </w:pPr>
      <w:r>
        <w:rPr>
          <w:lang w:eastAsia="zh-CN"/>
        </w:rPr>
        <w:t>大多数</w:t>
      </w:r>
      <w:r>
        <w:rPr>
          <w:lang w:eastAsia="zh-CN"/>
        </w:rPr>
        <w:t>GEM</w:t>
      </w:r>
      <w:r>
        <w:rPr>
          <w:lang w:eastAsia="zh-CN"/>
        </w:rPr>
        <w:t>发行人（</w:t>
      </w:r>
      <w:r>
        <w:rPr>
          <w:lang w:eastAsia="zh-CN"/>
        </w:rPr>
        <w:t>75%</w:t>
      </w:r>
      <w:r>
        <w:rPr>
          <w:lang w:eastAsia="zh-CN"/>
        </w:rPr>
        <w:t>）来自以下四个行业：非必需性消费、信息科技业、地产建筑业</w:t>
      </w:r>
      <w:r>
        <w:rPr>
          <w:lang w:eastAsia="zh-CN"/>
        </w:rPr>
        <w:t xml:space="preserve"> </w:t>
      </w:r>
      <w:r>
        <w:rPr>
          <w:lang w:eastAsia="zh-CN"/>
        </w:rPr>
        <w:t>以及工业；</w:t>
      </w:r>
    </w:p>
    <w:p w:rsidR="00C657F7" w:rsidRDefault="00B4577F">
      <w:pPr>
        <w:pStyle w:val="Compact"/>
        <w:numPr>
          <w:ilvl w:val="0"/>
          <w:numId w:val="3"/>
        </w:numPr>
        <w:rPr>
          <w:lang w:eastAsia="zh-CN"/>
        </w:rPr>
      </w:pPr>
      <w:r>
        <w:rPr>
          <w:lang w:eastAsia="zh-CN"/>
        </w:rPr>
        <w:lastRenderedPageBreak/>
        <w:t xml:space="preserve">2020 </w:t>
      </w:r>
      <w:r>
        <w:rPr>
          <w:lang w:eastAsia="zh-CN"/>
        </w:rPr>
        <w:t>年至</w:t>
      </w:r>
      <w:r>
        <w:rPr>
          <w:lang w:eastAsia="zh-CN"/>
        </w:rPr>
        <w:t xml:space="preserve"> 2022 </w:t>
      </w:r>
      <w:r>
        <w:rPr>
          <w:lang w:eastAsia="zh-CN"/>
        </w:rPr>
        <w:t>年这三年间，</w:t>
      </w:r>
      <w:r>
        <w:rPr>
          <w:lang w:eastAsia="zh-CN"/>
        </w:rPr>
        <w:t xml:space="preserve">2019 </w:t>
      </w:r>
      <w:r>
        <w:rPr>
          <w:lang w:eastAsia="zh-CN"/>
        </w:rPr>
        <w:t>新冠病毒疫情肆虐，</w:t>
      </w:r>
      <w:r>
        <w:rPr>
          <w:lang w:eastAsia="zh-CN"/>
        </w:rPr>
        <w:t xml:space="preserve">GEM </w:t>
      </w:r>
      <w:r>
        <w:rPr>
          <w:lang w:eastAsia="zh-CN"/>
        </w:rPr>
        <w:t>发行人从事的四</w:t>
      </w:r>
      <w:r>
        <w:rPr>
          <w:lang w:eastAsia="zh-CN"/>
        </w:rPr>
        <w:t>大行业均受重创，企业的财务表现大受影响。疫情扰乱正常生活秩序，令消费者减少消费及供应链面临挑战、业务运作受阻导致总市值亦自</w:t>
      </w:r>
      <w:r>
        <w:rPr>
          <w:lang w:eastAsia="zh-CN"/>
        </w:rPr>
        <w:t xml:space="preserve"> 2019 </w:t>
      </w:r>
      <w:r>
        <w:rPr>
          <w:lang w:eastAsia="zh-CN"/>
        </w:rPr>
        <w:t>年起平均下跌</w:t>
      </w:r>
      <w:r>
        <w:rPr>
          <w:lang w:eastAsia="zh-CN"/>
        </w:rPr>
        <w:t>39%</w:t>
      </w:r>
      <w:r>
        <w:rPr>
          <w:lang w:eastAsia="zh-CN"/>
        </w:rPr>
        <w:t>；</w:t>
      </w:r>
    </w:p>
    <w:p w:rsidR="00C657F7" w:rsidRDefault="00B4577F">
      <w:pPr>
        <w:pStyle w:val="Compact"/>
        <w:numPr>
          <w:ilvl w:val="0"/>
          <w:numId w:val="3"/>
        </w:numPr>
        <w:rPr>
          <w:lang w:eastAsia="zh-CN"/>
        </w:rPr>
      </w:pPr>
      <w:r>
        <w:rPr>
          <w:lang w:eastAsia="zh-CN"/>
        </w:rPr>
        <w:t>约三分一</w:t>
      </w:r>
      <w:r>
        <w:rPr>
          <w:lang w:eastAsia="zh-CN"/>
        </w:rPr>
        <w:t>GEM</w:t>
      </w:r>
      <w:r>
        <w:rPr>
          <w:lang w:eastAsia="zh-CN"/>
        </w:rPr>
        <w:t>发行人的大部分收益来自中国内地；</w:t>
      </w:r>
      <w:r>
        <w:rPr>
          <w:lang w:eastAsia="zh-CN"/>
        </w:rPr>
        <w:t xml:space="preserve"> </w:t>
      </w:r>
      <w:r>
        <w:rPr>
          <w:lang w:eastAsia="zh-CN"/>
        </w:rPr>
        <w:t>及</w:t>
      </w:r>
    </w:p>
    <w:p w:rsidR="00C657F7" w:rsidRDefault="00B4577F">
      <w:pPr>
        <w:pStyle w:val="Compact"/>
        <w:numPr>
          <w:ilvl w:val="0"/>
          <w:numId w:val="3"/>
        </w:numPr>
        <w:rPr>
          <w:lang w:eastAsia="zh-CN"/>
        </w:rPr>
      </w:pPr>
      <w:r>
        <w:rPr>
          <w:lang w:eastAsia="zh-CN"/>
        </w:rPr>
        <w:t>北京证券交易所成立</w:t>
      </w:r>
      <w:r>
        <w:rPr>
          <w:lang w:eastAsia="zh-CN"/>
        </w:rPr>
        <w:t xml:space="preserve">, </w:t>
      </w:r>
      <w:r>
        <w:rPr>
          <w:lang w:eastAsia="zh-CN"/>
        </w:rPr>
        <w:t>旨在「服务创新型中小企业」，这意味着寻求上市的内地发行人现时有更多的上市地点选择。</w:t>
      </w:r>
    </w:p>
    <w:p w:rsidR="00C657F7" w:rsidRDefault="00B4577F">
      <w:pPr>
        <w:pStyle w:val="FirstParagraph"/>
        <w:rPr>
          <w:lang w:eastAsia="zh-CN"/>
        </w:rPr>
      </w:pPr>
      <w:r>
        <w:rPr>
          <w:lang w:eastAsia="zh-CN"/>
        </w:rPr>
        <w:t>改革的方案中，香港交易所提及到对中小企的支持并认为中小企一直以来被视为香港经济的支柱，有助推动创新、就业及经济增长。</w:t>
      </w:r>
      <w:r>
        <w:rPr>
          <w:lang w:eastAsia="zh-CN"/>
        </w:rPr>
        <w:t>SMEs</w:t>
      </w:r>
      <w:r>
        <w:rPr>
          <w:lang w:eastAsia="zh-CN"/>
        </w:rPr>
        <w:t>在香港占企业总数</w:t>
      </w:r>
      <w:r>
        <w:rPr>
          <w:lang w:eastAsia="zh-CN"/>
        </w:rPr>
        <w:t>98%</w:t>
      </w:r>
      <w:r>
        <w:rPr>
          <w:lang w:eastAsia="zh-CN"/>
        </w:rPr>
        <w:t>以上，聘用人数占总就业人数约</w:t>
      </w:r>
      <w:r>
        <w:rPr>
          <w:lang w:eastAsia="zh-CN"/>
        </w:rPr>
        <w:t>45%</w:t>
      </w:r>
      <w:r>
        <w:rPr>
          <w:lang w:eastAsia="zh-CN"/>
        </w:rPr>
        <w:t>。香港交易所明白，</w:t>
      </w:r>
      <w:r>
        <w:rPr>
          <w:lang w:eastAsia="zh-CN"/>
        </w:rPr>
        <w:t>对于寻求长期资金的中小企业而言，香港交易所是其中一个资金来源，可帮助它们持续创新，香港交易所已采取一系列措施以加强香港交易所对发行人、初创企业及企业家提供的支持。这些措施包括交流合作计划如香港金融科技周及大湾区金融科技人才培养计划，以促进协作、创新和成长，及推出投资者关系网络平台「投资服务通」。交易所希望确保旗下市场能提供不同类型的投资选择。</w:t>
      </w:r>
    </w:p>
    <w:p w:rsidR="00C657F7" w:rsidRDefault="00B4577F">
      <w:pPr>
        <w:pStyle w:val="BodyText"/>
        <w:rPr>
          <w:lang w:eastAsia="zh-CN"/>
        </w:rPr>
      </w:pPr>
      <w:r>
        <w:rPr>
          <w:lang w:eastAsia="zh-CN"/>
        </w:rPr>
        <w:t>鼓励及促进中小企业上市将继续是香港交易所的一项重要工作香港交易所将不断改革创新上市机制，应对广泛发行人不断变化的需要。</w:t>
      </w:r>
    </w:p>
    <w:p w:rsidR="00C657F7" w:rsidRDefault="00B4577F">
      <w:pPr>
        <w:pStyle w:val="BodyText"/>
        <w:rPr>
          <w:lang w:eastAsia="zh-CN"/>
        </w:rPr>
      </w:pPr>
      <w:r>
        <w:rPr>
          <w:lang w:eastAsia="zh-CN"/>
        </w:rPr>
        <w:t>持份者意见</w:t>
      </w:r>
    </w:p>
    <w:p w:rsidR="00C657F7" w:rsidRDefault="00B4577F">
      <w:pPr>
        <w:pStyle w:val="BodyText"/>
        <w:rPr>
          <w:lang w:eastAsia="zh-CN"/>
        </w:rPr>
      </w:pPr>
      <w:r>
        <w:rPr>
          <w:lang w:eastAsia="zh-CN"/>
        </w:rPr>
        <w:t>香港交易所于</w:t>
      </w:r>
      <w:r>
        <w:rPr>
          <w:lang w:eastAsia="zh-CN"/>
        </w:rPr>
        <w:t>2021</w:t>
      </w:r>
      <w:r>
        <w:rPr>
          <w:lang w:eastAsia="zh-CN"/>
        </w:rPr>
        <w:t>年就关于修订主</w:t>
      </w:r>
      <w:r>
        <w:rPr>
          <w:lang w:eastAsia="zh-CN"/>
        </w:rPr>
        <w:t>板盈利规定的咨询刊发咨询总结。部分响应人士表示，</w:t>
      </w:r>
      <w:r>
        <w:rPr>
          <w:lang w:eastAsia="zh-CN"/>
        </w:rPr>
        <w:t>GEM</w:t>
      </w:r>
      <w:r>
        <w:rPr>
          <w:lang w:eastAsia="zh-CN"/>
        </w:rPr>
        <w:t>不再是中小企业及传统企业可行的上市平台。</w:t>
      </w:r>
      <w:hyperlink w:anchor="footnote-598-2">
        <w:r>
          <w:rPr>
            <w:vertAlign w:val="superscript"/>
            <w:lang w:eastAsia="zh-CN"/>
          </w:rPr>
          <w:t>2</w:t>
        </w:r>
      </w:hyperlink>
      <w:r>
        <w:rPr>
          <w:lang w:eastAsia="zh-CN"/>
        </w:rPr>
        <w:t xml:space="preserve"> </w:t>
      </w:r>
      <w:r>
        <w:rPr>
          <w:lang w:eastAsia="zh-CN"/>
        </w:rPr>
        <w:t>香港交易所响应表示将对</w:t>
      </w:r>
      <w:r>
        <w:rPr>
          <w:lang w:eastAsia="zh-CN"/>
        </w:rPr>
        <w:t>GEM</w:t>
      </w:r>
      <w:r>
        <w:rPr>
          <w:lang w:eastAsia="zh-CN"/>
        </w:rPr>
        <w:t>进行检讨，</w:t>
      </w:r>
      <w:r>
        <w:rPr>
          <w:lang w:eastAsia="zh-CN"/>
        </w:rPr>
        <w:t xml:space="preserve"> </w:t>
      </w:r>
      <w:r>
        <w:rPr>
          <w:lang w:eastAsia="zh-CN"/>
        </w:rPr>
        <w:t>以考虑</w:t>
      </w:r>
      <w:r>
        <w:rPr>
          <w:lang w:eastAsia="zh-CN"/>
        </w:rPr>
        <w:t>GEM</w:t>
      </w:r>
      <w:r>
        <w:rPr>
          <w:lang w:eastAsia="zh-CN"/>
        </w:rPr>
        <w:t>的定位、市场观感及作主板上市的另一上市途径等。是次检讨中，香港交易所与各界持份者接触，以释除相关疑虑，当中包括香港的业界组织、专业团体、律师事务所、保荐人公司</w:t>
      </w:r>
      <w:r>
        <w:rPr>
          <w:lang w:eastAsia="zh-CN"/>
        </w:rPr>
        <w:t xml:space="preserve"> </w:t>
      </w:r>
      <w:r>
        <w:rPr>
          <w:lang w:eastAsia="zh-CN"/>
        </w:rPr>
        <w:t>及投资管理人）。此外，香港交易所亦向一些积极投资北交所上市发行人的中小企的内地机构投资者征询意见，因为与创业板相比，北交所吸引了</w:t>
      </w:r>
      <w:r>
        <w:rPr>
          <w:lang w:eastAsia="zh-CN"/>
        </w:rPr>
        <w:t>更多的中小企业上市，且交易流动性明显更高。</w:t>
      </w:r>
    </w:p>
    <w:p w:rsidR="00C657F7" w:rsidRDefault="00B4577F">
      <w:pPr>
        <w:pStyle w:val="BodyText"/>
        <w:rPr>
          <w:lang w:eastAsia="zh-CN"/>
        </w:rPr>
      </w:pPr>
      <w:r>
        <w:rPr>
          <w:lang w:eastAsia="zh-CN"/>
        </w:rPr>
        <w:t>某些中小企持份者认为，</w:t>
      </w:r>
      <w:r>
        <w:rPr>
          <w:lang w:eastAsia="zh-CN"/>
        </w:rPr>
        <w:t>GEM</w:t>
      </w:r>
      <w:r>
        <w:rPr>
          <w:lang w:eastAsia="zh-CN"/>
        </w:rPr>
        <w:t>的上市最低资格门坎过高，缺乏竞争力，因此建议引入其他符合</w:t>
      </w:r>
      <w:r>
        <w:rPr>
          <w:lang w:eastAsia="zh-CN"/>
        </w:rPr>
        <w:t>GEM</w:t>
      </w:r>
      <w:r>
        <w:rPr>
          <w:lang w:eastAsia="zh-CN"/>
        </w:rPr>
        <w:t>上市资格要求。同时，内地机构投资者表示</w:t>
      </w:r>
      <w:r>
        <w:rPr>
          <w:lang w:eastAsia="zh-CN"/>
        </w:rPr>
        <w:t>GEM</w:t>
      </w:r>
      <w:r>
        <w:rPr>
          <w:lang w:eastAsia="zh-CN"/>
        </w:rPr>
        <w:t>的上市资格规定与其他同业交易所相比为低。一些持份者和内地中小企业投资者也对创业板发行人的持续义务表示关切。联交所收到受访者要求简化创业板转主板上市的要求，同时间他们亦担心中小型企业在创业板上市的成本（包括上市费用、上市流程和合规成本）特别高相对于上市时筹集的资金。</w:t>
      </w:r>
    </w:p>
    <w:p w:rsidR="00C657F7" w:rsidRDefault="00B4577F">
      <w:pPr>
        <w:pStyle w:val="BodyText"/>
        <w:rPr>
          <w:lang w:eastAsia="zh-CN"/>
        </w:rPr>
      </w:pPr>
      <w:r>
        <w:rPr>
          <w:lang w:eastAsia="zh-CN"/>
        </w:rPr>
        <w:t>香港交易所所制定了咨询文件中提出的</w:t>
      </w:r>
      <w:r>
        <w:rPr>
          <w:lang w:eastAsia="zh-CN"/>
        </w:rPr>
        <w:t>GEM</w:t>
      </w:r>
      <w:r>
        <w:rPr>
          <w:lang w:eastAsia="zh-CN"/>
        </w:rPr>
        <w:t>改革方案，以解决持份者所表达</w:t>
      </w:r>
      <w:r>
        <w:rPr>
          <w:lang w:eastAsia="zh-CN"/>
        </w:rPr>
        <w:t>的上述重要问题。</w:t>
      </w:r>
    </w:p>
    <w:p w:rsidR="00C657F7" w:rsidRDefault="00B4577F">
      <w:pPr>
        <w:pStyle w:val="BodyText"/>
        <w:rPr>
          <w:lang w:eastAsia="zh-CN"/>
        </w:rPr>
      </w:pPr>
      <w:r>
        <w:rPr>
          <w:lang w:eastAsia="zh-CN"/>
        </w:rPr>
        <w:t>《</w:t>
      </w:r>
      <w:r>
        <w:rPr>
          <w:lang w:eastAsia="zh-CN"/>
        </w:rPr>
        <w:t xml:space="preserve">GEM </w:t>
      </w:r>
      <w:r>
        <w:rPr>
          <w:lang w:eastAsia="zh-CN"/>
        </w:rPr>
        <w:t>规则》修订建议及</w:t>
      </w:r>
      <w:r>
        <w:rPr>
          <w:lang w:eastAsia="zh-CN"/>
        </w:rPr>
        <w:t>GEM</w:t>
      </w:r>
      <w:r>
        <w:rPr>
          <w:lang w:eastAsia="zh-CN"/>
        </w:rPr>
        <w:t>上市改革</w:t>
      </w:r>
    </w:p>
    <w:p w:rsidR="00C657F7" w:rsidRDefault="00B4577F">
      <w:pPr>
        <w:pStyle w:val="BodyText"/>
        <w:rPr>
          <w:lang w:eastAsia="zh-CN"/>
        </w:rPr>
      </w:pPr>
      <w:r>
        <w:rPr>
          <w:lang w:eastAsia="zh-CN"/>
        </w:rPr>
        <w:t>咨询文件透过修订《</w:t>
      </w:r>
      <w:r>
        <w:rPr>
          <w:lang w:eastAsia="zh-CN"/>
        </w:rPr>
        <w:t>GEM</w:t>
      </w:r>
      <w:r>
        <w:rPr>
          <w:lang w:eastAsia="zh-CN"/>
        </w:rPr>
        <w:t>上市规则》列出以下</w:t>
      </w:r>
      <w:r>
        <w:rPr>
          <w:lang w:eastAsia="zh-CN"/>
        </w:rPr>
        <w:t>GEM</w:t>
      </w:r>
      <w:r>
        <w:rPr>
          <w:lang w:eastAsia="zh-CN"/>
        </w:rPr>
        <w:t>改革建议，并接受公众咨询。</w:t>
      </w:r>
    </w:p>
    <w:p w:rsidR="00C657F7" w:rsidRDefault="00B4577F">
      <w:pPr>
        <w:pStyle w:val="BodyText"/>
        <w:rPr>
          <w:lang w:eastAsia="zh-CN"/>
        </w:rPr>
      </w:pPr>
      <w:r>
        <w:rPr>
          <w:lang w:eastAsia="zh-CN"/>
        </w:rPr>
        <w:t xml:space="preserve">(I) </w:t>
      </w:r>
      <w:r>
        <w:rPr>
          <w:lang w:eastAsia="zh-CN"/>
        </w:rPr>
        <w:t>首次上市规定</w:t>
      </w:r>
    </w:p>
    <w:p w:rsidR="00C657F7" w:rsidRDefault="00B4577F">
      <w:pPr>
        <w:pStyle w:val="BodyText"/>
        <w:rPr>
          <w:lang w:eastAsia="zh-CN"/>
        </w:rPr>
      </w:pPr>
      <w:r>
        <w:rPr>
          <w:b/>
          <w:lang w:eastAsia="zh-CN"/>
        </w:rPr>
        <w:t>建议引入全新的财务资格测试</w:t>
      </w:r>
    </w:p>
    <w:p w:rsidR="00C657F7" w:rsidRDefault="00B4577F">
      <w:pPr>
        <w:pStyle w:val="BodyText"/>
        <w:rPr>
          <w:lang w:eastAsia="zh-CN"/>
        </w:rPr>
      </w:pPr>
      <w:r>
        <w:rPr>
          <w:lang w:eastAsia="zh-CN"/>
        </w:rPr>
        <w:t xml:space="preserve">GEM </w:t>
      </w:r>
      <w:r>
        <w:rPr>
          <w:lang w:eastAsia="zh-CN"/>
        </w:rPr>
        <w:t>现行的最低市值测试是用作衡量申请人股份上市后投资者是否有足够兴趣买卖其股份的指标之一。申请人须在上市前具备某最低净现金流入纪录的规定则是香港交易所评估申请人业务是否可长期持续的其中一项标准。该测试均有助确保投资大众对</w:t>
      </w:r>
      <w:r>
        <w:rPr>
          <w:lang w:eastAsia="zh-CN"/>
        </w:rPr>
        <w:t>GEM</w:t>
      </w:r>
      <w:r>
        <w:rPr>
          <w:lang w:eastAsia="zh-CN"/>
        </w:rPr>
        <w:t>市场拥有并能够保持信心。与其他交易所包括北交所及纳斯达克资本市场比较而言，香港交易所认为</w:t>
      </w:r>
      <w:r>
        <w:rPr>
          <w:lang w:eastAsia="zh-CN"/>
        </w:rPr>
        <w:t xml:space="preserve">GEM </w:t>
      </w:r>
      <w:r>
        <w:rPr>
          <w:lang w:eastAsia="zh-CN"/>
        </w:rPr>
        <w:t>现行的上市资格测试与同业交易所相比为低（例如，无需满足净利润和</w:t>
      </w:r>
      <w:r>
        <w:rPr>
          <w:lang w:eastAsia="zh-CN"/>
        </w:rPr>
        <w:t>/</w:t>
      </w:r>
      <w:r>
        <w:rPr>
          <w:lang w:eastAsia="zh-CN"/>
        </w:rPr>
        <w:t>或净资产要求）。</w:t>
      </w:r>
    </w:p>
    <w:p w:rsidR="00C657F7" w:rsidRDefault="00B4577F">
      <w:pPr>
        <w:pStyle w:val="BodyText"/>
        <w:rPr>
          <w:lang w:eastAsia="zh-CN"/>
        </w:rPr>
      </w:pPr>
      <w:r>
        <w:rPr>
          <w:lang w:eastAsia="zh-CN"/>
        </w:rPr>
        <w:lastRenderedPageBreak/>
        <w:t>尽管持份者提出回馈意见，香港交易所仍认为这些测试具有竞争力。不过，香港交易所认同</w:t>
      </w:r>
      <w:r>
        <w:rPr>
          <w:lang w:eastAsia="zh-CN"/>
        </w:rPr>
        <w:t>GEM</w:t>
      </w:r>
      <w:r>
        <w:rPr>
          <w:lang w:eastAsia="zh-CN"/>
        </w:rPr>
        <w:t>的现金流入规定可能</w:t>
      </w:r>
      <w:r>
        <w:rPr>
          <w:lang w:eastAsia="zh-CN"/>
        </w:rPr>
        <w:t>会让从事大量从事研发高增长潜力公司无法上市。因此，香港交易所同意应为这些有增长潜力的公司另辟上市途径，尤其一些来自技术及研究驱动型增长公司为香港、大湾区以至其他地区之经济推进。香港交易所认为，考虑到这些公司的成长潜力，为其提供融资机会可抵消投资小型股公司的额外风险。</w:t>
      </w:r>
    </w:p>
    <w:p w:rsidR="00C657F7" w:rsidRDefault="00B4577F">
      <w:pPr>
        <w:pStyle w:val="BodyText"/>
        <w:rPr>
          <w:lang w:eastAsia="zh-CN"/>
        </w:rPr>
      </w:pPr>
      <w:r>
        <w:rPr>
          <w:i/>
          <w:lang w:eastAsia="zh-CN"/>
        </w:rPr>
        <w:t>建议</w:t>
      </w:r>
    </w:p>
    <w:p w:rsidR="00C657F7" w:rsidRDefault="00B4577F">
      <w:pPr>
        <w:pStyle w:val="BodyText"/>
        <w:rPr>
          <w:lang w:eastAsia="zh-CN"/>
        </w:rPr>
      </w:pPr>
      <w:r>
        <w:rPr>
          <w:lang w:eastAsia="zh-CN"/>
        </w:rPr>
        <w:t>香港交易所建议引入新的财务资格测试（「</w:t>
      </w:r>
      <w:r>
        <w:rPr>
          <w:b/>
          <w:lang w:eastAsia="zh-CN"/>
        </w:rPr>
        <w:t>市值</w:t>
      </w:r>
      <w:r>
        <w:rPr>
          <w:lang w:eastAsia="zh-CN"/>
        </w:rPr>
        <w:t>／</w:t>
      </w:r>
      <w:r>
        <w:rPr>
          <w:b/>
          <w:lang w:eastAsia="zh-CN"/>
        </w:rPr>
        <w:t>收益</w:t>
      </w:r>
      <w:r>
        <w:rPr>
          <w:lang w:eastAsia="zh-CN"/>
        </w:rPr>
        <w:t>／</w:t>
      </w:r>
      <w:r>
        <w:rPr>
          <w:b/>
          <w:lang w:eastAsia="zh-CN"/>
        </w:rPr>
        <w:t>研发测试</w:t>
      </w:r>
      <w:r>
        <w:rPr>
          <w:lang w:eastAsia="zh-CN"/>
        </w:rPr>
        <w:t>」），对象为从事大量研发活动的高增长企业。要满足新测试的要求，</w:t>
      </w:r>
      <w:r>
        <w:rPr>
          <w:lang w:eastAsia="zh-CN"/>
        </w:rPr>
        <w:t>GEM</w:t>
      </w:r>
      <w:r>
        <w:rPr>
          <w:lang w:eastAsia="zh-CN"/>
        </w:rPr>
        <w:t>上市申请人须：</w:t>
      </w:r>
    </w:p>
    <w:p w:rsidR="00C657F7" w:rsidRDefault="00B4577F">
      <w:pPr>
        <w:pStyle w:val="Compact"/>
        <w:numPr>
          <w:ilvl w:val="0"/>
          <w:numId w:val="4"/>
        </w:numPr>
        <w:rPr>
          <w:lang w:eastAsia="zh-CN"/>
        </w:rPr>
      </w:pPr>
      <w:r>
        <w:rPr>
          <w:lang w:eastAsia="zh-CN"/>
        </w:rPr>
        <w:t xml:space="preserve">(a) </w:t>
      </w:r>
      <w:r>
        <w:rPr>
          <w:lang w:eastAsia="zh-CN"/>
        </w:rPr>
        <w:t>具备至少两个财政年度的营业纪录（与现行要求一致）；</w:t>
      </w:r>
    </w:p>
    <w:p w:rsidR="00C657F7" w:rsidRDefault="00B4577F">
      <w:pPr>
        <w:pStyle w:val="Compact"/>
        <w:numPr>
          <w:ilvl w:val="0"/>
          <w:numId w:val="4"/>
        </w:numPr>
        <w:rPr>
          <w:lang w:eastAsia="zh-CN"/>
        </w:rPr>
      </w:pPr>
      <w:r>
        <w:rPr>
          <w:lang w:eastAsia="zh-CN"/>
        </w:rPr>
        <w:t xml:space="preserve">(b) </w:t>
      </w:r>
      <w:r>
        <w:rPr>
          <w:lang w:eastAsia="zh-CN"/>
        </w:rPr>
        <w:t>上市时的预计市值至少为</w:t>
      </w:r>
      <w:r>
        <w:rPr>
          <w:lang w:eastAsia="zh-CN"/>
        </w:rPr>
        <w:t xml:space="preserve"> 2.5 </w:t>
      </w:r>
      <w:r>
        <w:rPr>
          <w:lang w:eastAsia="zh-CN"/>
        </w:rPr>
        <w:t>亿港元；</w:t>
      </w:r>
    </w:p>
    <w:p w:rsidR="00C657F7" w:rsidRDefault="00B4577F">
      <w:pPr>
        <w:pStyle w:val="Compact"/>
        <w:numPr>
          <w:ilvl w:val="0"/>
          <w:numId w:val="4"/>
        </w:numPr>
        <w:rPr>
          <w:lang w:eastAsia="zh-CN"/>
        </w:rPr>
      </w:pPr>
      <w:r>
        <w:rPr>
          <w:lang w:eastAsia="zh-CN"/>
        </w:rPr>
        <w:t xml:space="preserve">(c) </w:t>
      </w:r>
      <w:r>
        <w:rPr>
          <w:lang w:eastAsia="zh-CN"/>
        </w:rPr>
        <w:t>在刊发上市档前两个财政年度的收益总额不低于</w:t>
      </w:r>
      <w:r>
        <w:rPr>
          <w:lang w:eastAsia="zh-CN"/>
        </w:rPr>
        <w:t>1</w:t>
      </w:r>
      <w:r>
        <w:rPr>
          <w:lang w:eastAsia="zh-CN"/>
        </w:rPr>
        <w:t>亿港元，而且收益并在该两个财</w:t>
      </w:r>
      <w:r>
        <w:rPr>
          <w:lang w:eastAsia="zh-CN"/>
        </w:rPr>
        <w:t xml:space="preserve"> </w:t>
      </w:r>
      <w:r>
        <w:rPr>
          <w:lang w:eastAsia="zh-CN"/>
        </w:rPr>
        <w:t>政年度收益录得有按年增长；及</w:t>
      </w:r>
    </w:p>
    <w:p w:rsidR="00C657F7" w:rsidRDefault="00B4577F">
      <w:pPr>
        <w:pStyle w:val="Compact"/>
        <w:numPr>
          <w:ilvl w:val="0"/>
          <w:numId w:val="4"/>
        </w:numPr>
        <w:rPr>
          <w:lang w:eastAsia="zh-CN"/>
        </w:rPr>
      </w:pPr>
      <w:r>
        <w:rPr>
          <w:lang w:eastAsia="zh-CN"/>
        </w:rPr>
        <w:t>(d)</w:t>
      </w:r>
      <w:r>
        <w:rPr>
          <w:lang w:eastAsia="zh-CN"/>
        </w:rPr>
        <w:t>在刊发上市档前两个财政年度的研发开支总额不低于3,000</w:t>
      </w:r>
      <w:bookmarkStart w:id="0" w:name="_GoBack"/>
      <w:bookmarkEnd w:id="0"/>
      <w:r>
        <w:rPr>
          <w:lang w:eastAsia="zh-CN"/>
        </w:rPr>
        <w:t>万港元，而每年的研发开支占总营运开支不低于</w:t>
      </w:r>
      <w:r>
        <w:rPr>
          <w:lang w:eastAsia="zh-CN"/>
        </w:rPr>
        <w:t xml:space="preserve"> 15%</w:t>
      </w:r>
      <w:r>
        <w:rPr>
          <w:lang w:eastAsia="zh-CN"/>
        </w:rPr>
        <w:t>。</w:t>
      </w:r>
    </w:p>
    <w:p w:rsidR="00C657F7" w:rsidRDefault="00B4577F">
      <w:pPr>
        <w:pStyle w:val="FirstParagraph"/>
        <w:rPr>
          <w:lang w:eastAsia="zh-CN"/>
        </w:rPr>
      </w:pPr>
      <w:r>
        <w:rPr>
          <w:lang w:eastAsia="zh-CN"/>
        </w:rPr>
        <w:t>在这项新测试下，现时有关拥有权及管理层须维持不变的规定（拥有权不变至少一年、管理层不变至少两年）将继续适用。</w:t>
      </w:r>
      <w:hyperlink w:anchor="footnote-598-3">
        <w:r>
          <w:rPr>
            <w:vertAlign w:val="superscript"/>
            <w:lang w:eastAsia="zh-CN"/>
          </w:rPr>
          <w:t>3</w:t>
        </w:r>
      </w:hyperlink>
    </w:p>
    <w:p w:rsidR="00C657F7" w:rsidRDefault="00B4577F">
      <w:pPr>
        <w:pStyle w:val="BodyText"/>
        <w:rPr>
          <w:lang w:eastAsia="zh-CN"/>
        </w:rPr>
      </w:pPr>
      <w:r>
        <w:rPr>
          <w:lang w:eastAsia="zh-CN"/>
        </w:rPr>
        <w:t>香港交易所解释此新测试采用较高的最低市值门</w:t>
      </w:r>
      <w:r>
        <w:rPr>
          <w:lang w:eastAsia="zh-CN"/>
        </w:rPr>
        <w:t>坎</w:t>
      </w:r>
      <w:r>
        <w:rPr>
          <w:lang w:eastAsia="zh-CN"/>
        </w:rPr>
        <w:t xml:space="preserve"> 2.5 </w:t>
      </w:r>
      <w:r>
        <w:rPr>
          <w:lang w:eastAsia="zh-CN"/>
        </w:rPr>
        <w:t>亿港元（相对于现有资格测试的</w:t>
      </w:r>
      <w:r>
        <w:rPr>
          <w:lang w:eastAsia="zh-CN"/>
        </w:rPr>
        <w:t xml:space="preserve"> 1.5 </w:t>
      </w:r>
      <w:r>
        <w:rPr>
          <w:lang w:eastAsia="zh-CN"/>
        </w:rPr>
        <w:t>亿港元门坎），是希望透过</w:t>
      </w:r>
      <w:r>
        <w:rPr>
          <w:lang w:eastAsia="zh-CN"/>
        </w:rPr>
        <w:t>GEM</w:t>
      </w:r>
      <w:r>
        <w:rPr>
          <w:lang w:eastAsia="zh-CN"/>
        </w:rPr>
        <w:t>上市申请人须证明其市值反映投资者对其财务状况及前景有相当的支持，来减低申请人未能提供现金流入纪录的风险。</w:t>
      </w:r>
    </w:p>
    <w:p w:rsidR="00C657F7" w:rsidRDefault="00B4577F">
      <w:pPr>
        <w:pStyle w:val="BodyText"/>
        <w:rPr>
          <w:lang w:eastAsia="zh-CN"/>
        </w:rPr>
      </w:pPr>
      <w:r>
        <w:rPr>
          <w:lang w:eastAsia="zh-CN"/>
        </w:rPr>
        <w:t>香港交易所建议在新测试下，</w:t>
      </w:r>
      <w:r>
        <w:rPr>
          <w:lang w:eastAsia="zh-CN"/>
        </w:rPr>
        <w:t xml:space="preserve">GEM </w:t>
      </w:r>
      <w:r>
        <w:rPr>
          <w:lang w:eastAsia="zh-CN"/>
        </w:rPr>
        <w:t>申请人须达到最低收益门坎</w:t>
      </w:r>
      <w:r>
        <w:rPr>
          <w:lang w:eastAsia="zh-CN"/>
        </w:rPr>
        <w:t xml:space="preserve"> 1 </w:t>
      </w:r>
      <w:r>
        <w:rPr>
          <w:lang w:eastAsia="zh-CN"/>
        </w:rPr>
        <w:t>亿港元，以响应持份者提出有关具有高成长潜力并大力从事研发的公司但没有足够的正数营现金流记录来满足目前</w:t>
      </w:r>
      <w:r>
        <w:rPr>
          <w:lang w:eastAsia="zh-CN"/>
        </w:rPr>
        <w:t>3,000</w:t>
      </w:r>
      <w:r>
        <w:rPr>
          <w:lang w:eastAsia="zh-CN"/>
        </w:rPr>
        <w:t>万港元的现金流要求的意见。</w:t>
      </w:r>
    </w:p>
    <w:p w:rsidR="00C657F7" w:rsidRDefault="00B4577F">
      <w:pPr>
        <w:pStyle w:val="BodyText"/>
      </w:pPr>
      <w:r>
        <w:rPr>
          <w:lang w:eastAsia="zh-CN"/>
        </w:rPr>
        <w:t>此外，</w:t>
      </w:r>
      <w:r>
        <w:rPr>
          <w:lang w:eastAsia="zh-CN"/>
        </w:rPr>
        <w:t>GEM</w:t>
      </w:r>
      <w:r>
        <w:rPr>
          <w:lang w:eastAsia="zh-CN"/>
        </w:rPr>
        <w:t>申请人的研发开支须达到最低门坎</w:t>
      </w:r>
      <w:r>
        <w:rPr>
          <w:lang w:eastAsia="zh-CN"/>
        </w:rPr>
        <w:t xml:space="preserve"> 3,000 </w:t>
      </w:r>
      <w:r>
        <w:rPr>
          <w:lang w:eastAsia="zh-CN"/>
        </w:rPr>
        <w:t>万港元是根据香港交易所透过分析在可比初级市场上市的中小企发行人的表现</w:t>
      </w:r>
      <w:r>
        <w:rPr>
          <w:lang w:eastAsia="zh-CN"/>
        </w:rPr>
        <w:t>后选定上述门坎而申请人于往绩纪录期间的两个财政年度每年的研发开支比率均达到</w:t>
      </w:r>
      <w:r>
        <w:rPr>
          <w:lang w:eastAsia="zh-CN"/>
        </w:rPr>
        <w:t>15%</w:t>
      </w:r>
      <w:r>
        <w:rPr>
          <w:lang w:eastAsia="zh-CN"/>
        </w:rPr>
        <w:t>或以上是与香港交易所的特专科技公司上市制度中对已商业化公司要求的比率相同。</w:t>
      </w:r>
      <w:r>
        <w:rPr>
          <w:lang w:eastAsia="zh-CN"/>
        </w:rPr>
        <w:t xml:space="preserve"> </w:t>
      </w:r>
      <w:hyperlink w:anchor="footnote-598-4">
        <w:r>
          <w:rPr>
            <w:vertAlign w:val="superscript"/>
          </w:rPr>
          <w:t>4</w:t>
        </w:r>
      </w:hyperlink>
    </w:p>
    <w:tbl>
      <w:tblPr>
        <w:tblW w:w="5000" w:type="pct"/>
        <w:tblLook w:val="07C0" w:firstRow="0" w:lastRow="1" w:firstColumn="1" w:lastColumn="1" w:noHBand="1" w:noVBand="1"/>
      </w:tblPr>
      <w:tblGrid>
        <w:gridCol w:w="3799"/>
        <w:gridCol w:w="6595"/>
      </w:tblGrid>
      <w:tr w:rsidR="00C657F7">
        <w:tc>
          <w:tcPr>
            <w:tcW w:w="0" w:type="auto"/>
          </w:tcPr>
          <w:p w:rsidR="00C657F7" w:rsidRDefault="00B4577F">
            <w:pPr>
              <w:rPr>
                <w:lang w:eastAsia="zh-CN"/>
              </w:rPr>
            </w:pPr>
            <w:r>
              <w:rPr>
                <w:b/>
                <w:lang w:eastAsia="zh-CN"/>
              </w:rPr>
              <w:t xml:space="preserve">GEM </w:t>
            </w:r>
            <w:r>
              <w:rPr>
                <w:b/>
                <w:lang w:eastAsia="zh-CN"/>
              </w:rPr>
              <w:t>现行的上市规定</w:t>
            </w:r>
          </w:p>
        </w:tc>
        <w:tc>
          <w:tcPr>
            <w:tcW w:w="0" w:type="auto"/>
          </w:tcPr>
          <w:p w:rsidR="00C657F7" w:rsidRDefault="00B4577F">
            <w:pPr>
              <w:rPr>
                <w:lang w:eastAsia="zh-CN"/>
              </w:rPr>
            </w:pPr>
            <w:r>
              <w:rPr>
                <w:b/>
                <w:lang w:eastAsia="zh-CN"/>
              </w:rPr>
              <w:t>建议引入新的财务资格测试</w:t>
            </w:r>
          </w:p>
          <w:p w:rsidR="00C657F7" w:rsidRDefault="00B4577F">
            <w:pPr>
              <w:rPr>
                <w:lang w:eastAsia="zh-CN"/>
              </w:rPr>
            </w:pPr>
            <w:r>
              <w:rPr>
                <w:b/>
                <w:lang w:eastAsia="zh-CN"/>
              </w:rPr>
              <w:t>（「市值／收益／研发测试」）</w:t>
            </w:r>
          </w:p>
        </w:tc>
      </w:tr>
      <w:tr w:rsidR="00C657F7">
        <w:tc>
          <w:tcPr>
            <w:tcW w:w="0" w:type="auto"/>
          </w:tcPr>
          <w:p w:rsidR="00C657F7" w:rsidRDefault="00B4577F">
            <w:r>
              <w:t xml:space="preserve">GEM </w:t>
            </w:r>
            <w:r>
              <w:t>上市申请人须：</w:t>
            </w:r>
          </w:p>
          <w:p w:rsidR="00C657F7" w:rsidRDefault="00B4577F">
            <w:pPr>
              <w:pStyle w:val="Compact"/>
              <w:numPr>
                <w:ilvl w:val="0"/>
                <w:numId w:val="5"/>
              </w:numPr>
              <w:jc w:val="left"/>
              <w:rPr>
                <w:lang w:eastAsia="zh-CN"/>
              </w:rPr>
            </w:pPr>
            <w:r>
              <w:rPr>
                <w:lang w:eastAsia="zh-CN"/>
              </w:rPr>
              <w:t>上市时的市值至少为</w:t>
            </w:r>
            <w:r>
              <w:rPr>
                <w:b/>
                <w:lang w:eastAsia="zh-CN"/>
              </w:rPr>
              <w:t>1.5</w:t>
            </w:r>
            <w:r>
              <w:rPr>
                <w:b/>
                <w:lang w:eastAsia="zh-CN"/>
              </w:rPr>
              <w:t>亿港元</w:t>
            </w:r>
            <w:r>
              <w:rPr>
                <w:lang w:eastAsia="zh-CN"/>
              </w:rPr>
              <w:t>；</w:t>
            </w:r>
            <w:hyperlink w:anchor="footnote-598-5">
              <w:r>
                <w:rPr>
                  <w:vertAlign w:val="superscript"/>
                  <w:lang w:eastAsia="zh-CN"/>
                </w:rPr>
                <w:t>5</w:t>
              </w:r>
            </w:hyperlink>
            <w:r>
              <w:rPr>
                <w:lang w:eastAsia="zh-CN"/>
              </w:rPr>
              <w:t xml:space="preserve"> </w:t>
            </w:r>
            <w:r>
              <w:rPr>
                <w:lang w:eastAsia="zh-CN"/>
              </w:rPr>
              <w:t>及</w:t>
            </w:r>
          </w:p>
          <w:p w:rsidR="00C657F7" w:rsidRDefault="00B4577F">
            <w:pPr>
              <w:pStyle w:val="Compact"/>
              <w:numPr>
                <w:ilvl w:val="0"/>
                <w:numId w:val="5"/>
              </w:numPr>
              <w:jc w:val="left"/>
            </w:pPr>
            <w:r>
              <w:rPr>
                <w:lang w:eastAsia="zh-CN"/>
              </w:rPr>
              <w:t>前</w:t>
            </w:r>
            <w:r>
              <w:rPr>
                <w:lang w:eastAsia="zh-CN"/>
              </w:rPr>
              <w:t>2</w:t>
            </w:r>
            <w:r>
              <w:rPr>
                <w:lang w:eastAsia="zh-CN"/>
              </w:rPr>
              <w:t>年营业现金流合计至少为</w:t>
            </w:r>
            <w:r>
              <w:rPr>
                <w:lang w:eastAsia="zh-CN"/>
              </w:rPr>
              <w:t>3,000</w:t>
            </w:r>
            <w:r>
              <w:rPr>
                <w:lang w:eastAsia="zh-CN"/>
              </w:rPr>
              <w:t>万港元。</w:t>
            </w:r>
            <w:hyperlink w:anchor="footnote-598-6">
              <w:r>
                <w:rPr>
                  <w:vertAlign w:val="superscript"/>
                </w:rPr>
                <w:t>6</w:t>
              </w:r>
            </w:hyperlink>
          </w:p>
        </w:tc>
        <w:tc>
          <w:tcPr>
            <w:tcW w:w="0" w:type="auto"/>
          </w:tcPr>
          <w:p w:rsidR="00C657F7" w:rsidRDefault="00B4577F">
            <w:pPr>
              <w:rPr>
                <w:lang w:eastAsia="zh-CN"/>
              </w:rPr>
            </w:pPr>
            <w:r>
              <w:rPr>
                <w:lang w:eastAsia="zh-CN"/>
              </w:rPr>
              <w:t>使用这项新测试的</w:t>
            </w:r>
            <w:r>
              <w:rPr>
                <w:lang w:eastAsia="zh-CN"/>
              </w:rPr>
              <w:t>GEM</w:t>
            </w:r>
            <w:r>
              <w:rPr>
                <w:lang w:eastAsia="zh-CN"/>
              </w:rPr>
              <w:t>上市申请人须：</w:t>
            </w:r>
          </w:p>
          <w:p w:rsidR="00C657F7" w:rsidRDefault="00B4577F">
            <w:pPr>
              <w:pStyle w:val="Compact"/>
              <w:numPr>
                <w:ilvl w:val="0"/>
                <w:numId w:val="6"/>
              </w:numPr>
              <w:jc w:val="left"/>
              <w:rPr>
                <w:lang w:eastAsia="zh-CN"/>
              </w:rPr>
            </w:pPr>
            <w:r>
              <w:rPr>
                <w:lang w:eastAsia="zh-CN"/>
              </w:rPr>
              <w:t>上市时的预计市值至少为</w:t>
            </w:r>
            <w:r>
              <w:rPr>
                <w:b/>
                <w:lang w:eastAsia="zh-CN"/>
              </w:rPr>
              <w:t>2.5</w:t>
            </w:r>
            <w:r>
              <w:rPr>
                <w:b/>
                <w:lang w:eastAsia="zh-CN"/>
              </w:rPr>
              <w:t>亿港元</w:t>
            </w:r>
            <w:r>
              <w:rPr>
                <w:lang w:eastAsia="zh-CN"/>
              </w:rPr>
              <w:t>；</w:t>
            </w:r>
          </w:p>
          <w:p w:rsidR="00C657F7" w:rsidRDefault="00B4577F">
            <w:pPr>
              <w:pStyle w:val="Compact"/>
              <w:numPr>
                <w:ilvl w:val="0"/>
                <w:numId w:val="6"/>
              </w:numPr>
              <w:jc w:val="left"/>
              <w:rPr>
                <w:lang w:eastAsia="zh-CN"/>
              </w:rPr>
            </w:pPr>
            <w:r>
              <w:rPr>
                <w:lang w:eastAsia="zh-CN"/>
              </w:rPr>
              <w:t>具备至少两个财政年度的营业纪录；</w:t>
            </w:r>
          </w:p>
          <w:p w:rsidR="00C657F7" w:rsidRDefault="00B4577F">
            <w:pPr>
              <w:pStyle w:val="Compact"/>
              <w:numPr>
                <w:ilvl w:val="0"/>
                <w:numId w:val="6"/>
              </w:numPr>
              <w:jc w:val="left"/>
              <w:rPr>
                <w:lang w:eastAsia="zh-CN"/>
              </w:rPr>
            </w:pPr>
            <w:r>
              <w:rPr>
                <w:lang w:eastAsia="zh-CN"/>
              </w:rPr>
              <w:t>在刊发上市档前两个财政年度的收益总额不低于一亿港元，而且收益并在该两个财</w:t>
            </w:r>
            <w:r>
              <w:rPr>
                <w:lang w:eastAsia="zh-CN"/>
              </w:rPr>
              <w:t xml:space="preserve"> </w:t>
            </w:r>
            <w:r>
              <w:rPr>
                <w:lang w:eastAsia="zh-CN"/>
              </w:rPr>
              <w:t>政年度收益录得有按年增长；</w:t>
            </w:r>
          </w:p>
          <w:p w:rsidR="00C657F7" w:rsidRDefault="00B4577F">
            <w:pPr>
              <w:pStyle w:val="Compact"/>
              <w:numPr>
                <w:ilvl w:val="0"/>
                <w:numId w:val="6"/>
              </w:numPr>
              <w:jc w:val="left"/>
              <w:rPr>
                <w:lang w:eastAsia="zh-CN"/>
              </w:rPr>
            </w:pPr>
            <w:r>
              <w:rPr>
                <w:lang w:eastAsia="zh-CN"/>
              </w:rPr>
              <w:t>在刊发上市档前两个财政年度的研发开支总额不低于</w:t>
            </w:r>
            <w:r>
              <w:rPr>
                <w:lang w:eastAsia="zh-CN"/>
              </w:rPr>
              <w:t xml:space="preserve"> 3,000 </w:t>
            </w:r>
            <w:r>
              <w:rPr>
                <w:lang w:eastAsia="zh-CN"/>
              </w:rPr>
              <w:t>万港元；</w:t>
            </w:r>
            <w:r>
              <w:rPr>
                <w:lang w:eastAsia="zh-CN"/>
              </w:rPr>
              <w:t xml:space="preserve"> </w:t>
            </w:r>
            <w:r>
              <w:rPr>
                <w:lang w:eastAsia="zh-CN"/>
              </w:rPr>
              <w:t>及</w:t>
            </w:r>
          </w:p>
          <w:p w:rsidR="00C657F7" w:rsidRDefault="00B4577F">
            <w:pPr>
              <w:pStyle w:val="Compact"/>
              <w:numPr>
                <w:ilvl w:val="0"/>
                <w:numId w:val="6"/>
              </w:numPr>
              <w:jc w:val="left"/>
              <w:rPr>
                <w:lang w:eastAsia="zh-CN"/>
              </w:rPr>
            </w:pPr>
            <w:r>
              <w:rPr>
                <w:lang w:eastAsia="zh-CN"/>
              </w:rPr>
              <w:t>而每年的研发开支占总营运开支不低于</w:t>
            </w:r>
            <w:r>
              <w:rPr>
                <w:lang w:eastAsia="zh-CN"/>
              </w:rPr>
              <w:t xml:space="preserve"> 15%</w:t>
            </w:r>
            <w:r>
              <w:rPr>
                <w:lang w:eastAsia="zh-CN"/>
              </w:rPr>
              <w:t>。</w:t>
            </w:r>
          </w:p>
        </w:tc>
      </w:tr>
    </w:tbl>
    <w:p w:rsidR="00C657F7" w:rsidRDefault="00B4577F">
      <w:pPr>
        <w:pStyle w:val="FirstParagraph"/>
        <w:rPr>
          <w:lang w:eastAsia="zh-CN"/>
        </w:rPr>
      </w:pPr>
      <w:r>
        <w:rPr>
          <w:b/>
          <w:lang w:eastAsia="zh-CN"/>
        </w:rPr>
        <w:t>建议缩短上市后的控股股东禁售期</w:t>
      </w:r>
    </w:p>
    <w:p w:rsidR="00C657F7" w:rsidRDefault="00B4577F">
      <w:pPr>
        <w:pStyle w:val="BodyText"/>
        <w:rPr>
          <w:lang w:eastAsia="zh-CN"/>
        </w:rPr>
      </w:pPr>
      <w:r>
        <w:rPr>
          <w:lang w:eastAsia="zh-CN"/>
        </w:rPr>
        <w:t>香港交易所于</w:t>
      </w:r>
      <w:r>
        <w:rPr>
          <w:lang w:eastAsia="zh-CN"/>
        </w:rPr>
        <w:t>2018</w:t>
      </w:r>
      <w:r>
        <w:rPr>
          <w:lang w:eastAsia="zh-CN"/>
        </w:rPr>
        <w:t>年改革</w:t>
      </w:r>
      <w:r>
        <w:rPr>
          <w:lang w:eastAsia="zh-CN"/>
        </w:rPr>
        <w:t>GEM</w:t>
      </w:r>
      <w:r>
        <w:rPr>
          <w:lang w:eastAsia="zh-CN"/>
        </w:rPr>
        <w:t>规则时，将</w:t>
      </w:r>
      <w:r>
        <w:rPr>
          <w:lang w:eastAsia="zh-CN"/>
        </w:rPr>
        <w:t>GEM</w:t>
      </w:r>
      <w:r>
        <w:rPr>
          <w:lang w:eastAsia="zh-CN"/>
        </w:rPr>
        <w:t>控股股东的首次公开招股后</w:t>
      </w:r>
      <w:r>
        <w:rPr>
          <w:lang w:eastAsia="zh-CN"/>
        </w:rPr>
        <w:t>禁售期由12</w:t>
      </w:r>
      <w:r>
        <w:rPr>
          <w:lang w:eastAsia="zh-CN"/>
        </w:rPr>
        <w:t>个月延长至</w:t>
      </w:r>
      <w:r>
        <w:rPr>
          <w:lang w:eastAsia="zh-CN"/>
        </w:rPr>
        <w:t xml:space="preserve"> 24 </w:t>
      </w:r>
      <w:r>
        <w:rPr>
          <w:lang w:eastAsia="zh-CN"/>
        </w:rPr>
        <w:lastRenderedPageBreak/>
        <w:t>个月，要求他们加强其对</w:t>
      </w:r>
      <w:r>
        <w:rPr>
          <w:lang w:eastAsia="zh-CN"/>
        </w:rPr>
        <w:t>GEM</w:t>
      </w:r>
      <w:r>
        <w:rPr>
          <w:lang w:eastAsia="zh-CN"/>
        </w:rPr>
        <w:t>发行人的承诺，以解决壳股活动问题。由于香港交易所及香港证监会过去几年采取了多项行动致壳股活动已经大致停止，故香港交易所认为禁售期或不再需要延长。控股股东的禁售期过长会降低</w:t>
      </w:r>
      <w:r>
        <w:rPr>
          <w:lang w:eastAsia="zh-CN"/>
        </w:rPr>
        <w:t>GEM</w:t>
      </w:r>
      <w:r>
        <w:rPr>
          <w:lang w:eastAsia="zh-CN"/>
        </w:rPr>
        <w:t>上市的吸引力，因为新上市</w:t>
      </w:r>
      <w:r>
        <w:rPr>
          <w:lang w:eastAsia="zh-CN"/>
        </w:rPr>
        <w:t>GEM</w:t>
      </w:r>
      <w:r>
        <w:rPr>
          <w:lang w:eastAsia="zh-CN"/>
        </w:rPr>
        <w:t>发行人或需要等待更长时间方可发行证券集资，有碍业务发展。</w:t>
      </w:r>
    </w:p>
    <w:p w:rsidR="00C657F7" w:rsidRDefault="00B4577F">
      <w:pPr>
        <w:pStyle w:val="BodyText"/>
        <w:rPr>
          <w:lang w:eastAsia="zh-CN"/>
        </w:rPr>
      </w:pPr>
      <w:r>
        <w:rPr>
          <w:i/>
          <w:lang w:eastAsia="zh-CN"/>
        </w:rPr>
        <w:t>建议</w:t>
      </w:r>
    </w:p>
    <w:p w:rsidR="00C657F7" w:rsidRDefault="00B4577F">
      <w:pPr>
        <w:pStyle w:val="BodyText"/>
        <w:rPr>
          <w:lang w:eastAsia="zh-CN"/>
        </w:rPr>
      </w:pPr>
      <w:r>
        <w:rPr>
          <w:lang w:eastAsia="zh-CN"/>
        </w:rPr>
        <w:t>香港交易所建议将</w:t>
      </w:r>
      <w:r>
        <w:rPr>
          <w:lang w:eastAsia="zh-CN"/>
        </w:rPr>
        <w:t>GEM</w:t>
      </w:r>
      <w:r>
        <w:rPr>
          <w:lang w:eastAsia="zh-CN"/>
        </w:rPr>
        <w:t>发行人控股股东上市后24</w:t>
      </w:r>
      <w:r>
        <w:rPr>
          <w:lang w:eastAsia="zh-CN"/>
        </w:rPr>
        <w:t>个月的禁售期缩短至12</w:t>
      </w:r>
      <w:r>
        <w:rPr>
          <w:lang w:eastAsia="zh-CN"/>
        </w:rPr>
        <w:t>个月，与主板规定一致。发行人的控股股东在上市首六个月内不得出售其在发行人中的任何权益，且在之后的</w:t>
      </w:r>
      <w:r>
        <w:rPr>
          <w:lang w:eastAsia="zh-CN"/>
        </w:rPr>
        <w:t xml:space="preserve"> </w:t>
      </w:r>
      <w:r>
        <w:rPr>
          <w:lang w:eastAsia="zh-CN"/>
        </w:rPr>
        <w:t>六个月</w:t>
      </w:r>
      <w:r>
        <w:rPr>
          <w:lang w:eastAsia="zh-CN"/>
        </w:rPr>
        <w:t>内也不得出售任何会使其不再成为该发行人控股股东的任何权益。</w:t>
      </w:r>
    </w:p>
    <w:p w:rsidR="00C657F7" w:rsidRDefault="00B4577F">
      <w:pPr>
        <w:pStyle w:val="BodyText"/>
        <w:rPr>
          <w:lang w:eastAsia="zh-CN"/>
        </w:rPr>
      </w:pPr>
      <w:r>
        <w:rPr>
          <w:lang w:eastAsia="zh-CN"/>
        </w:rPr>
        <w:t>为有助增加流动性，香港交易所注意到纳斯达克资本市场规定发行人须有若干最低</w:t>
      </w:r>
      <w:r>
        <w:rPr>
          <w:lang w:eastAsia="zh-CN"/>
        </w:rPr>
        <w:t xml:space="preserve"> </w:t>
      </w:r>
      <w:r>
        <w:rPr>
          <w:lang w:eastAsia="zh-CN"/>
        </w:rPr>
        <w:t>数量的股票不受禁售限制（即「自由流通股份」），并或会在未来的咨询中进一步探</w:t>
      </w:r>
      <w:r>
        <w:rPr>
          <w:lang w:eastAsia="zh-CN"/>
        </w:rPr>
        <w:t xml:space="preserve"> </w:t>
      </w:r>
      <w:r>
        <w:rPr>
          <w:lang w:eastAsia="zh-CN"/>
        </w:rPr>
        <w:t>讨这个概念。</w:t>
      </w:r>
    </w:p>
    <w:tbl>
      <w:tblPr>
        <w:tblW w:w="5000" w:type="pct"/>
        <w:tblLook w:val="07C0" w:firstRow="0" w:lastRow="1" w:firstColumn="1" w:lastColumn="1" w:noHBand="1" w:noVBand="1"/>
      </w:tblPr>
      <w:tblGrid>
        <w:gridCol w:w="4879"/>
        <w:gridCol w:w="5515"/>
      </w:tblGrid>
      <w:tr w:rsidR="00C657F7">
        <w:tc>
          <w:tcPr>
            <w:tcW w:w="0" w:type="auto"/>
          </w:tcPr>
          <w:p w:rsidR="00C657F7" w:rsidRDefault="00B4577F">
            <w:pPr>
              <w:rPr>
                <w:lang w:eastAsia="zh-CN"/>
              </w:rPr>
            </w:pPr>
            <w:r>
              <w:rPr>
                <w:b/>
                <w:lang w:eastAsia="zh-CN"/>
              </w:rPr>
              <w:t>GEM</w:t>
            </w:r>
            <w:r>
              <w:rPr>
                <w:b/>
                <w:lang w:eastAsia="zh-CN"/>
              </w:rPr>
              <w:t>现行控股股东禁售期规定</w:t>
            </w:r>
          </w:p>
        </w:tc>
        <w:tc>
          <w:tcPr>
            <w:tcW w:w="0" w:type="auto"/>
          </w:tcPr>
          <w:p w:rsidR="00C657F7" w:rsidRDefault="00B4577F">
            <w:pPr>
              <w:rPr>
                <w:lang w:eastAsia="zh-CN"/>
              </w:rPr>
            </w:pPr>
            <w:r>
              <w:rPr>
                <w:b/>
                <w:lang w:eastAsia="zh-CN"/>
              </w:rPr>
              <w:t>建议的新控股股东禁售期规定</w:t>
            </w:r>
          </w:p>
        </w:tc>
      </w:tr>
      <w:tr w:rsidR="00C657F7">
        <w:tc>
          <w:tcPr>
            <w:tcW w:w="0" w:type="auto"/>
          </w:tcPr>
          <w:p w:rsidR="00C657F7" w:rsidRDefault="00B4577F">
            <w:pPr>
              <w:rPr>
                <w:lang w:eastAsia="zh-CN"/>
              </w:rPr>
            </w:pPr>
            <w:r>
              <w:rPr>
                <w:lang w:eastAsia="zh-CN"/>
              </w:rPr>
              <w:t>首次公开招股后控股股东禁售期：</w:t>
            </w:r>
            <w:hyperlink w:anchor="footnote-598-7">
              <w:r>
                <w:rPr>
                  <w:vertAlign w:val="superscript"/>
                  <w:lang w:eastAsia="zh-CN"/>
                </w:rPr>
                <w:t>7</w:t>
              </w:r>
            </w:hyperlink>
          </w:p>
          <w:p w:rsidR="00C657F7" w:rsidRDefault="00B4577F">
            <w:pPr>
              <w:pStyle w:val="Compact"/>
              <w:numPr>
                <w:ilvl w:val="0"/>
                <w:numId w:val="7"/>
              </w:numPr>
              <w:jc w:val="left"/>
              <w:rPr>
                <w:lang w:eastAsia="zh-CN"/>
              </w:rPr>
            </w:pPr>
            <w:r>
              <w:rPr>
                <w:lang w:eastAsia="zh-CN"/>
              </w:rPr>
              <w:t>上市后第</w:t>
            </w:r>
            <w:r>
              <w:rPr>
                <w:b/>
                <w:lang w:eastAsia="zh-CN"/>
              </w:rPr>
              <w:t>一年</w:t>
            </w:r>
            <w:r>
              <w:rPr>
                <w:lang w:eastAsia="zh-CN"/>
              </w:rPr>
              <w:t>控股股东不得出售持股；及</w:t>
            </w:r>
          </w:p>
          <w:p w:rsidR="00C657F7" w:rsidRDefault="00B4577F">
            <w:pPr>
              <w:pStyle w:val="Compact"/>
              <w:numPr>
                <w:ilvl w:val="0"/>
                <w:numId w:val="7"/>
              </w:numPr>
              <w:jc w:val="left"/>
              <w:rPr>
                <w:lang w:eastAsia="zh-CN"/>
              </w:rPr>
            </w:pPr>
            <w:r>
              <w:rPr>
                <w:lang w:eastAsia="zh-CN"/>
              </w:rPr>
              <w:t>第</w:t>
            </w:r>
            <w:r>
              <w:rPr>
                <w:b/>
                <w:lang w:eastAsia="zh-CN"/>
              </w:rPr>
              <w:t>二年</w:t>
            </w:r>
            <w:r>
              <w:rPr>
                <w:lang w:eastAsia="zh-CN"/>
              </w:rPr>
              <w:t>控股股东可出售持股但须保留控制权。</w:t>
            </w:r>
          </w:p>
        </w:tc>
        <w:tc>
          <w:tcPr>
            <w:tcW w:w="0" w:type="auto"/>
          </w:tcPr>
          <w:p w:rsidR="00C657F7" w:rsidRDefault="00B4577F">
            <w:pPr>
              <w:rPr>
                <w:lang w:eastAsia="zh-CN"/>
              </w:rPr>
            </w:pPr>
            <w:r>
              <w:rPr>
                <w:lang w:eastAsia="zh-CN"/>
              </w:rPr>
              <w:t>首次公开招股后控股股东禁售期：</w:t>
            </w:r>
          </w:p>
          <w:p w:rsidR="00C657F7" w:rsidRDefault="00B4577F">
            <w:pPr>
              <w:pStyle w:val="Compact"/>
              <w:numPr>
                <w:ilvl w:val="0"/>
                <w:numId w:val="8"/>
              </w:numPr>
              <w:jc w:val="left"/>
              <w:rPr>
                <w:lang w:eastAsia="zh-CN"/>
              </w:rPr>
            </w:pPr>
            <w:r>
              <w:rPr>
                <w:lang w:eastAsia="zh-CN"/>
              </w:rPr>
              <w:t>上市后首</w:t>
            </w:r>
            <w:r>
              <w:rPr>
                <w:b/>
                <w:lang w:eastAsia="zh-CN"/>
              </w:rPr>
              <w:t>六个月</w:t>
            </w:r>
            <w:r>
              <w:rPr>
                <w:lang w:eastAsia="zh-CN"/>
              </w:rPr>
              <w:t>内控股股东不得出售持股；</w:t>
            </w:r>
            <w:r>
              <w:rPr>
                <w:lang w:eastAsia="zh-CN"/>
              </w:rPr>
              <w:t xml:space="preserve"> </w:t>
            </w:r>
            <w:r>
              <w:rPr>
                <w:lang w:eastAsia="zh-CN"/>
              </w:rPr>
              <w:t>及</w:t>
            </w:r>
          </w:p>
          <w:p w:rsidR="00C657F7" w:rsidRDefault="00B4577F">
            <w:pPr>
              <w:pStyle w:val="Compact"/>
              <w:numPr>
                <w:ilvl w:val="0"/>
                <w:numId w:val="8"/>
              </w:numPr>
              <w:jc w:val="left"/>
              <w:rPr>
                <w:lang w:eastAsia="zh-CN"/>
              </w:rPr>
            </w:pPr>
            <w:r>
              <w:rPr>
                <w:lang w:eastAsia="zh-CN"/>
              </w:rPr>
              <w:t>随后</w:t>
            </w:r>
            <w:r>
              <w:rPr>
                <w:b/>
                <w:lang w:eastAsia="zh-CN"/>
              </w:rPr>
              <w:t>六个月</w:t>
            </w:r>
            <w:r>
              <w:rPr>
                <w:lang w:eastAsia="zh-CN"/>
              </w:rPr>
              <w:t>内控股股东可出售持股但须保留控制权。</w:t>
            </w:r>
          </w:p>
        </w:tc>
      </w:tr>
    </w:tbl>
    <w:p w:rsidR="00C657F7" w:rsidRDefault="00B4577F">
      <w:pPr>
        <w:pStyle w:val="FirstParagraph"/>
        <w:rPr>
          <w:lang w:eastAsia="zh-CN"/>
        </w:rPr>
      </w:pPr>
      <w:r>
        <w:rPr>
          <w:lang w:eastAsia="zh-CN"/>
        </w:rPr>
        <w:t xml:space="preserve">(II) </w:t>
      </w:r>
      <w:r>
        <w:rPr>
          <w:lang w:eastAsia="zh-CN"/>
        </w:rPr>
        <w:t>持续责任</w:t>
      </w:r>
    </w:p>
    <w:p w:rsidR="00C657F7" w:rsidRDefault="00B4577F">
      <w:pPr>
        <w:pStyle w:val="BodyText"/>
        <w:rPr>
          <w:lang w:eastAsia="zh-CN"/>
        </w:rPr>
      </w:pPr>
      <w:r>
        <w:rPr>
          <w:b/>
          <w:lang w:eastAsia="zh-CN"/>
        </w:rPr>
        <w:t>建议修订</w:t>
      </w:r>
      <w:r>
        <w:rPr>
          <w:b/>
          <w:lang w:eastAsia="zh-CN"/>
        </w:rPr>
        <w:t>GEM</w:t>
      </w:r>
      <w:r>
        <w:rPr>
          <w:b/>
          <w:lang w:eastAsia="zh-CN"/>
        </w:rPr>
        <w:t>有关监察主任及合规顾问的规定</w:t>
      </w:r>
    </w:p>
    <w:p w:rsidR="00C657F7" w:rsidRDefault="00B4577F">
      <w:pPr>
        <w:pStyle w:val="BodyText"/>
        <w:rPr>
          <w:lang w:eastAsia="zh-CN"/>
        </w:rPr>
      </w:pPr>
      <w:r>
        <w:rPr>
          <w:lang w:eastAsia="zh-CN"/>
        </w:rPr>
        <w:t>香港交易所提及到</w:t>
      </w:r>
      <w:r>
        <w:rPr>
          <w:lang w:eastAsia="zh-CN"/>
        </w:rPr>
        <w:t>GEM</w:t>
      </w:r>
      <w:r>
        <w:rPr>
          <w:lang w:eastAsia="zh-CN"/>
        </w:rPr>
        <w:t>于</w:t>
      </w:r>
      <w:r>
        <w:rPr>
          <w:lang w:eastAsia="zh-CN"/>
        </w:rPr>
        <w:t>1999</w:t>
      </w:r>
      <w:r>
        <w:rPr>
          <w:lang w:eastAsia="zh-CN"/>
        </w:rPr>
        <w:t>年推出时，原是为处于发展初期的网络公司而设的「买者自负」市场。当时实施监察主任及合规顾问规定，是为了协助向这些尚处于相对初期发展阶段的公司提供其监管责任方面的意见。</w:t>
      </w:r>
    </w:p>
    <w:p w:rsidR="00C657F7" w:rsidRDefault="00B4577F">
      <w:pPr>
        <w:pStyle w:val="BodyText"/>
        <w:rPr>
          <w:lang w:eastAsia="zh-CN"/>
        </w:rPr>
      </w:pPr>
      <w:r>
        <w:rPr>
          <w:lang w:eastAsia="zh-CN"/>
        </w:rPr>
        <w:t>在</w:t>
      </w:r>
      <w:r>
        <w:rPr>
          <w:lang w:eastAsia="zh-CN"/>
        </w:rPr>
        <w:t>2017</w:t>
      </w:r>
      <w:r>
        <w:rPr>
          <w:lang w:eastAsia="zh-CN"/>
        </w:rPr>
        <w:t>年分析</w:t>
      </w:r>
      <w:r>
        <w:rPr>
          <w:lang w:eastAsia="zh-CN"/>
        </w:rPr>
        <w:t>GEM</w:t>
      </w:r>
      <w:r>
        <w:rPr>
          <w:lang w:eastAsia="zh-CN"/>
        </w:rPr>
        <w:t>上市公司类型时，香港交易所发现平均而言，这些公司在上市时都已有</w:t>
      </w:r>
      <w:r>
        <w:rPr>
          <w:lang w:eastAsia="zh-CN"/>
        </w:rPr>
        <w:t xml:space="preserve"> 15 </w:t>
      </w:r>
      <w:r>
        <w:rPr>
          <w:lang w:eastAsia="zh-CN"/>
        </w:rPr>
        <w:t>年</w:t>
      </w:r>
      <w:r>
        <w:rPr>
          <w:lang w:eastAsia="zh-CN"/>
        </w:rPr>
        <w:t xml:space="preserve"> </w:t>
      </w:r>
      <w:r>
        <w:rPr>
          <w:lang w:eastAsia="zh-CN"/>
        </w:rPr>
        <w:t>的营运历史，所以香港交易认为有关监察主任及合规顾问的额外规定已再无必</w:t>
      </w:r>
      <w:r>
        <w:rPr>
          <w:lang w:eastAsia="zh-CN"/>
        </w:rPr>
        <w:t>要。</w:t>
      </w:r>
    </w:p>
    <w:p w:rsidR="00C657F7" w:rsidRDefault="00B4577F">
      <w:pPr>
        <w:pStyle w:val="BodyText"/>
        <w:rPr>
          <w:lang w:eastAsia="zh-CN"/>
        </w:rPr>
      </w:pPr>
      <w:r>
        <w:rPr>
          <w:b/>
          <w:i/>
          <w:lang w:eastAsia="zh-CN"/>
        </w:rPr>
        <w:t>建议删除现时有关</w:t>
      </w:r>
      <w:r>
        <w:rPr>
          <w:b/>
          <w:i/>
          <w:lang w:eastAsia="zh-CN"/>
        </w:rPr>
        <w:t>GEM</w:t>
      </w:r>
      <w:r>
        <w:rPr>
          <w:b/>
          <w:i/>
          <w:lang w:eastAsia="zh-CN"/>
        </w:rPr>
        <w:t>发行人必须有一名执行董事承担作为发行人的监察主任的规定</w:t>
      </w:r>
    </w:p>
    <w:p w:rsidR="00C657F7" w:rsidRDefault="00B4577F">
      <w:pPr>
        <w:pStyle w:val="BodyText"/>
        <w:rPr>
          <w:lang w:eastAsia="zh-CN"/>
        </w:rPr>
      </w:pPr>
      <w:r>
        <w:rPr>
          <w:lang w:eastAsia="zh-CN"/>
        </w:rPr>
        <w:t>现行《创业板上市规则》规定</w:t>
      </w:r>
      <w:r>
        <w:rPr>
          <w:lang w:eastAsia="zh-CN"/>
        </w:rPr>
        <w:t>GEM</w:t>
      </w:r>
      <w:r>
        <w:rPr>
          <w:lang w:eastAsia="zh-CN"/>
        </w:rPr>
        <w:t>发行人必须有一名执行董事承担作为发行人的监察主任的规定。</w:t>
      </w:r>
      <w:hyperlink w:anchor="footnote-598-8">
        <w:r>
          <w:rPr>
            <w:vertAlign w:val="superscript"/>
            <w:lang w:eastAsia="zh-CN"/>
          </w:rPr>
          <w:t>8</w:t>
        </w:r>
      </w:hyperlink>
      <w:r>
        <w:rPr>
          <w:lang w:eastAsia="zh-CN"/>
        </w:rPr>
        <w:t xml:space="preserve"> </w:t>
      </w:r>
      <w:r>
        <w:rPr>
          <w:lang w:eastAsia="zh-CN"/>
        </w:rPr>
        <w:t>香港交易所认为，</w:t>
      </w:r>
      <w:r>
        <w:rPr>
          <w:lang w:eastAsia="zh-CN"/>
        </w:rPr>
        <w:t>GEM</w:t>
      </w:r>
      <w:r>
        <w:rPr>
          <w:lang w:eastAsia="zh-CN"/>
        </w:rPr>
        <w:t>现在是为成熟的中小企业而设立的市场，因此期望</w:t>
      </w:r>
      <w:r>
        <w:rPr>
          <w:lang w:eastAsia="zh-CN"/>
        </w:rPr>
        <w:t>GEM</w:t>
      </w:r>
      <w:r>
        <w:rPr>
          <w:lang w:eastAsia="zh-CN"/>
        </w:rPr>
        <w:t>发行人的董事某程度上具有与主板上市发行人相似范围的经验。</w:t>
      </w:r>
    </w:p>
    <w:p w:rsidR="00C657F7" w:rsidRDefault="00B4577F">
      <w:pPr>
        <w:pStyle w:val="BodyText"/>
        <w:rPr>
          <w:lang w:eastAsia="zh-CN"/>
        </w:rPr>
      </w:pPr>
      <w:r>
        <w:rPr>
          <w:i/>
          <w:lang w:eastAsia="zh-CN"/>
        </w:rPr>
        <w:t>建议</w:t>
      </w:r>
    </w:p>
    <w:p w:rsidR="00C657F7" w:rsidRDefault="00B4577F">
      <w:pPr>
        <w:pStyle w:val="BodyText"/>
        <w:rPr>
          <w:lang w:eastAsia="zh-CN"/>
        </w:rPr>
      </w:pPr>
      <w:r>
        <w:rPr>
          <w:lang w:eastAsia="zh-CN"/>
        </w:rPr>
        <w:t>鉴于香港交易所认为创业板发行人不应比主板发行人更需要监察主任的合规意见，香港交易所建议删除现时有关监察主任的规定。</w:t>
      </w:r>
    </w:p>
    <w:tbl>
      <w:tblPr>
        <w:tblW w:w="5000" w:type="pct"/>
        <w:tblLook w:val="07C0" w:firstRow="0" w:lastRow="1" w:firstColumn="1" w:lastColumn="1" w:noHBand="1" w:noVBand="1"/>
      </w:tblPr>
      <w:tblGrid>
        <w:gridCol w:w="8091"/>
        <w:gridCol w:w="2303"/>
      </w:tblGrid>
      <w:tr w:rsidR="00C657F7">
        <w:tc>
          <w:tcPr>
            <w:tcW w:w="0" w:type="auto"/>
          </w:tcPr>
          <w:p w:rsidR="00C657F7" w:rsidRDefault="00B4577F">
            <w:r>
              <w:rPr>
                <w:b/>
              </w:rPr>
              <w:t>GEM</w:t>
            </w:r>
            <w:r>
              <w:rPr>
                <w:b/>
              </w:rPr>
              <w:t>现行</w:t>
            </w:r>
            <w:r>
              <w:rPr>
                <w:b/>
              </w:rPr>
              <w:t>的规定</w:t>
            </w:r>
          </w:p>
        </w:tc>
        <w:tc>
          <w:tcPr>
            <w:tcW w:w="0" w:type="auto"/>
          </w:tcPr>
          <w:p w:rsidR="00C657F7" w:rsidRDefault="00B4577F">
            <w:r>
              <w:rPr>
                <w:b/>
              </w:rPr>
              <w:t>建议的新规定</w:t>
            </w:r>
          </w:p>
        </w:tc>
      </w:tr>
      <w:tr w:rsidR="00C657F7">
        <w:tc>
          <w:tcPr>
            <w:tcW w:w="0" w:type="auto"/>
          </w:tcPr>
          <w:p w:rsidR="00C657F7" w:rsidRDefault="00B4577F">
            <w:r>
              <w:rPr>
                <w:lang w:eastAsia="zh-CN"/>
              </w:rPr>
              <w:t>GEM</w:t>
            </w:r>
            <w:r>
              <w:rPr>
                <w:lang w:eastAsia="zh-CN"/>
              </w:rPr>
              <w:t>发行人必须有一名执行董事承担作为发行人的监察主任的规定。</w:t>
            </w:r>
            <w:hyperlink w:anchor="footnote-598-9">
              <w:r>
                <w:rPr>
                  <w:vertAlign w:val="superscript"/>
                </w:rPr>
                <w:t>9</w:t>
              </w:r>
            </w:hyperlink>
          </w:p>
        </w:tc>
        <w:tc>
          <w:tcPr>
            <w:tcW w:w="0" w:type="auto"/>
          </w:tcPr>
          <w:p w:rsidR="00C657F7" w:rsidRDefault="00B4577F">
            <w:r>
              <w:t>建议删除相关规定</w:t>
            </w:r>
          </w:p>
        </w:tc>
      </w:tr>
    </w:tbl>
    <w:p w:rsidR="00C657F7" w:rsidRDefault="00B4577F">
      <w:pPr>
        <w:pStyle w:val="BodyText"/>
        <w:rPr>
          <w:lang w:eastAsia="zh-CN"/>
        </w:rPr>
      </w:pPr>
      <w:r>
        <w:rPr>
          <w:b/>
          <w:lang w:eastAsia="zh-CN"/>
        </w:rPr>
        <w:t>建议缩短</w:t>
      </w:r>
      <w:r>
        <w:rPr>
          <w:b/>
          <w:lang w:eastAsia="zh-CN"/>
        </w:rPr>
        <w:t>GEM</w:t>
      </w:r>
      <w:r>
        <w:rPr>
          <w:b/>
          <w:lang w:eastAsia="zh-CN"/>
        </w:rPr>
        <w:t>发行人聘用合规顾问的年期并减少合规顾问的职责</w:t>
      </w:r>
    </w:p>
    <w:p w:rsidR="00C657F7" w:rsidRDefault="00B4577F">
      <w:pPr>
        <w:pStyle w:val="BodyText"/>
        <w:rPr>
          <w:lang w:eastAsia="zh-CN"/>
        </w:rPr>
      </w:pPr>
      <w:r>
        <w:rPr>
          <w:lang w:eastAsia="zh-CN"/>
        </w:rPr>
        <w:t>香港交易所建议缩短</w:t>
      </w:r>
      <w:r>
        <w:rPr>
          <w:lang w:eastAsia="zh-CN"/>
        </w:rPr>
        <w:t>GEM</w:t>
      </w:r>
      <w:r>
        <w:rPr>
          <w:lang w:eastAsia="zh-CN"/>
        </w:rPr>
        <w:t>发行人聘用合规顾问的强制性年期，至发行人刊发其在首次上市之日起计首个</w:t>
      </w:r>
      <w:r>
        <w:rPr>
          <w:lang w:eastAsia="zh-CN"/>
        </w:rPr>
        <w:t xml:space="preserve"> </w:t>
      </w:r>
      <w:r>
        <w:rPr>
          <w:lang w:eastAsia="zh-CN"/>
        </w:rPr>
        <w:t>（而非第二个）完整财政年度的财务业绩当日止。</w:t>
      </w:r>
      <w:hyperlink w:anchor="footnote-598-10">
        <w:r>
          <w:rPr>
            <w:vertAlign w:val="superscript"/>
            <w:lang w:eastAsia="zh-CN"/>
          </w:rPr>
          <w:t>10</w:t>
        </w:r>
      </w:hyperlink>
    </w:p>
    <w:p w:rsidR="00C657F7" w:rsidRDefault="00B4577F">
      <w:pPr>
        <w:pStyle w:val="BodyText"/>
        <w:rPr>
          <w:lang w:eastAsia="zh-CN"/>
        </w:rPr>
      </w:pPr>
      <w:r>
        <w:rPr>
          <w:lang w:eastAsia="zh-CN"/>
        </w:rPr>
        <w:lastRenderedPageBreak/>
        <w:t>香港交易所亦建议删除</w:t>
      </w:r>
      <w:r>
        <w:rPr>
          <w:lang w:eastAsia="zh-CN"/>
        </w:rPr>
        <w:t>GEM</w:t>
      </w:r>
      <w:r>
        <w:rPr>
          <w:lang w:eastAsia="zh-CN"/>
        </w:rPr>
        <w:t>有关合规顾问以下责任的规定：</w:t>
      </w:r>
      <w:hyperlink w:anchor="footnote-598-11">
        <w:r>
          <w:rPr>
            <w:vertAlign w:val="superscript"/>
            <w:lang w:eastAsia="zh-CN"/>
          </w:rPr>
          <w:t>11</w:t>
        </w:r>
      </w:hyperlink>
    </w:p>
    <w:p w:rsidR="00C657F7" w:rsidRDefault="00B4577F">
      <w:pPr>
        <w:pStyle w:val="Compact"/>
        <w:numPr>
          <w:ilvl w:val="0"/>
          <w:numId w:val="9"/>
        </w:numPr>
        <w:rPr>
          <w:lang w:eastAsia="zh-CN"/>
        </w:rPr>
      </w:pPr>
      <w:r>
        <w:rPr>
          <w:lang w:eastAsia="zh-CN"/>
        </w:rPr>
        <w:t xml:space="preserve">(a) </w:t>
      </w:r>
      <w:r>
        <w:rPr>
          <w:lang w:eastAsia="zh-CN"/>
        </w:rPr>
        <w:t>对于委聘合规顾问期间就若干交易刊发的上市文件进行尽职审查，并处理香港交易所就此提出的问题；及</w:t>
      </w:r>
    </w:p>
    <w:p w:rsidR="00C657F7" w:rsidRDefault="00B4577F">
      <w:pPr>
        <w:pStyle w:val="Compact"/>
        <w:numPr>
          <w:ilvl w:val="0"/>
          <w:numId w:val="9"/>
        </w:numPr>
        <w:rPr>
          <w:lang w:eastAsia="zh-CN"/>
        </w:rPr>
      </w:pPr>
      <w:r>
        <w:rPr>
          <w:lang w:eastAsia="zh-CN"/>
        </w:rPr>
        <w:t xml:space="preserve">(b) </w:t>
      </w:r>
      <w:r>
        <w:rPr>
          <w:lang w:eastAsia="zh-CN"/>
        </w:rPr>
        <w:t>就此目的披露合规顾问的利益。</w:t>
      </w:r>
    </w:p>
    <w:p w:rsidR="00C657F7" w:rsidRDefault="00B4577F">
      <w:pPr>
        <w:pStyle w:val="FirstParagraph"/>
        <w:rPr>
          <w:lang w:eastAsia="zh-CN"/>
        </w:rPr>
      </w:pPr>
      <w:r>
        <w:rPr>
          <w:lang w:eastAsia="zh-CN"/>
        </w:rPr>
        <w:t>以上建议可使适用于</w:t>
      </w:r>
      <w:r>
        <w:rPr>
          <w:lang w:eastAsia="zh-CN"/>
        </w:rPr>
        <w:t>GEM</w:t>
      </w:r>
      <w:r>
        <w:rPr>
          <w:lang w:eastAsia="zh-CN"/>
        </w:rPr>
        <w:t>发行人的监察主任及合规顾问之更改与主板发行人的要求一致。</w:t>
      </w:r>
    </w:p>
    <w:tbl>
      <w:tblPr>
        <w:tblW w:w="5000" w:type="pct"/>
        <w:tblLook w:val="07C0" w:firstRow="0" w:lastRow="1" w:firstColumn="1" w:lastColumn="1" w:noHBand="1" w:noVBand="1"/>
      </w:tblPr>
      <w:tblGrid>
        <w:gridCol w:w="5222"/>
        <w:gridCol w:w="5172"/>
      </w:tblGrid>
      <w:tr w:rsidR="00C657F7">
        <w:tc>
          <w:tcPr>
            <w:tcW w:w="0" w:type="auto"/>
          </w:tcPr>
          <w:p w:rsidR="00C657F7" w:rsidRDefault="00B4577F">
            <w:r>
              <w:rPr>
                <w:b/>
              </w:rPr>
              <w:t>GEM</w:t>
            </w:r>
            <w:r>
              <w:rPr>
                <w:b/>
              </w:rPr>
              <w:t>现行的规定</w:t>
            </w:r>
          </w:p>
        </w:tc>
        <w:tc>
          <w:tcPr>
            <w:tcW w:w="0" w:type="auto"/>
          </w:tcPr>
          <w:p w:rsidR="00C657F7" w:rsidRDefault="00B4577F">
            <w:r>
              <w:rPr>
                <w:b/>
              </w:rPr>
              <w:t>建议的新规定</w:t>
            </w:r>
          </w:p>
        </w:tc>
      </w:tr>
      <w:tr w:rsidR="00C657F7">
        <w:tc>
          <w:tcPr>
            <w:tcW w:w="0" w:type="auto"/>
          </w:tcPr>
          <w:p w:rsidR="00C657F7" w:rsidRDefault="00B4577F">
            <w:pPr>
              <w:rPr>
                <w:lang w:eastAsia="zh-CN"/>
              </w:rPr>
            </w:pPr>
            <w:r>
              <w:rPr>
                <w:lang w:eastAsia="zh-CN"/>
              </w:rPr>
              <w:t>上市发行人必须委任一名合规顾问，任期由上市发行人的股本证券首次上市之日起至上市发行人就其在首次上市之日起计</w:t>
            </w:r>
            <w:r>
              <w:rPr>
                <w:b/>
                <w:lang w:eastAsia="zh-CN"/>
              </w:rPr>
              <w:t>第二个</w:t>
            </w:r>
            <w:r>
              <w:rPr>
                <w:lang w:eastAsia="zh-CN"/>
              </w:rPr>
              <w:t>完整财政</w:t>
            </w:r>
            <w:r>
              <w:rPr>
                <w:lang w:eastAsia="zh-CN"/>
              </w:rPr>
              <w:t>年度的财务业绩的结算日止。</w:t>
            </w:r>
            <w:hyperlink w:anchor="footnote-598-12">
              <w:r>
                <w:rPr>
                  <w:vertAlign w:val="superscript"/>
                  <w:lang w:eastAsia="zh-CN"/>
                </w:rPr>
                <w:t>12</w:t>
              </w:r>
            </w:hyperlink>
          </w:p>
          <w:p w:rsidR="00C657F7" w:rsidRDefault="00B4577F">
            <w:pPr>
              <w:rPr>
                <w:lang w:eastAsia="zh-CN"/>
              </w:rPr>
            </w:pPr>
            <w:r>
              <w:rPr>
                <w:lang w:eastAsia="zh-CN"/>
              </w:rPr>
              <w:t>《</w:t>
            </w:r>
            <w:r>
              <w:rPr>
                <w:lang w:eastAsia="zh-CN"/>
              </w:rPr>
              <w:t>GEM</w:t>
            </w:r>
            <w:r>
              <w:rPr>
                <w:lang w:eastAsia="zh-CN"/>
              </w:rPr>
              <w:t>上市规则》第六</w:t>
            </w:r>
            <w:r>
              <w:rPr>
                <w:lang w:eastAsia="zh-CN"/>
              </w:rPr>
              <w:t>A</w:t>
            </w:r>
            <w:r>
              <w:rPr>
                <w:lang w:eastAsia="zh-CN"/>
              </w:rPr>
              <w:t>章所载合规顾问的职责包括（其中包括）以下各项：</w:t>
            </w:r>
            <w:hyperlink w:anchor="footnote-598-13">
              <w:r>
                <w:rPr>
                  <w:vertAlign w:val="superscript"/>
                  <w:lang w:eastAsia="zh-CN"/>
                </w:rPr>
                <w:t>13</w:t>
              </w:r>
            </w:hyperlink>
          </w:p>
          <w:p w:rsidR="00C657F7" w:rsidRDefault="00B4577F">
            <w:pPr>
              <w:pStyle w:val="Compact"/>
              <w:numPr>
                <w:ilvl w:val="0"/>
                <w:numId w:val="10"/>
              </w:numPr>
              <w:jc w:val="left"/>
              <w:rPr>
                <w:lang w:eastAsia="zh-CN"/>
              </w:rPr>
            </w:pPr>
            <w:r>
              <w:rPr>
                <w:lang w:eastAsia="zh-CN"/>
              </w:rPr>
              <w:t>对于委聘合规顾问期间就若干交易刊发的上市文件进行尽职审查，并处理香港交易所就此提出的问题；及</w:t>
            </w:r>
          </w:p>
          <w:p w:rsidR="00C657F7" w:rsidRDefault="00B4577F">
            <w:pPr>
              <w:pStyle w:val="Compact"/>
              <w:numPr>
                <w:ilvl w:val="0"/>
                <w:numId w:val="10"/>
              </w:numPr>
              <w:jc w:val="left"/>
              <w:rPr>
                <w:lang w:eastAsia="zh-CN"/>
              </w:rPr>
            </w:pPr>
            <w:r>
              <w:rPr>
                <w:lang w:eastAsia="zh-CN"/>
              </w:rPr>
              <w:t>就此目的披露合规顾问的利益。</w:t>
            </w:r>
          </w:p>
        </w:tc>
        <w:tc>
          <w:tcPr>
            <w:tcW w:w="0" w:type="auto"/>
          </w:tcPr>
          <w:p w:rsidR="00C657F7" w:rsidRDefault="00B4577F">
            <w:pPr>
              <w:rPr>
                <w:lang w:eastAsia="zh-CN"/>
              </w:rPr>
            </w:pPr>
            <w:r>
              <w:rPr>
                <w:lang w:eastAsia="zh-CN"/>
              </w:rPr>
              <w:t>上市发行人必须委任一名合规顾问，任期由上市发行人的股本证券首次上市之日起至上市发行人就其在首次上市之日起计</w:t>
            </w:r>
            <w:r>
              <w:rPr>
                <w:b/>
                <w:lang w:eastAsia="zh-CN"/>
              </w:rPr>
              <w:t>第一个</w:t>
            </w:r>
            <w:r>
              <w:rPr>
                <w:lang w:eastAsia="zh-CN"/>
              </w:rPr>
              <w:t>完整财政年度的财</w:t>
            </w:r>
            <w:r>
              <w:rPr>
                <w:lang w:eastAsia="zh-CN"/>
              </w:rPr>
              <w:t>务业绩的结算日止。</w:t>
            </w:r>
          </w:p>
          <w:p w:rsidR="00C657F7" w:rsidRDefault="00B4577F">
            <w:pPr>
              <w:rPr>
                <w:lang w:eastAsia="zh-CN"/>
              </w:rPr>
            </w:pPr>
            <w:r>
              <w:rPr>
                <w:lang w:eastAsia="zh-CN"/>
              </w:rPr>
              <w:t>合规顾问的职责将载于经修订的《</w:t>
            </w:r>
            <w:r>
              <w:rPr>
                <w:lang w:eastAsia="zh-CN"/>
              </w:rPr>
              <w:t>GEM</w:t>
            </w:r>
            <w:r>
              <w:rPr>
                <w:lang w:eastAsia="zh-CN"/>
              </w:rPr>
              <w:t>上市规则》第六</w:t>
            </w:r>
            <w:r>
              <w:rPr>
                <w:lang w:eastAsia="zh-CN"/>
              </w:rPr>
              <w:t>A</w:t>
            </w:r>
            <w:r>
              <w:rPr>
                <w:lang w:eastAsia="zh-CN"/>
              </w:rPr>
              <w:t>章，该章将删除以下相关责任：</w:t>
            </w:r>
          </w:p>
          <w:p w:rsidR="00C657F7" w:rsidRDefault="00B4577F">
            <w:pPr>
              <w:pStyle w:val="Compact"/>
              <w:numPr>
                <w:ilvl w:val="0"/>
                <w:numId w:val="11"/>
              </w:numPr>
              <w:jc w:val="left"/>
              <w:rPr>
                <w:lang w:eastAsia="zh-CN"/>
              </w:rPr>
            </w:pPr>
            <w:r>
              <w:rPr>
                <w:lang w:eastAsia="zh-CN"/>
              </w:rPr>
              <w:t>对于委聘合规顾问期间就若干交易刊发的上市档进行尽职审查，并处理香港交易所就此提出的问题；及</w:t>
            </w:r>
          </w:p>
          <w:p w:rsidR="00C657F7" w:rsidRDefault="00B4577F">
            <w:pPr>
              <w:pStyle w:val="Compact"/>
              <w:numPr>
                <w:ilvl w:val="0"/>
                <w:numId w:val="11"/>
              </w:numPr>
              <w:jc w:val="left"/>
              <w:rPr>
                <w:lang w:eastAsia="zh-CN"/>
              </w:rPr>
            </w:pPr>
            <w:r>
              <w:rPr>
                <w:lang w:eastAsia="zh-CN"/>
              </w:rPr>
              <w:t>就此目的披露合规顾问的利益。</w:t>
            </w:r>
          </w:p>
        </w:tc>
      </w:tr>
    </w:tbl>
    <w:p w:rsidR="00C657F7" w:rsidRDefault="00B4577F">
      <w:pPr>
        <w:pStyle w:val="FirstParagraph"/>
        <w:rPr>
          <w:lang w:eastAsia="zh-CN"/>
        </w:rPr>
      </w:pPr>
      <w:r>
        <w:rPr>
          <w:lang w:eastAsia="zh-CN"/>
        </w:rPr>
        <w:t>定期汇报规定之变更</w:t>
      </w:r>
    </w:p>
    <w:p w:rsidR="00C657F7" w:rsidRDefault="00B4577F">
      <w:pPr>
        <w:pStyle w:val="BodyText"/>
        <w:rPr>
          <w:lang w:eastAsia="zh-CN"/>
        </w:rPr>
      </w:pPr>
      <w:r>
        <w:rPr>
          <w:lang w:eastAsia="zh-CN"/>
        </w:rPr>
        <w:t>香港交易所提及到有关</w:t>
      </w:r>
      <w:r>
        <w:rPr>
          <w:lang w:eastAsia="zh-CN"/>
        </w:rPr>
        <w:t>GEM</w:t>
      </w:r>
      <w:r>
        <w:rPr>
          <w:lang w:eastAsia="zh-CN"/>
        </w:rPr>
        <w:t>发行人须发布季度报告的规定是在</w:t>
      </w:r>
      <w:r>
        <w:rPr>
          <w:lang w:eastAsia="zh-CN"/>
        </w:rPr>
        <w:t>GEM</w:t>
      </w:r>
      <w:r>
        <w:rPr>
          <w:lang w:eastAsia="zh-CN"/>
        </w:rPr>
        <w:t>的定位仍是为处于发展初期的公司而设</w:t>
      </w:r>
      <w:r>
        <w:rPr>
          <w:lang w:eastAsia="zh-CN"/>
        </w:rPr>
        <w:t xml:space="preserve"> </w:t>
      </w:r>
      <w:r>
        <w:rPr>
          <w:lang w:eastAsia="zh-CN"/>
        </w:rPr>
        <w:t>的市场时实施。这与</w:t>
      </w:r>
      <w:r>
        <w:rPr>
          <w:lang w:eastAsia="zh-CN"/>
        </w:rPr>
        <w:t>GEM</w:t>
      </w:r>
      <w:r>
        <w:rPr>
          <w:lang w:eastAsia="zh-CN"/>
        </w:rPr>
        <w:t>最初的监管取向所采纳的披露为本的「买者自负」理念一致。鉴于现时，</w:t>
      </w:r>
      <w:r>
        <w:rPr>
          <w:lang w:eastAsia="zh-CN"/>
        </w:rPr>
        <w:t>GEM</w:t>
      </w:r>
      <w:r>
        <w:rPr>
          <w:lang w:eastAsia="zh-CN"/>
        </w:rPr>
        <w:t>上市申请人通常已有相当长的营运历史。</w:t>
      </w:r>
      <w:r>
        <w:rPr>
          <w:lang w:eastAsia="zh-CN"/>
        </w:rPr>
        <w:t xml:space="preserve"> </w:t>
      </w:r>
      <w:r>
        <w:rPr>
          <w:lang w:eastAsia="zh-CN"/>
        </w:rPr>
        <w:t>经过多年的改革后，《</w:t>
      </w:r>
      <w:r>
        <w:rPr>
          <w:lang w:eastAsia="zh-CN"/>
        </w:rPr>
        <w:t xml:space="preserve">GEM </w:t>
      </w:r>
      <w:r>
        <w:rPr>
          <w:lang w:eastAsia="zh-CN"/>
        </w:rPr>
        <w:t>规则》与《主板规则》已愈趋一致，原本强制规定须每季进行汇报的理由已变得无关重要。</w:t>
      </w:r>
    </w:p>
    <w:p w:rsidR="00C657F7" w:rsidRDefault="00B4577F">
      <w:pPr>
        <w:pStyle w:val="BodyText"/>
        <w:rPr>
          <w:lang w:eastAsia="zh-CN"/>
        </w:rPr>
      </w:pPr>
      <w:r>
        <w:rPr>
          <w:i/>
          <w:lang w:eastAsia="zh-CN"/>
        </w:rPr>
        <w:t>建议</w:t>
      </w:r>
    </w:p>
    <w:p w:rsidR="00C657F7" w:rsidRDefault="00B4577F">
      <w:pPr>
        <w:pStyle w:val="BodyText"/>
        <w:rPr>
          <w:lang w:eastAsia="zh-CN"/>
        </w:rPr>
      </w:pPr>
      <w:r>
        <w:rPr>
          <w:lang w:eastAsia="zh-CN"/>
        </w:rPr>
        <w:t>香港交易所建议删除</w:t>
      </w:r>
      <w:r>
        <w:rPr>
          <w:lang w:eastAsia="zh-CN"/>
        </w:rPr>
        <w:t>GEM</w:t>
      </w:r>
      <w:r>
        <w:rPr>
          <w:lang w:eastAsia="zh-CN"/>
        </w:rPr>
        <w:t>发行人的强制季度汇报规定，使</w:t>
      </w:r>
      <w:r>
        <w:rPr>
          <w:lang w:eastAsia="zh-CN"/>
        </w:rPr>
        <w:t>GEM</w:t>
      </w:r>
      <w:r>
        <w:rPr>
          <w:lang w:eastAsia="zh-CN"/>
        </w:rPr>
        <w:t>的定期汇报规定与适用于主板发行人者一致。相关修订是为了响应持份者对</w:t>
      </w:r>
      <w:r>
        <w:rPr>
          <w:lang w:eastAsia="zh-CN"/>
        </w:rPr>
        <w:t>GEM</w:t>
      </w:r>
      <w:r>
        <w:rPr>
          <w:lang w:eastAsia="zh-CN"/>
        </w:rPr>
        <w:t>持续合规成本的关注。部分持份者亦指出，</w:t>
      </w:r>
      <w:r>
        <w:rPr>
          <w:lang w:eastAsia="zh-CN"/>
        </w:rPr>
        <w:t xml:space="preserve">GEM </w:t>
      </w:r>
      <w:r>
        <w:rPr>
          <w:lang w:eastAsia="zh-CN"/>
        </w:rPr>
        <w:t>的季度财务汇报规定令</w:t>
      </w:r>
      <w:r>
        <w:rPr>
          <w:lang w:eastAsia="zh-CN"/>
        </w:rPr>
        <w:t>GEM</w:t>
      </w:r>
      <w:r>
        <w:rPr>
          <w:lang w:eastAsia="zh-CN"/>
        </w:rPr>
        <w:t>发行人的合规成本远高于主板发行人。此建议此修订亦符合近年《</w:t>
      </w:r>
      <w:r>
        <w:rPr>
          <w:lang w:eastAsia="zh-CN"/>
        </w:rPr>
        <w:t xml:space="preserve">GEM </w:t>
      </w:r>
      <w:r>
        <w:rPr>
          <w:lang w:eastAsia="zh-CN"/>
        </w:rPr>
        <w:t>规则》与《主板规则》已日益趋同的趋势。</w:t>
      </w:r>
    </w:p>
    <w:p w:rsidR="00C657F7" w:rsidRDefault="00B4577F">
      <w:pPr>
        <w:pStyle w:val="BodyText"/>
        <w:rPr>
          <w:lang w:eastAsia="zh-CN"/>
        </w:rPr>
      </w:pPr>
      <w:r>
        <w:rPr>
          <w:lang w:eastAsia="zh-CN"/>
        </w:rPr>
        <w:t>季度财务汇报将改为《</w:t>
      </w:r>
      <w:r>
        <w:rPr>
          <w:lang w:eastAsia="zh-CN"/>
        </w:rPr>
        <w:t>GEM</w:t>
      </w:r>
      <w:r>
        <w:rPr>
          <w:lang w:eastAsia="zh-CN"/>
        </w:rPr>
        <w:t>企业管治守则》的其中一项建议最佳常规，香港交易所预计部分</w:t>
      </w:r>
      <w:r>
        <w:rPr>
          <w:lang w:eastAsia="zh-CN"/>
        </w:rPr>
        <w:t>GEM</w:t>
      </w:r>
      <w:r>
        <w:rPr>
          <w:lang w:eastAsia="zh-CN"/>
        </w:rPr>
        <w:t>发行人仍将继续自愿提交季度报告，以切合其投资者需要。此外，《</w:t>
      </w:r>
      <w:r>
        <w:rPr>
          <w:lang w:eastAsia="zh-CN"/>
        </w:rPr>
        <w:t xml:space="preserve">GEM </w:t>
      </w:r>
      <w:r>
        <w:rPr>
          <w:lang w:eastAsia="zh-CN"/>
        </w:rPr>
        <w:t>规则》述及「半年报告」的字眼会改为「中期报告」，</w:t>
      </w:r>
      <w:r>
        <w:rPr>
          <w:lang w:eastAsia="zh-CN"/>
        </w:rPr>
        <w:t>与《主板规则》采用的字眼</w:t>
      </w:r>
      <w:r>
        <w:rPr>
          <w:lang w:eastAsia="zh-CN"/>
        </w:rPr>
        <w:t xml:space="preserve"> </w:t>
      </w:r>
      <w:r>
        <w:rPr>
          <w:lang w:eastAsia="zh-CN"/>
        </w:rPr>
        <w:t>一致。</w:t>
      </w:r>
    </w:p>
    <w:p w:rsidR="00C657F7" w:rsidRDefault="00B4577F">
      <w:pPr>
        <w:pStyle w:val="BodyText"/>
        <w:rPr>
          <w:lang w:eastAsia="zh-CN"/>
        </w:rPr>
      </w:pPr>
      <w:r>
        <w:rPr>
          <w:lang w:eastAsia="zh-CN"/>
        </w:rPr>
        <w:t>为使</w:t>
      </w:r>
      <w:r>
        <w:rPr>
          <w:lang w:eastAsia="zh-CN"/>
        </w:rPr>
        <w:t>GEM</w:t>
      </w:r>
      <w:r>
        <w:rPr>
          <w:lang w:eastAsia="zh-CN"/>
        </w:rPr>
        <w:t>的规定与主板一致，</w:t>
      </w:r>
      <w:r>
        <w:rPr>
          <w:lang w:eastAsia="zh-CN"/>
        </w:rPr>
        <w:t xml:space="preserve">GEM </w:t>
      </w:r>
      <w:r>
        <w:rPr>
          <w:lang w:eastAsia="zh-CN"/>
        </w:rPr>
        <w:t>发行人将仅须符合以下规定：</w:t>
      </w:r>
    </w:p>
    <w:p w:rsidR="00C657F7" w:rsidRDefault="00B4577F">
      <w:pPr>
        <w:pStyle w:val="Compact"/>
        <w:numPr>
          <w:ilvl w:val="0"/>
          <w:numId w:val="12"/>
        </w:numPr>
        <w:rPr>
          <w:lang w:eastAsia="zh-CN"/>
        </w:rPr>
      </w:pPr>
      <w:r>
        <w:rPr>
          <w:lang w:eastAsia="zh-CN"/>
        </w:rPr>
        <w:t xml:space="preserve">(a) </w:t>
      </w:r>
      <w:r>
        <w:rPr>
          <w:lang w:eastAsia="zh-CN"/>
        </w:rPr>
        <w:t>于每个财政年度结束后四个月内刊发年报</w:t>
      </w:r>
      <w:r>
        <w:rPr>
          <w:lang w:eastAsia="zh-CN"/>
        </w:rPr>
        <w:t xml:space="preserve">; </w:t>
      </w:r>
      <w:hyperlink w:anchor="footnote-598-14">
        <w:r>
          <w:rPr>
            <w:vertAlign w:val="superscript"/>
            <w:lang w:eastAsia="zh-CN"/>
          </w:rPr>
          <w:t>14</w:t>
        </w:r>
      </w:hyperlink>
      <w:r>
        <w:rPr>
          <w:lang w:eastAsia="zh-CN"/>
        </w:rPr>
        <w:t xml:space="preserve"> </w:t>
      </w:r>
      <w:r>
        <w:rPr>
          <w:lang w:eastAsia="zh-CN"/>
        </w:rPr>
        <w:t>及</w:t>
      </w:r>
    </w:p>
    <w:p w:rsidR="00C657F7" w:rsidRDefault="00B4577F">
      <w:pPr>
        <w:pStyle w:val="Compact"/>
        <w:numPr>
          <w:ilvl w:val="0"/>
          <w:numId w:val="12"/>
        </w:numPr>
      </w:pPr>
      <w:r>
        <w:rPr>
          <w:lang w:eastAsia="zh-CN"/>
        </w:rPr>
        <w:t xml:space="preserve">(b) </w:t>
      </w:r>
      <w:r>
        <w:rPr>
          <w:lang w:eastAsia="zh-CN"/>
        </w:rPr>
        <w:t>于每个财政年度首六个月期间结束后三个月内刊发中期报告。</w:t>
      </w:r>
      <w:hyperlink w:anchor="footnote-598-15">
        <w:r>
          <w:rPr>
            <w:vertAlign w:val="superscript"/>
          </w:rPr>
          <w:t>15</w:t>
        </w:r>
      </w:hyperlink>
    </w:p>
    <w:p w:rsidR="00C657F7" w:rsidRDefault="00B4577F">
      <w:pPr>
        <w:pStyle w:val="FirstParagraph"/>
      </w:pPr>
      <w:r>
        <w:rPr>
          <w:lang w:eastAsia="zh-CN"/>
        </w:rPr>
        <w:t>香港交易所亦建议要求</w:t>
      </w:r>
      <w:r>
        <w:rPr>
          <w:lang w:eastAsia="zh-CN"/>
        </w:rPr>
        <w:t>GEM</w:t>
      </w:r>
      <w:r>
        <w:rPr>
          <w:lang w:eastAsia="zh-CN"/>
        </w:rPr>
        <w:t>发行人须于每个财政年度首六个月期间结束后两个月内（而非现时规定的</w:t>
      </w:r>
      <w:r>
        <w:rPr>
          <w:lang w:eastAsia="zh-CN"/>
        </w:rPr>
        <w:t xml:space="preserve"> 45 </w:t>
      </w:r>
      <w:r>
        <w:rPr>
          <w:lang w:eastAsia="zh-CN"/>
        </w:rPr>
        <w:t>天的较短期限）刊发该六个月期间的初步业</w:t>
      </w:r>
      <w:r>
        <w:rPr>
          <w:lang w:eastAsia="zh-CN"/>
        </w:rPr>
        <w:t>绩公告，做法与现时适用于主板发行人的规定一致。</w:t>
      </w:r>
      <w:hyperlink w:anchor="footnote-598-16">
        <w:r>
          <w:rPr>
            <w:vertAlign w:val="superscript"/>
          </w:rPr>
          <w:t>16</w:t>
        </w:r>
      </w:hyperlink>
    </w:p>
    <w:tbl>
      <w:tblPr>
        <w:tblW w:w="5000" w:type="pct"/>
        <w:tblLook w:val="07C0" w:firstRow="0" w:lastRow="1" w:firstColumn="1" w:lastColumn="1" w:noHBand="1" w:noVBand="1"/>
      </w:tblPr>
      <w:tblGrid>
        <w:gridCol w:w="4734"/>
        <w:gridCol w:w="5660"/>
      </w:tblGrid>
      <w:tr w:rsidR="00C657F7">
        <w:tc>
          <w:tcPr>
            <w:tcW w:w="0" w:type="auto"/>
          </w:tcPr>
          <w:p w:rsidR="00C657F7" w:rsidRDefault="00B4577F">
            <w:r>
              <w:rPr>
                <w:b/>
              </w:rPr>
              <w:lastRenderedPageBreak/>
              <w:t>GEM</w:t>
            </w:r>
            <w:r>
              <w:rPr>
                <w:b/>
              </w:rPr>
              <w:t>现行的规定</w:t>
            </w:r>
          </w:p>
        </w:tc>
        <w:tc>
          <w:tcPr>
            <w:tcW w:w="0" w:type="auto"/>
          </w:tcPr>
          <w:p w:rsidR="00C657F7" w:rsidRDefault="00B4577F">
            <w:r>
              <w:rPr>
                <w:b/>
              </w:rPr>
              <w:t>建议的新规定</w:t>
            </w:r>
          </w:p>
        </w:tc>
      </w:tr>
      <w:tr w:rsidR="00C657F7">
        <w:tc>
          <w:tcPr>
            <w:tcW w:w="0" w:type="auto"/>
          </w:tcPr>
          <w:p w:rsidR="00C657F7" w:rsidRDefault="00B4577F">
            <w:pPr>
              <w:rPr>
                <w:lang w:eastAsia="zh-CN"/>
              </w:rPr>
            </w:pPr>
            <w:r>
              <w:rPr>
                <w:lang w:eastAsia="zh-CN"/>
              </w:rPr>
              <w:t>现时</w:t>
            </w:r>
            <w:r>
              <w:rPr>
                <w:lang w:eastAsia="zh-CN"/>
              </w:rPr>
              <w:t>GEM</w:t>
            </w:r>
            <w:r>
              <w:rPr>
                <w:lang w:eastAsia="zh-CN"/>
              </w:rPr>
              <w:t>发行人须在有关会计期间结束之日起计的下列指定时限</w:t>
            </w:r>
            <w:r>
              <w:rPr>
                <w:lang w:eastAsia="zh-CN"/>
              </w:rPr>
              <w:t xml:space="preserve"> </w:t>
            </w:r>
            <w:r>
              <w:rPr>
                <w:lang w:eastAsia="zh-CN"/>
              </w:rPr>
              <w:t>内刊发业绩报告：</w:t>
            </w:r>
          </w:p>
          <w:p w:rsidR="00C657F7" w:rsidRDefault="00B4577F">
            <w:pPr>
              <w:pStyle w:val="Compact"/>
              <w:numPr>
                <w:ilvl w:val="0"/>
                <w:numId w:val="13"/>
              </w:numPr>
              <w:jc w:val="left"/>
            </w:pPr>
            <w:r>
              <w:t>年报：三个月内</w:t>
            </w:r>
            <w:r>
              <w:t xml:space="preserve">; </w:t>
            </w:r>
            <w:hyperlink w:anchor="footnote-598-17">
              <w:r>
                <w:rPr>
                  <w:vertAlign w:val="superscript"/>
                </w:rPr>
                <w:t>17</w:t>
              </w:r>
            </w:hyperlink>
          </w:p>
          <w:p w:rsidR="00C657F7" w:rsidRDefault="00B4577F">
            <w:pPr>
              <w:pStyle w:val="Compact"/>
              <w:numPr>
                <w:ilvl w:val="0"/>
                <w:numId w:val="13"/>
              </w:numPr>
              <w:jc w:val="left"/>
            </w:pPr>
            <w:r>
              <w:t>半年报告：</w:t>
            </w:r>
            <w:r>
              <w:t xml:space="preserve">45 </w:t>
            </w:r>
            <w:r>
              <w:t>天内</w:t>
            </w:r>
            <w:r>
              <w:t xml:space="preserve">; </w:t>
            </w:r>
            <w:r>
              <w:t>及</w:t>
            </w:r>
            <w:hyperlink w:anchor="footnote-598-18">
              <w:r>
                <w:rPr>
                  <w:vertAlign w:val="superscript"/>
                </w:rPr>
                <w:t>18</w:t>
              </w:r>
            </w:hyperlink>
          </w:p>
          <w:p w:rsidR="00C657F7" w:rsidRDefault="00B4577F">
            <w:pPr>
              <w:pStyle w:val="Compact"/>
              <w:numPr>
                <w:ilvl w:val="0"/>
                <w:numId w:val="13"/>
              </w:numPr>
              <w:jc w:val="left"/>
            </w:pPr>
            <w:r>
              <w:t>季度报告：</w:t>
            </w:r>
            <w:r>
              <w:t xml:space="preserve">45 </w:t>
            </w:r>
            <w:r>
              <w:t>天内。</w:t>
            </w:r>
            <w:hyperlink w:anchor="footnote-598-19">
              <w:r>
                <w:rPr>
                  <w:vertAlign w:val="superscript"/>
                </w:rPr>
                <w:t>19</w:t>
              </w:r>
            </w:hyperlink>
          </w:p>
          <w:p w:rsidR="00C657F7" w:rsidRDefault="00B4577F">
            <w:pPr>
              <w:rPr>
                <w:lang w:eastAsia="zh-CN"/>
              </w:rPr>
            </w:pPr>
            <w:r>
              <w:rPr>
                <w:lang w:eastAsia="zh-CN"/>
              </w:rPr>
              <w:t>现时</w:t>
            </w:r>
            <w:r>
              <w:rPr>
                <w:lang w:eastAsia="zh-CN"/>
              </w:rPr>
              <w:t>GEM</w:t>
            </w:r>
            <w:r>
              <w:rPr>
                <w:lang w:eastAsia="zh-CN"/>
              </w:rPr>
              <w:t>发行人亦须在有关会计期间结束之日起计的下列指定时限内刊发初步业绩公告：</w:t>
            </w:r>
          </w:p>
          <w:p w:rsidR="00C657F7" w:rsidRDefault="00B4577F">
            <w:pPr>
              <w:pStyle w:val="Compact"/>
              <w:numPr>
                <w:ilvl w:val="0"/>
                <w:numId w:val="14"/>
              </w:numPr>
              <w:jc w:val="left"/>
              <w:rPr>
                <w:lang w:eastAsia="zh-CN"/>
              </w:rPr>
            </w:pPr>
            <w:r>
              <w:rPr>
                <w:lang w:eastAsia="zh-CN"/>
              </w:rPr>
              <w:t>整个财政年度的初步业绩公告：三个月内</w:t>
            </w:r>
            <w:r>
              <w:rPr>
                <w:lang w:eastAsia="zh-CN"/>
              </w:rPr>
              <w:t>;</w:t>
            </w:r>
            <w:hyperlink w:anchor="footnote-598-20">
              <w:r>
                <w:rPr>
                  <w:vertAlign w:val="superscript"/>
                  <w:lang w:eastAsia="zh-CN"/>
                </w:rPr>
                <w:t>20</w:t>
              </w:r>
            </w:hyperlink>
          </w:p>
          <w:p w:rsidR="00C657F7" w:rsidRDefault="00B4577F">
            <w:pPr>
              <w:pStyle w:val="Compact"/>
              <w:numPr>
                <w:ilvl w:val="0"/>
                <w:numId w:val="14"/>
              </w:numPr>
              <w:jc w:val="left"/>
              <w:rPr>
                <w:lang w:eastAsia="zh-CN"/>
              </w:rPr>
            </w:pPr>
            <w:r>
              <w:rPr>
                <w:lang w:eastAsia="zh-CN"/>
              </w:rPr>
              <w:t>每个财政年度首六个月的初步业绩公告：</w:t>
            </w:r>
            <w:hyperlink w:anchor="footnote-598-21">
              <w:r>
                <w:rPr>
                  <w:vertAlign w:val="superscript"/>
                  <w:lang w:eastAsia="zh-CN"/>
                </w:rPr>
                <w:t>21</w:t>
              </w:r>
            </w:hyperlink>
            <w:r>
              <w:rPr>
                <w:lang w:eastAsia="zh-CN"/>
              </w:rPr>
              <w:t xml:space="preserve"> 45 </w:t>
            </w:r>
            <w:r>
              <w:rPr>
                <w:lang w:eastAsia="zh-CN"/>
              </w:rPr>
              <w:t>天内；</w:t>
            </w:r>
            <w:r>
              <w:rPr>
                <w:lang w:eastAsia="zh-CN"/>
              </w:rPr>
              <w:t xml:space="preserve"> </w:t>
            </w:r>
            <w:r>
              <w:rPr>
                <w:lang w:eastAsia="zh-CN"/>
              </w:rPr>
              <w:t>及</w:t>
            </w:r>
          </w:p>
          <w:p w:rsidR="00C657F7" w:rsidRDefault="00B4577F">
            <w:pPr>
              <w:pStyle w:val="Compact"/>
              <w:numPr>
                <w:ilvl w:val="0"/>
                <w:numId w:val="14"/>
              </w:numPr>
              <w:jc w:val="left"/>
            </w:pPr>
            <w:r>
              <w:rPr>
                <w:lang w:eastAsia="zh-CN"/>
              </w:rPr>
              <w:t>每个财政年度首三个月及九个月期间的初步业绩公告：</w:t>
            </w:r>
            <w:r>
              <w:rPr>
                <w:lang w:eastAsia="zh-CN"/>
              </w:rPr>
              <w:t xml:space="preserve">45 </w:t>
            </w:r>
            <w:r>
              <w:rPr>
                <w:lang w:eastAsia="zh-CN"/>
              </w:rPr>
              <w:t>天内。</w:t>
            </w:r>
            <w:hyperlink w:anchor="footnote-598-22">
              <w:r>
                <w:rPr>
                  <w:vertAlign w:val="superscript"/>
                </w:rPr>
                <w:t>22</w:t>
              </w:r>
            </w:hyperlink>
          </w:p>
        </w:tc>
        <w:tc>
          <w:tcPr>
            <w:tcW w:w="0" w:type="auto"/>
          </w:tcPr>
          <w:p w:rsidR="00C657F7" w:rsidRDefault="00B4577F">
            <w:pPr>
              <w:rPr>
                <w:lang w:eastAsia="zh-CN"/>
              </w:rPr>
            </w:pPr>
            <w:r>
              <w:rPr>
                <w:lang w:eastAsia="zh-CN"/>
              </w:rPr>
              <w:t xml:space="preserve">GEM </w:t>
            </w:r>
            <w:r>
              <w:rPr>
                <w:lang w:eastAsia="zh-CN"/>
              </w:rPr>
              <w:t>发行人将仅须符合以下规定：</w:t>
            </w:r>
          </w:p>
          <w:p w:rsidR="00C657F7" w:rsidRDefault="00B4577F">
            <w:pPr>
              <w:pStyle w:val="Compact"/>
              <w:numPr>
                <w:ilvl w:val="0"/>
                <w:numId w:val="15"/>
              </w:numPr>
              <w:jc w:val="left"/>
              <w:rPr>
                <w:lang w:eastAsia="zh-CN"/>
              </w:rPr>
            </w:pPr>
            <w:r>
              <w:rPr>
                <w:lang w:eastAsia="zh-CN"/>
              </w:rPr>
              <w:t>于每个财政年度结束后四个月内刊发年报</w:t>
            </w:r>
            <w:r>
              <w:rPr>
                <w:lang w:eastAsia="zh-CN"/>
              </w:rPr>
              <w:t xml:space="preserve">; </w:t>
            </w:r>
            <w:r>
              <w:rPr>
                <w:lang w:eastAsia="zh-CN"/>
              </w:rPr>
              <w:t>及</w:t>
            </w:r>
          </w:p>
          <w:p w:rsidR="00C657F7" w:rsidRDefault="00B4577F">
            <w:pPr>
              <w:pStyle w:val="Compact"/>
              <w:numPr>
                <w:ilvl w:val="0"/>
                <w:numId w:val="15"/>
              </w:numPr>
              <w:jc w:val="left"/>
              <w:rPr>
                <w:lang w:eastAsia="zh-CN"/>
              </w:rPr>
            </w:pPr>
            <w:r>
              <w:rPr>
                <w:lang w:eastAsia="zh-CN"/>
              </w:rPr>
              <w:t>于每个财政年度首六个月期间结束后三个月内刊发中期报告。</w:t>
            </w:r>
          </w:p>
          <w:p w:rsidR="00C657F7" w:rsidRDefault="00B4577F">
            <w:pPr>
              <w:rPr>
                <w:lang w:eastAsia="zh-CN"/>
              </w:rPr>
            </w:pPr>
            <w:r>
              <w:rPr>
                <w:lang w:eastAsia="zh-CN"/>
              </w:rPr>
              <w:t>毋须提交季度财务报告，但这可在自愿的基础上进行，并将是</w:t>
            </w:r>
            <w:r>
              <w:rPr>
                <w:lang w:eastAsia="zh-CN"/>
              </w:rPr>
              <w:t>GEM</w:t>
            </w:r>
            <w:r>
              <w:rPr>
                <w:lang w:eastAsia="zh-CN"/>
              </w:rPr>
              <w:t>《企业管治守则》中所建议的最佳做法。</w:t>
            </w:r>
          </w:p>
          <w:p w:rsidR="00C657F7" w:rsidRDefault="00B4577F">
            <w:pPr>
              <w:rPr>
                <w:lang w:eastAsia="zh-CN"/>
              </w:rPr>
            </w:pPr>
            <w:r>
              <w:rPr>
                <w:lang w:eastAsia="zh-CN"/>
              </w:rPr>
              <w:t>GEM</w:t>
            </w:r>
            <w:r>
              <w:rPr>
                <w:lang w:eastAsia="zh-CN"/>
              </w:rPr>
              <w:t>发行人亦在有关会计期间结束之日起计的下列指定时限内刊发初步业绩公告：</w:t>
            </w:r>
          </w:p>
          <w:p w:rsidR="00C657F7" w:rsidRDefault="00B4577F">
            <w:pPr>
              <w:pStyle w:val="Compact"/>
              <w:numPr>
                <w:ilvl w:val="0"/>
                <w:numId w:val="16"/>
              </w:numPr>
              <w:jc w:val="left"/>
            </w:pPr>
            <w:r>
              <w:t>年报：三个月内</w:t>
            </w:r>
            <w:r>
              <w:t xml:space="preserve">; </w:t>
            </w:r>
            <w:r>
              <w:t>及</w:t>
            </w:r>
          </w:p>
          <w:p w:rsidR="00C657F7" w:rsidRDefault="00B4577F">
            <w:pPr>
              <w:pStyle w:val="Compact"/>
              <w:numPr>
                <w:ilvl w:val="0"/>
                <w:numId w:val="16"/>
              </w:numPr>
              <w:jc w:val="left"/>
              <w:rPr>
                <w:lang w:eastAsia="zh-CN"/>
              </w:rPr>
            </w:pPr>
            <w:r>
              <w:rPr>
                <w:lang w:eastAsia="zh-CN"/>
              </w:rPr>
              <w:t>于每个财政年度首六个月期间结束后两个月内。</w:t>
            </w:r>
          </w:p>
        </w:tc>
      </w:tr>
    </w:tbl>
    <w:p w:rsidR="00C657F7" w:rsidRDefault="00B4577F">
      <w:pPr>
        <w:pStyle w:val="FirstParagraph"/>
        <w:rPr>
          <w:lang w:eastAsia="zh-CN"/>
        </w:rPr>
      </w:pPr>
      <w:r>
        <w:rPr>
          <w:b/>
          <w:lang w:eastAsia="zh-CN"/>
        </w:rPr>
        <w:t>ESG</w:t>
      </w:r>
      <w:r>
        <w:rPr>
          <w:b/>
          <w:lang w:eastAsia="zh-CN"/>
        </w:rPr>
        <w:t>相关规定有可能被更改</w:t>
      </w:r>
    </w:p>
    <w:p w:rsidR="00C657F7" w:rsidRDefault="00B4577F">
      <w:pPr>
        <w:pStyle w:val="BodyText"/>
        <w:rPr>
          <w:lang w:eastAsia="zh-CN"/>
        </w:rPr>
      </w:pPr>
      <w:r>
        <w:rPr>
          <w:lang w:eastAsia="zh-CN"/>
        </w:rPr>
        <w:t>香港交易所指出现时，GEM</w:t>
      </w:r>
      <w:r>
        <w:rPr>
          <w:lang w:eastAsia="zh-CN"/>
        </w:rPr>
        <w:t>发行人和主板发行人的ESG</w:t>
      </w:r>
      <w:r>
        <w:rPr>
          <w:lang w:eastAsia="zh-CN"/>
        </w:rPr>
        <w:t>汇报规定相同。然而，GEM</w:t>
      </w:r>
      <w:r>
        <w:rPr>
          <w:lang w:eastAsia="zh-CN"/>
        </w:rPr>
        <w:t>发行人的业务规模通常小于主板发行人，因此其ESG</w:t>
      </w:r>
      <w:r>
        <w:rPr>
          <w:lang w:eastAsia="zh-CN"/>
        </w:rPr>
        <w:t>风险及机遇一般较低。与主板发行人相比，GEM</w:t>
      </w:r>
      <w:r>
        <w:rPr>
          <w:lang w:eastAsia="zh-CN"/>
        </w:rPr>
        <w:t>发行人可用于符合</w:t>
      </w:r>
      <w:r>
        <w:rPr>
          <w:lang w:eastAsia="zh-CN"/>
        </w:rPr>
        <w:t xml:space="preserve"> ESG </w:t>
      </w:r>
      <w:r>
        <w:rPr>
          <w:lang w:eastAsia="zh-CN"/>
        </w:rPr>
        <w:t>汇报规定的资源也可能有限。</w:t>
      </w:r>
    </w:p>
    <w:p w:rsidR="00C657F7" w:rsidRDefault="00B4577F">
      <w:pPr>
        <w:pStyle w:val="BodyText"/>
        <w:rPr>
          <w:lang w:eastAsia="zh-CN"/>
        </w:rPr>
      </w:pPr>
      <w:r>
        <w:rPr>
          <w:lang w:eastAsia="zh-CN"/>
        </w:rPr>
        <w:t>香港交易所亦指出，</w:t>
      </w:r>
      <w:r>
        <w:rPr>
          <w:lang w:eastAsia="zh-CN"/>
        </w:rPr>
        <w:t xml:space="preserve">ISSB </w:t>
      </w:r>
      <w:r>
        <w:rPr>
          <w:lang w:eastAsia="zh-CN"/>
        </w:rPr>
        <w:t>和</w:t>
      </w:r>
      <w:r>
        <w:rPr>
          <w:lang w:eastAsia="zh-CN"/>
        </w:rPr>
        <w:t xml:space="preserve"> IFRS </w:t>
      </w:r>
      <w:r>
        <w:rPr>
          <w:lang w:eastAsia="zh-CN"/>
        </w:rPr>
        <w:t>基金会注意到小型公司的情况，并在实施新的</w:t>
      </w:r>
      <w:r>
        <w:rPr>
          <w:lang w:eastAsia="zh-CN"/>
        </w:rPr>
        <w:t xml:space="preserve"> IFRS ESG </w:t>
      </w:r>
      <w:r>
        <w:rPr>
          <w:lang w:eastAsia="zh-CN"/>
        </w:rPr>
        <w:t>准则时给予它们一</w:t>
      </w:r>
      <w:r>
        <w:rPr>
          <w:lang w:eastAsia="zh-CN"/>
        </w:rPr>
        <w:t xml:space="preserve"> </w:t>
      </w:r>
      <w:r>
        <w:rPr>
          <w:lang w:eastAsia="zh-CN"/>
        </w:rPr>
        <w:t>定的自由度。在</w:t>
      </w:r>
      <w:r>
        <w:rPr>
          <w:lang w:eastAsia="zh-CN"/>
        </w:rPr>
        <w:t xml:space="preserve"> IFRS ESG </w:t>
      </w:r>
      <w:r>
        <w:rPr>
          <w:lang w:eastAsia="zh-CN"/>
        </w:rPr>
        <w:t>准则的应用上引入了「</w:t>
      </w:r>
      <w:r>
        <w:rPr>
          <w:i/>
          <w:lang w:eastAsia="zh-CN"/>
        </w:rPr>
        <w:t>无需付出过大的成本或努力</w:t>
      </w:r>
      <w:r>
        <w:rPr>
          <w:i/>
          <w:lang w:eastAsia="zh-CN"/>
        </w:rPr>
        <w:t xml:space="preserve"> </w:t>
      </w:r>
      <w:r>
        <w:rPr>
          <w:i/>
          <w:lang w:eastAsia="zh-CN"/>
        </w:rPr>
        <w:t>而可在汇报之日获得的合理且有依据的信息</w:t>
      </w:r>
      <w:r>
        <w:rPr>
          <w:lang w:eastAsia="zh-CN"/>
        </w:rPr>
        <w:t>」的概念。香港交易所也认识到上市发行</w:t>
      </w:r>
      <w:r>
        <w:rPr>
          <w:lang w:eastAsia="zh-CN"/>
        </w:rPr>
        <w:t>人的能力和准备就绪程度不尽相同，因此香港交易所将适时告知市场香港交易在这方面的最新想法。</w:t>
      </w:r>
    </w:p>
    <w:p w:rsidR="00C657F7" w:rsidRDefault="00B4577F">
      <w:pPr>
        <w:pStyle w:val="BodyText"/>
        <w:rPr>
          <w:lang w:eastAsia="zh-CN"/>
        </w:rPr>
      </w:pPr>
      <w:r>
        <w:rPr>
          <w:lang w:eastAsia="zh-CN"/>
        </w:rPr>
        <w:t xml:space="preserve">(III) </w:t>
      </w:r>
      <w:r>
        <w:rPr>
          <w:lang w:eastAsia="zh-CN"/>
        </w:rPr>
        <w:t>转往主板上市</w:t>
      </w:r>
    </w:p>
    <w:p w:rsidR="00C657F7" w:rsidRDefault="00B4577F">
      <w:pPr>
        <w:pStyle w:val="BodyText"/>
        <w:rPr>
          <w:lang w:eastAsia="zh-CN"/>
        </w:rPr>
      </w:pPr>
      <w:r>
        <w:rPr>
          <w:b/>
          <w:lang w:eastAsia="zh-CN"/>
        </w:rPr>
        <w:t>新的「简化转板机制」建议</w:t>
      </w:r>
    </w:p>
    <w:p w:rsidR="00C657F7" w:rsidRDefault="00B4577F">
      <w:pPr>
        <w:pStyle w:val="BodyText"/>
        <w:rPr>
          <w:lang w:eastAsia="zh-CN"/>
        </w:rPr>
      </w:pPr>
      <w:r>
        <w:rPr>
          <w:lang w:eastAsia="zh-CN"/>
        </w:rPr>
        <w:t>香港香港交易所建议实施新的（「</w:t>
      </w:r>
      <w:r>
        <w:rPr>
          <w:b/>
          <w:lang w:eastAsia="zh-CN"/>
        </w:rPr>
        <w:t>简化转板机制</w:t>
      </w:r>
      <w:r>
        <w:rPr>
          <w:lang w:eastAsia="zh-CN"/>
        </w:rPr>
        <w:t>」），对资格规定作出修订，让合资格</w:t>
      </w:r>
      <w:r>
        <w:rPr>
          <w:lang w:eastAsia="zh-CN"/>
        </w:rPr>
        <w:t>GEM</w:t>
      </w:r>
      <w:r>
        <w:rPr>
          <w:lang w:eastAsia="zh-CN"/>
        </w:rPr>
        <w:t>发行人（合资格</w:t>
      </w:r>
      <w:r>
        <w:rPr>
          <w:lang w:eastAsia="zh-CN"/>
        </w:rPr>
        <w:t>GEM</w:t>
      </w:r>
      <w:r>
        <w:rPr>
          <w:lang w:eastAsia="zh-CN"/>
        </w:rPr>
        <w:t>发行人指符合主板上市的所有资格的发行人根据《主板规则》第</w:t>
      </w:r>
      <w:r>
        <w:rPr>
          <w:lang w:eastAsia="zh-CN"/>
        </w:rPr>
        <w:t xml:space="preserve"> 9A.02(1)</w:t>
      </w:r>
      <w:r>
        <w:rPr>
          <w:lang w:eastAsia="zh-CN"/>
        </w:rPr>
        <w:t>条）可转往主板上市。</w:t>
      </w:r>
    </w:p>
    <w:p w:rsidR="00C657F7" w:rsidRDefault="00B4577F">
      <w:pPr>
        <w:pStyle w:val="BodyText"/>
        <w:rPr>
          <w:lang w:eastAsia="zh-CN"/>
        </w:rPr>
      </w:pPr>
      <w:r>
        <w:rPr>
          <w:lang w:eastAsia="zh-CN"/>
        </w:rPr>
        <w:t>无法满足资格要求的</w:t>
      </w:r>
      <w:r>
        <w:rPr>
          <w:lang w:eastAsia="zh-CN"/>
        </w:rPr>
        <w:t>GEM</w:t>
      </w:r>
      <w:r>
        <w:rPr>
          <w:lang w:eastAsia="zh-CN"/>
        </w:rPr>
        <w:t>发行人仍可按现有规定申请转板，本节建议的「简化转板机制」要求将不适用于此类发行人。</w:t>
      </w:r>
    </w:p>
    <w:p w:rsidR="00C657F7" w:rsidRDefault="00B4577F">
      <w:pPr>
        <w:pStyle w:val="BodyText"/>
        <w:rPr>
          <w:lang w:eastAsia="zh-CN"/>
        </w:rPr>
      </w:pPr>
      <w:r>
        <w:rPr>
          <w:lang w:eastAsia="zh-CN"/>
        </w:rPr>
        <w:t>有见实施的市场质素改革，香港香港交易所认为建议实施的「简化转板机</w:t>
      </w:r>
      <w:r>
        <w:rPr>
          <w:lang w:eastAsia="zh-CN"/>
        </w:rPr>
        <w:t>制」不会导致壳股活动再次出现但会鼓励发行人于</w:t>
      </w:r>
      <w:r>
        <w:rPr>
          <w:lang w:eastAsia="zh-CN"/>
        </w:rPr>
        <w:t>GEM</w:t>
      </w:r>
      <w:r>
        <w:rPr>
          <w:lang w:eastAsia="zh-CN"/>
        </w:rPr>
        <w:t>上市，而非等待直接申请于主板上市。</w:t>
      </w:r>
    </w:p>
    <w:p w:rsidR="00C657F7" w:rsidRDefault="00B4577F">
      <w:pPr>
        <w:pStyle w:val="BodyText"/>
        <w:rPr>
          <w:lang w:eastAsia="zh-CN"/>
        </w:rPr>
      </w:pPr>
      <w:r>
        <w:rPr>
          <w:b/>
          <w:lang w:eastAsia="zh-CN"/>
        </w:rPr>
        <w:t>删除有关委任保荐人进行尽职审查的规定建议</w:t>
      </w:r>
    </w:p>
    <w:p w:rsidR="00C657F7" w:rsidRDefault="00B4577F">
      <w:pPr>
        <w:pStyle w:val="BodyText"/>
        <w:rPr>
          <w:lang w:eastAsia="zh-CN"/>
        </w:rPr>
      </w:pPr>
      <w:r>
        <w:rPr>
          <w:lang w:eastAsia="zh-CN"/>
        </w:rPr>
        <w:t>「简化转板机制」不要求</w:t>
      </w:r>
      <w:r>
        <w:rPr>
          <w:lang w:eastAsia="zh-CN"/>
        </w:rPr>
        <w:t>GEM</w:t>
      </w:r>
      <w:r>
        <w:rPr>
          <w:lang w:eastAsia="zh-CN"/>
        </w:rPr>
        <w:t>发行人在转板前委任保荐人进行相关调查及尽职审查工作的规定。这项修订旨在减少已在</w:t>
      </w:r>
      <w:r>
        <w:rPr>
          <w:lang w:eastAsia="zh-CN"/>
        </w:rPr>
        <w:t>GEM</w:t>
      </w:r>
      <w:r>
        <w:rPr>
          <w:lang w:eastAsia="zh-CN"/>
        </w:rPr>
        <w:t>上市至少三个完整财政年度、期间主营业务或拥有权没有转变的</w:t>
      </w:r>
      <w:r>
        <w:rPr>
          <w:lang w:eastAsia="zh-CN"/>
        </w:rPr>
        <w:t>GEM</w:t>
      </w:r>
      <w:r>
        <w:rPr>
          <w:lang w:eastAsia="zh-CN"/>
        </w:rPr>
        <w:t>发行人转板的成本。</w:t>
      </w:r>
    </w:p>
    <w:p w:rsidR="00C657F7" w:rsidRDefault="00B4577F">
      <w:pPr>
        <w:pStyle w:val="BodyText"/>
        <w:rPr>
          <w:lang w:eastAsia="zh-CN"/>
        </w:rPr>
      </w:pPr>
      <w:r>
        <w:rPr>
          <w:lang w:eastAsia="zh-CN"/>
        </w:rPr>
        <w:t>由于创</w:t>
      </w:r>
      <w:r>
        <w:rPr>
          <w:lang w:eastAsia="zh-CN"/>
        </w:rPr>
        <w:t>GEM</w:t>
      </w:r>
      <w:r>
        <w:rPr>
          <w:lang w:eastAsia="zh-CN"/>
        </w:rPr>
        <w:t>发行人已根据《</w:t>
      </w:r>
      <w:r>
        <w:rPr>
          <w:lang w:eastAsia="zh-CN"/>
        </w:rPr>
        <w:t>GEM</w:t>
      </w:r>
      <w:r>
        <w:rPr>
          <w:lang w:eastAsia="zh-CN"/>
        </w:rPr>
        <w:t>规则》以进行尽职审查程序和遵守强制披露及审计规定，香港交易所认为发行人若能证明其在三年间均符合有关要求，可望减低现时拟透过委聘保荐人的规定来减低的风险。</w:t>
      </w:r>
    </w:p>
    <w:p w:rsidR="00C657F7" w:rsidRDefault="00B4577F">
      <w:pPr>
        <w:pStyle w:val="BodyText"/>
        <w:rPr>
          <w:lang w:eastAsia="zh-CN"/>
        </w:rPr>
      </w:pPr>
      <w:r>
        <w:rPr>
          <w:b/>
          <w:lang w:eastAsia="zh-CN"/>
        </w:rPr>
        <w:lastRenderedPageBreak/>
        <w:t>删除</w:t>
      </w:r>
      <w:r>
        <w:rPr>
          <w:b/>
          <w:lang w:eastAsia="zh-CN"/>
        </w:rPr>
        <w:t>有关符合「招股章程标准」的上市文件的规定建议</w:t>
      </w:r>
    </w:p>
    <w:p w:rsidR="00C657F7" w:rsidRDefault="00B4577F">
      <w:pPr>
        <w:pStyle w:val="BodyText"/>
        <w:rPr>
          <w:lang w:eastAsia="zh-CN"/>
        </w:rPr>
      </w:pPr>
      <w:r>
        <w:rPr>
          <w:lang w:eastAsia="zh-CN"/>
        </w:rPr>
        <w:t>香港交易所认为，鉴于「简化机制」下转板前有至少三个完整财政年度于</w:t>
      </w:r>
      <w:r>
        <w:rPr>
          <w:lang w:eastAsia="zh-CN"/>
        </w:rPr>
        <w:t>GEM</w:t>
      </w:r>
      <w:r>
        <w:rPr>
          <w:lang w:eastAsia="zh-CN"/>
        </w:rPr>
        <w:t>上市的往绩纪录（而非自开始于</w:t>
      </w:r>
      <w:r>
        <w:rPr>
          <w:lang w:eastAsia="zh-CN"/>
        </w:rPr>
        <w:t>GEM</w:t>
      </w:r>
      <w:r>
        <w:rPr>
          <w:lang w:eastAsia="zh-CN"/>
        </w:rPr>
        <w:t>上市后仅只一个完整财政年度）的要求，转板申请人均已曾刊发过（及根据《</w:t>
      </w:r>
      <w:r>
        <w:rPr>
          <w:lang w:eastAsia="zh-CN"/>
        </w:rPr>
        <w:t>GEM</w:t>
      </w:r>
      <w:r>
        <w:rPr>
          <w:lang w:eastAsia="zh-CN"/>
        </w:rPr>
        <w:t>规则》）投资者就转板申请人的财务状况及前景作出知情投资决定所须掌握的资料。</w:t>
      </w:r>
    </w:p>
    <w:p w:rsidR="00C657F7" w:rsidRDefault="00B4577F">
      <w:pPr>
        <w:pStyle w:val="BodyText"/>
        <w:rPr>
          <w:lang w:eastAsia="zh-CN"/>
        </w:rPr>
      </w:pPr>
      <w:r>
        <w:rPr>
          <w:lang w:eastAsia="zh-CN"/>
        </w:rPr>
        <w:t>因此，香港交易所建议在「简化转板机制」下转往主板上市的</w:t>
      </w:r>
      <w:r>
        <w:rPr>
          <w:lang w:eastAsia="zh-CN"/>
        </w:rPr>
        <w:t>GEM</w:t>
      </w:r>
      <w:r>
        <w:rPr>
          <w:lang w:eastAsia="zh-CN"/>
        </w:rPr>
        <w:t>发行人毋须再提交符合「招股章程标准」的上市档。取而代之，香港交易所建议转板申请人在申请转板时须至少向上市科提交以下文件：</w:t>
      </w:r>
    </w:p>
    <w:p w:rsidR="00C657F7" w:rsidRDefault="00B4577F">
      <w:pPr>
        <w:pStyle w:val="Compact"/>
        <w:numPr>
          <w:ilvl w:val="0"/>
          <w:numId w:val="17"/>
        </w:numPr>
        <w:rPr>
          <w:lang w:eastAsia="zh-CN"/>
        </w:rPr>
      </w:pPr>
      <w:r>
        <w:rPr>
          <w:lang w:eastAsia="zh-CN"/>
        </w:rPr>
        <w:t xml:space="preserve">(a) </w:t>
      </w:r>
      <w:r>
        <w:rPr>
          <w:lang w:eastAsia="zh-CN"/>
        </w:rPr>
        <w:t>正式上市申请（包括董事就申请人已符合所有有关转板的规定所作出的确认）；</w:t>
      </w:r>
    </w:p>
    <w:p w:rsidR="00C657F7" w:rsidRDefault="00B4577F">
      <w:pPr>
        <w:pStyle w:val="Compact"/>
        <w:numPr>
          <w:ilvl w:val="0"/>
          <w:numId w:val="17"/>
        </w:numPr>
        <w:rPr>
          <w:lang w:eastAsia="zh-CN"/>
        </w:rPr>
      </w:pPr>
      <w:r>
        <w:rPr>
          <w:lang w:eastAsia="zh-CN"/>
        </w:rPr>
        <w:t xml:space="preserve">(b) </w:t>
      </w:r>
      <w:r>
        <w:rPr>
          <w:lang w:eastAsia="zh-CN"/>
        </w:rPr>
        <w:t>接近定稿的转板公告（「</w:t>
      </w:r>
      <w:r>
        <w:rPr>
          <w:b/>
          <w:lang w:eastAsia="zh-CN"/>
        </w:rPr>
        <w:t>详细公告</w:t>
      </w:r>
      <w:r>
        <w:rPr>
          <w:lang w:eastAsia="zh-CN"/>
        </w:rPr>
        <w:t>」）其中应包括以下资料内容给上市科预先审阅：</w:t>
      </w:r>
    </w:p>
    <w:p w:rsidR="00C657F7" w:rsidRDefault="00B4577F">
      <w:pPr>
        <w:pStyle w:val="Compact"/>
        <w:numPr>
          <w:ilvl w:val="1"/>
          <w:numId w:val="18"/>
        </w:numPr>
      </w:pPr>
      <w:r>
        <w:t xml:space="preserve">(i) </w:t>
      </w:r>
      <w:r>
        <w:t>指定形式的免责声明；</w:t>
      </w:r>
    </w:p>
    <w:p w:rsidR="00C657F7" w:rsidRDefault="00B4577F">
      <w:pPr>
        <w:pStyle w:val="Compact"/>
        <w:numPr>
          <w:ilvl w:val="1"/>
          <w:numId w:val="18"/>
        </w:numPr>
      </w:pPr>
      <w:r>
        <w:t xml:space="preserve">(ii) </w:t>
      </w:r>
      <w:r>
        <w:t>董事责任声明；</w:t>
      </w:r>
    </w:p>
    <w:p w:rsidR="00C657F7" w:rsidRDefault="00B4577F">
      <w:pPr>
        <w:pStyle w:val="Compact"/>
        <w:numPr>
          <w:ilvl w:val="1"/>
          <w:numId w:val="18"/>
        </w:numPr>
        <w:rPr>
          <w:lang w:eastAsia="zh-CN"/>
        </w:rPr>
      </w:pPr>
      <w:r>
        <w:rPr>
          <w:lang w:eastAsia="zh-CN"/>
        </w:rPr>
        <w:t xml:space="preserve">(iii) </w:t>
      </w:r>
      <w:r>
        <w:rPr>
          <w:lang w:eastAsia="zh-CN"/>
        </w:rPr>
        <w:t>确认已符合转板上市的所有先决条件；</w:t>
      </w:r>
    </w:p>
    <w:p w:rsidR="00C657F7" w:rsidRDefault="00B4577F">
      <w:pPr>
        <w:pStyle w:val="Compact"/>
        <w:numPr>
          <w:ilvl w:val="1"/>
          <w:numId w:val="18"/>
        </w:numPr>
      </w:pPr>
      <w:r>
        <w:t xml:space="preserve">(iv) </w:t>
      </w:r>
      <w:r>
        <w:t>转板上市的原因；</w:t>
      </w:r>
    </w:p>
    <w:p w:rsidR="00C657F7" w:rsidRDefault="00B4577F">
      <w:pPr>
        <w:pStyle w:val="Compact"/>
        <w:numPr>
          <w:ilvl w:val="1"/>
          <w:numId w:val="18"/>
        </w:numPr>
        <w:rPr>
          <w:lang w:eastAsia="zh-CN"/>
        </w:rPr>
      </w:pPr>
      <w:r>
        <w:rPr>
          <w:lang w:eastAsia="zh-CN"/>
        </w:rPr>
        <w:t xml:space="preserve">(v) </w:t>
      </w:r>
      <w:r>
        <w:rPr>
          <w:lang w:eastAsia="zh-CN"/>
        </w:rPr>
        <w:t>说明各文件已载于香港香港交易所网站及发行人网站的声明；</w:t>
      </w:r>
    </w:p>
    <w:p w:rsidR="00C657F7" w:rsidRDefault="00B4577F">
      <w:pPr>
        <w:pStyle w:val="Compact"/>
        <w:numPr>
          <w:ilvl w:val="1"/>
          <w:numId w:val="18"/>
        </w:numPr>
        <w:rPr>
          <w:lang w:eastAsia="zh-CN"/>
        </w:rPr>
      </w:pPr>
      <w:r>
        <w:rPr>
          <w:lang w:eastAsia="zh-CN"/>
        </w:rPr>
        <w:t xml:space="preserve">(vi) </w:t>
      </w:r>
      <w:r>
        <w:rPr>
          <w:lang w:eastAsia="zh-CN"/>
        </w:rPr>
        <w:t>说明其已向香港交易所取得必要的批准的声明；</w:t>
      </w:r>
    </w:p>
    <w:p w:rsidR="00C657F7" w:rsidRDefault="00B4577F">
      <w:pPr>
        <w:pStyle w:val="Compact"/>
        <w:numPr>
          <w:ilvl w:val="1"/>
          <w:numId w:val="18"/>
        </w:numPr>
        <w:rPr>
          <w:lang w:eastAsia="zh-CN"/>
        </w:rPr>
      </w:pPr>
      <w:r>
        <w:rPr>
          <w:lang w:eastAsia="zh-CN"/>
        </w:rPr>
        <w:t xml:space="preserve">(vii) </w:t>
      </w:r>
      <w:r>
        <w:rPr>
          <w:lang w:eastAsia="zh-CN"/>
        </w:rPr>
        <w:t>发行人在</w:t>
      </w:r>
      <w:r>
        <w:rPr>
          <w:lang w:eastAsia="zh-CN"/>
        </w:rPr>
        <w:t xml:space="preserve">GEM </w:t>
      </w:r>
      <w:r>
        <w:rPr>
          <w:lang w:eastAsia="zh-CN"/>
        </w:rPr>
        <w:t>及主板的股份代号；</w:t>
      </w:r>
    </w:p>
    <w:p w:rsidR="00C657F7" w:rsidRDefault="00B4577F">
      <w:pPr>
        <w:pStyle w:val="Compact"/>
        <w:numPr>
          <w:ilvl w:val="1"/>
          <w:numId w:val="18"/>
        </w:numPr>
        <w:rPr>
          <w:lang w:eastAsia="zh-CN"/>
        </w:rPr>
      </w:pPr>
      <w:r>
        <w:rPr>
          <w:lang w:eastAsia="zh-CN"/>
        </w:rPr>
        <w:t xml:space="preserve">(viii) </w:t>
      </w:r>
      <w:r>
        <w:rPr>
          <w:lang w:eastAsia="zh-CN"/>
        </w:rPr>
        <w:t>符合</w:t>
      </w:r>
      <w:r>
        <w:rPr>
          <w:lang w:eastAsia="zh-CN"/>
        </w:rPr>
        <w:t xml:space="preserve">CCASS </w:t>
      </w:r>
      <w:r>
        <w:rPr>
          <w:lang w:eastAsia="zh-CN"/>
        </w:rPr>
        <w:t>资格条件的声明；</w:t>
      </w:r>
    </w:p>
    <w:p w:rsidR="00C657F7" w:rsidRDefault="00B4577F">
      <w:pPr>
        <w:pStyle w:val="Compact"/>
        <w:numPr>
          <w:ilvl w:val="1"/>
          <w:numId w:val="18"/>
        </w:numPr>
        <w:rPr>
          <w:lang w:eastAsia="zh-CN"/>
        </w:rPr>
      </w:pPr>
      <w:r>
        <w:rPr>
          <w:lang w:eastAsia="zh-CN"/>
        </w:rPr>
        <w:t>(</w:t>
      </w:r>
      <w:r>
        <w:rPr>
          <w:lang w:eastAsia="zh-CN"/>
        </w:rPr>
        <w:t xml:space="preserve">ix) </w:t>
      </w:r>
      <w:r>
        <w:rPr>
          <w:lang w:eastAsia="zh-CN"/>
        </w:rPr>
        <w:t>任何拟連同相关证券一并转板的期权及权证等的上市声明（如适用）；</w:t>
      </w:r>
    </w:p>
    <w:p w:rsidR="00C657F7" w:rsidRDefault="00B4577F">
      <w:pPr>
        <w:pStyle w:val="Compact"/>
        <w:numPr>
          <w:ilvl w:val="1"/>
          <w:numId w:val="18"/>
        </w:numPr>
      </w:pPr>
      <w:r>
        <w:t xml:space="preserve">(x) </w:t>
      </w:r>
      <w:r>
        <w:t>董事姓名；及</w:t>
      </w:r>
    </w:p>
    <w:p w:rsidR="00C657F7" w:rsidRDefault="00B4577F">
      <w:pPr>
        <w:pStyle w:val="Compact"/>
        <w:numPr>
          <w:ilvl w:val="1"/>
          <w:numId w:val="18"/>
        </w:numPr>
      </w:pPr>
      <w:r>
        <w:t xml:space="preserve">(xi) </w:t>
      </w:r>
      <w:r>
        <w:t>香港交易所要求提供的信息；</w:t>
      </w:r>
    </w:p>
    <w:p w:rsidR="00C657F7" w:rsidRDefault="00B4577F">
      <w:pPr>
        <w:pStyle w:val="Compact"/>
        <w:numPr>
          <w:ilvl w:val="0"/>
          <w:numId w:val="17"/>
        </w:numPr>
        <w:rPr>
          <w:lang w:eastAsia="zh-CN"/>
        </w:rPr>
      </w:pPr>
      <w:r>
        <w:rPr>
          <w:lang w:eastAsia="zh-CN"/>
        </w:rPr>
        <w:t xml:space="preserve">(c) </w:t>
      </w:r>
      <w:r>
        <w:rPr>
          <w:lang w:eastAsia="zh-CN"/>
        </w:rPr>
        <w:t>营运资金充足声明加上相关左证数据，确认：</w:t>
      </w:r>
    </w:p>
    <w:p w:rsidR="00C657F7" w:rsidRDefault="00B4577F">
      <w:pPr>
        <w:pStyle w:val="Compact"/>
        <w:numPr>
          <w:ilvl w:val="1"/>
          <w:numId w:val="19"/>
        </w:numPr>
        <w:rPr>
          <w:lang w:eastAsia="zh-CN"/>
        </w:rPr>
      </w:pPr>
      <w:r>
        <w:rPr>
          <w:lang w:eastAsia="zh-CN"/>
        </w:rPr>
        <w:t xml:space="preserve">(i) </w:t>
      </w:r>
      <w:r>
        <w:rPr>
          <w:lang w:eastAsia="zh-CN"/>
        </w:rPr>
        <w:t>集团的营运资金足够第（</w:t>
      </w:r>
      <w:r>
        <w:rPr>
          <w:lang w:eastAsia="zh-CN"/>
        </w:rPr>
        <w:t>b</w:t>
      </w:r>
      <w:r>
        <w:rPr>
          <w:lang w:eastAsia="zh-CN"/>
        </w:rPr>
        <w:t>）分段所述公告日期起计</w:t>
      </w:r>
      <w:r>
        <w:rPr>
          <w:lang w:eastAsia="zh-CN"/>
        </w:rPr>
        <w:t>12</w:t>
      </w:r>
      <w:r>
        <w:rPr>
          <w:lang w:eastAsia="zh-CN"/>
        </w:rPr>
        <w:t>个月所需；及</w:t>
      </w:r>
    </w:p>
    <w:p w:rsidR="00C657F7" w:rsidRDefault="00B4577F">
      <w:pPr>
        <w:pStyle w:val="Compact"/>
        <w:numPr>
          <w:ilvl w:val="1"/>
          <w:numId w:val="19"/>
        </w:numPr>
        <w:rPr>
          <w:lang w:eastAsia="zh-CN"/>
        </w:rPr>
      </w:pPr>
      <w:r>
        <w:rPr>
          <w:lang w:eastAsia="zh-CN"/>
        </w:rPr>
        <w:t xml:space="preserve">(ii) </w:t>
      </w:r>
      <w:r>
        <w:rPr>
          <w:lang w:eastAsia="zh-CN"/>
        </w:rPr>
        <w:t>发行人的财务顾问或核数师相信这项确认是经过适当与审慎查询后作出的；而提供融资的人士或机构，亦以书面说明确有提供该等融资。</w:t>
      </w:r>
    </w:p>
    <w:p w:rsidR="00C657F7" w:rsidRDefault="00B4577F">
      <w:pPr>
        <w:pStyle w:val="FirstParagraph"/>
        <w:rPr>
          <w:lang w:eastAsia="zh-CN"/>
        </w:rPr>
      </w:pPr>
      <w:r>
        <w:rPr>
          <w:lang w:eastAsia="zh-CN"/>
        </w:rPr>
        <w:t>「简化机制」建议下的转板申请人还必须：</w:t>
      </w:r>
    </w:p>
    <w:p w:rsidR="00C657F7" w:rsidRDefault="00B4577F">
      <w:pPr>
        <w:pStyle w:val="Compact"/>
        <w:numPr>
          <w:ilvl w:val="0"/>
          <w:numId w:val="20"/>
        </w:numPr>
        <w:rPr>
          <w:lang w:eastAsia="zh-CN"/>
        </w:rPr>
      </w:pPr>
      <w:r>
        <w:rPr>
          <w:lang w:eastAsia="zh-CN"/>
        </w:rPr>
        <w:t xml:space="preserve">(a) </w:t>
      </w:r>
      <w:r>
        <w:rPr>
          <w:lang w:eastAsia="zh-CN"/>
        </w:rPr>
        <w:t>取得转板上市所需的所有必要的股东、董事会及／或监管批准；</w:t>
      </w:r>
    </w:p>
    <w:p w:rsidR="00C657F7" w:rsidRDefault="00B4577F">
      <w:pPr>
        <w:pStyle w:val="Compact"/>
        <w:numPr>
          <w:ilvl w:val="0"/>
          <w:numId w:val="20"/>
        </w:numPr>
        <w:rPr>
          <w:lang w:eastAsia="zh-CN"/>
        </w:rPr>
      </w:pPr>
      <w:r>
        <w:rPr>
          <w:lang w:eastAsia="zh-CN"/>
        </w:rPr>
        <w:t xml:space="preserve">(b) </w:t>
      </w:r>
      <w:r>
        <w:rPr>
          <w:lang w:eastAsia="zh-CN"/>
        </w:rPr>
        <w:t>证明其在三个</w:t>
      </w:r>
      <w:r>
        <w:rPr>
          <w:lang w:eastAsia="zh-CN"/>
        </w:rPr>
        <w:t>财政年度的往绩纪录期间：（</w:t>
      </w:r>
      <w:r>
        <w:rPr>
          <w:lang w:eastAsia="zh-CN"/>
        </w:rPr>
        <w:t>a</w:t>
      </w:r>
      <w:r>
        <w:rPr>
          <w:lang w:eastAsia="zh-CN"/>
        </w:rPr>
        <w:t>）拥有权及控制权维持不变；及（</w:t>
      </w:r>
      <w:r>
        <w:rPr>
          <w:lang w:eastAsia="zh-CN"/>
        </w:rPr>
        <w:t>b</w:t>
      </w:r>
      <w:r>
        <w:rPr>
          <w:lang w:eastAsia="zh-CN"/>
        </w:rPr>
        <w:t>）主营业务并无根本转变；</w:t>
      </w:r>
    </w:p>
    <w:p w:rsidR="00C657F7" w:rsidRDefault="00B4577F">
      <w:pPr>
        <w:pStyle w:val="Compact"/>
        <w:numPr>
          <w:ilvl w:val="0"/>
          <w:numId w:val="20"/>
        </w:numPr>
        <w:rPr>
          <w:lang w:eastAsia="zh-CN"/>
        </w:rPr>
      </w:pPr>
      <w:r>
        <w:rPr>
          <w:lang w:eastAsia="zh-CN"/>
        </w:rPr>
        <w:t xml:space="preserve">(c) </w:t>
      </w:r>
      <w:r>
        <w:rPr>
          <w:lang w:eastAsia="zh-CN"/>
        </w:rPr>
        <w:t>于申请转板当日刊发简短公告公布其转板申请；及</w:t>
      </w:r>
    </w:p>
    <w:p w:rsidR="00C657F7" w:rsidRDefault="00B4577F">
      <w:pPr>
        <w:pStyle w:val="Compact"/>
        <w:numPr>
          <w:ilvl w:val="0"/>
          <w:numId w:val="20"/>
        </w:numPr>
        <w:rPr>
          <w:lang w:eastAsia="zh-CN"/>
        </w:rPr>
      </w:pPr>
      <w:r>
        <w:rPr>
          <w:lang w:eastAsia="zh-CN"/>
        </w:rPr>
        <w:t xml:space="preserve">(d) </w:t>
      </w:r>
      <w:r>
        <w:rPr>
          <w:lang w:eastAsia="zh-CN"/>
        </w:rPr>
        <w:t>于收到香港交易所就其转板申请发出的正式原则上批准函件后尽快（即不迟于收到该正式原则上批准函件后一个营业日及其股份于主板开始买卖的拟定日期前至少足五个营业日）刊发「详细公告」。</w:t>
      </w:r>
    </w:p>
    <w:p w:rsidR="00C657F7" w:rsidRDefault="00B4577F">
      <w:pPr>
        <w:pStyle w:val="FirstParagraph"/>
        <w:rPr>
          <w:lang w:eastAsia="zh-CN"/>
        </w:rPr>
      </w:pPr>
      <w:r>
        <w:rPr>
          <w:b/>
          <w:lang w:eastAsia="zh-CN"/>
        </w:rPr>
        <w:t>每日成交金额测试建议</w:t>
      </w:r>
    </w:p>
    <w:p w:rsidR="00C657F7" w:rsidRDefault="00B4577F">
      <w:pPr>
        <w:pStyle w:val="BodyText"/>
      </w:pPr>
      <w:r>
        <w:rPr>
          <w:lang w:eastAsia="zh-CN"/>
        </w:rPr>
        <w:t>香港交易所建议转板申请人的每日成交金额于申请转板当日前</w:t>
      </w:r>
      <w:r>
        <w:rPr>
          <w:lang w:eastAsia="zh-CN"/>
        </w:rPr>
        <w:t>250</w:t>
      </w:r>
      <w:r>
        <w:rPr>
          <w:lang w:eastAsia="zh-CN"/>
        </w:rPr>
        <w:t>个交易日及至其证券于主板开始买卖期间（「</w:t>
      </w:r>
      <w:r>
        <w:rPr>
          <w:b/>
          <w:lang w:eastAsia="zh-CN"/>
        </w:rPr>
        <w:t>参照期</w:t>
      </w:r>
      <w:r>
        <w:rPr>
          <w:lang w:eastAsia="zh-CN"/>
        </w:rPr>
        <w:t>」）须有至少</w:t>
      </w:r>
      <w:r>
        <w:rPr>
          <w:lang w:eastAsia="zh-CN"/>
        </w:rPr>
        <w:t>50%</w:t>
      </w:r>
      <w:r>
        <w:rPr>
          <w:lang w:eastAsia="zh-CN"/>
        </w:rPr>
        <w:t>的交易日达到最低门坎（「</w:t>
      </w:r>
      <w:r>
        <w:rPr>
          <w:b/>
          <w:lang w:eastAsia="zh-CN"/>
        </w:rPr>
        <w:t>最低每日成交金额门</w:t>
      </w:r>
      <w:r>
        <w:rPr>
          <w:b/>
          <w:lang w:eastAsia="zh-CN"/>
        </w:rPr>
        <w:t>坎</w:t>
      </w:r>
      <w:r>
        <w:rPr>
          <w:lang w:eastAsia="zh-CN"/>
        </w:rPr>
        <w:t>」）。</w:t>
      </w:r>
      <w:r>
        <w:t>就此而言：</w:t>
      </w:r>
    </w:p>
    <w:p w:rsidR="00C657F7" w:rsidRDefault="00B4577F">
      <w:pPr>
        <w:pStyle w:val="Compact"/>
        <w:numPr>
          <w:ilvl w:val="0"/>
          <w:numId w:val="21"/>
        </w:numPr>
        <w:rPr>
          <w:lang w:eastAsia="zh-CN"/>
        </w:rPr>
      </w:pPr>
      <w:r>
        <w:rPr>
          <w:lang w:eastAsia="zh-CN"/>
        </w:rPr>
        <w:t xml:space="preserve">(a) </w:t>
      </w:r>
      <w:r>
        <w:rPr>
          <w:lang w:eastAsia="zh-CN"/>
        </w:rPr>
        <w:t>转板申请人的「每日成交金额」是指香港交易所日报表所载个别交易日申请人的</w:t>
      </w:r>
      <w:r>
        <w:rPr>
          <w:lang w:eastAsia="zh-CN"/>
        </w:rPr>
        <w:t>GEM</w:t>
      </w:r>
      <w:r>
        <w:rPr>
          <w:lang w:eastAsia="zh-CN"/>
        </w:rPr>
        <w:t>股份的成交金额（即成交的</w:t>
      </w:r>
      <w:r>
        <w:rPr>
          <w:lang w:eastAsia="zh-CN"/>
        </w:rPr>
        <w:t>GEM</w:t>
      </w:r>
      <w:r>
        <w:rPr>
          <w:lang w:eastAsia="zh-CN"/>
        </w:rPr>
        <w:t>股份价值）；</w:t>
      </w:r>
      <w:r>
        <w:rPr>
          <w:lang w:eastAsia="zh-CN"/>
        </w:rPr>
        <w:t xml:space="preserve"> </w:t>
      </w:r>
      <w:r>
        <w:rPr>
          <w:lang w:eastAsia="zh-CN"/>
        </w:rPr>
        <w:t>及</w:t>
      </w:r>
    </w:p>
    <w:p w:rsidR="00C657F7" w:rsidRDefault="00B4577F">
      <w:pPr>
        <w:pStyle w:val="Compact"/>
        <w:numPr>
          <w:ilvl w:val="0"/>
          <w:numId w:val="21"/>
        </w:numPr>
        <w:rPr>
          <w:lang w:eastAsia="zh-CN"/>
        </w:rPr>
      </w:pPr>
      <w:r>
        <w:rPr>
          <w:lang w:eastAsia="zh-CN"/>
        </w:rPr>
        <w:lastRenderedPageBreak/>
        <w:t xml:space="preserve">(b) </w:t>
      </w:r>
      <w:r>
        <w:rPr>
          <w:lang w:eastAsia="zh-CN"/>
        </w:rPr>
        <w:t>有关「交易日」的提述不包括申请人被短暂停牌或停牌的交易日。</w:t>
      </w:r>
    </w:p>
    <w:p w:rsidR="00C657F7" w:rsidRDefault="00B4577F">
      <w:pPr>
        <w:pStyle w:val="FirstParagraph"/>
        <w:rPr>
          <w:lang w:eastAsia="zh-CN"/>
        </w:rPr>
      </w:pPr>
      <w:r>
        <w:rPr>
          <w:lang w:eastAsia="zh-CN"/>
        </w:rPr>
        <w:t>最低每日成交金额门坎建议定为</w:t>
      </w:r>
      <w:r>
        <w:rPr>
          <w:lang w:eastAsia="zh-CN"/>
        </w:rPr>
        <w:t>100,000</w:t>
      </w:r>
      <w:r>
        <w:rPr>
          <w:lang w:eastAsia="zh-CN"/>
        </w:rPr>
        <w:t>港元或</w:t>
      </w:r>
      <w:r>
        <w:rPr>
          <w:lang w:eastAsia="zh-CN"/>
        </w:rPr>
        <w:t>50,000</w:t>
      </w:r>
      <w:r>
        <w:rPr>
          <w:lang w:eastAsia="zh-CN"/>
        </w:rPr>
        <w:t>港元（视乎受访者的意见而定）。设定该等门坎的目的是在确保转板发行人转到主板上市时的市值背后有其在参照期内符合某个每日成交金额最低水平的支持。</w:t>
      </w:r>
    </w:p>
    <w:p w:rsidR="00C657F7" w:rsidRDefault="00B4577F">
      <w:pPr>
        <w:pStyle w:val="BodyText"/>
        <w:rPr>
          <w:lang w:eastAsia="zh-CN"/>
        </w:rPr>
      </w:pPr>
      <w:r>
        <w:rPr>
          <w:b/>
          <w:lang w:eastAsia="zh-CN"/>
        </w:rPr>
        <w:t>成交量加权平均市值测试建议</w:t>
      </w:r>
    </w:p>
    <w:p w:rsidR="00C657F7" w:rsidRDefault="00B4577F">
      <w:pPr>
        <w:pStyle w:val="BodyText"/>
        <w:rPr>
          <w:lang w:eastAsia="zh-CN"/>
        </w:rPr>
      </w:pPr>
      <w:r>
        <w:rPr>
          <w:lang w:eastAsia="zh-CN"/>
        </w:rPr>
        <w:t>香港交易所建议「简化机制」下的转板申请人在参照期的成交量加权平均市值须达到主板上市的最低市值规定（「</w:t>
      </w:r>
      <w:r>
        <w:rPr>
          <w:b/>
          <w:lang w:eastAsia="zh-CN"/>
        </w:rPr>
        <w:t>成交量加权平均市值测试</w:t>
      </w:r>
      <w:r>
        <w:rPr>
          <w:lang w:eastAsia="zh-CN"/>
        </w:rPr>
        <w:t>」）。</w:t>
      </w:r>
    </w:p>
    <w:p w:rsidR="00C657F7" w:rsidRDefault="00B4577F">
      <w:pPr>
        <w:pStyle w:val="BodyText"/>
      </w:pPr>
      <w:r>
        <w:t>为此：</w:t>
      </w:r>
    </w:p>
    <w:p w:rsidR="00C657F7" w:rsidRDefault="00B4577F">
      <w:pPr>
        <w:pStyle w:val="Compact"/>
        <w:numPr>
          <w:ilvl w:val="0"/>
          <w:numId w:val="22"/>
        </w:numPr>
        <w:rPr>
          <w:lang w:eastAsia="zh-CN"/>
        </w:rPr>
      </w:pPr>
      <w:r>
        <w:rPr>
          <w:lang w:eastAsia="zh-CN"/>
        </w:rPr>
        <w:t xml:space="preserve">(a) </w:t>
      </w:r>
      <w:r>
        <w:rPr>
          <w:lang w:eastAsia="zh-CN"/>
        </w:rPr>
        <w:t>成交加权平均市值的计算应为每日市值乘以参照期内每日交易股数与所有交易日的总交易股数的比率的总和，并就任何适用的公司行动而调整；及</w:t>
      </w:r>
    </w:p>
    <w:p w:rsidR="00C657F7" w:rsidRDefault="00B4577F">
      <w:pPr>
        <w:pStyle w:val="Compact"/>
        <w:numPr>
          <w:ilvl w:val="0"/>
          <w:numId w:val="22"/>
        </w:numPr>
        <w:rPr>
          <w:lang w:eastAsia="zh-CN"/>
        </w:rPr>
      </w:pPr>
      <w:r>
        <w:rPr>
          <w:lang w:eastAsia="zh-CN"/>
        </w:rPr>
        <w:t xml:space="preserve">(b) </w:t>
      </w:r>
      <w:r>
        <w:rPr>
          <w:lang w:eastAsia="zh-CN"/>
        </w:rPr>
        <w:t>每日市值为发行人相关翌日披露报表或月报表（以较近期者为准）所示的发行人已发行股份总数乘以上市发行人证券的日间成交量加权平均价格（「</w:t>
      </w:r>
      <w:r>
        <w:rPr>
          <w:b/>
          <w:lang w:eastAsia="zh-CN"/>
        </w:rPr>
        <w:t>VWAP</w:t>
      </w:r>
      <w:r>
        <w:rPr>
          <w:lang w:eastAsia="zh-CN"/>
        </w:rPr>
        <w:t>」）。日间</w:t>
      </w:r>
      <w:r>
        <w:rPr>
          <w:lang w:eastAsia="zh-CN"/>
        </w:rPr>
        <w:t>VWAP</w:t>
      </w:r>
      <w:r>
        <w:rPr>
          <w:lang w:eastAsia="zh-CN"/>
        </w:rPr>
        <w:t>的计算应为该交易日的成交金额除以当日的交易股数。</w:t>
      </w:r>
    </w:p>
    <w:p w:rsidR="00C657F7" w:rsidRDefault="00B4577F">
      <w:pPr>
        <w:pStyle w:val="FirstParagraph"/>
        <w:rPr>
          <w:lang w:eastAsia="zh-CN"/>
        </w:rPr>
      </w:pPr>
      <w:r>
        <w:rPr>
          <w:lang w:eastAsia="zh-CN"/>
        </w:rPr>
        <w:t>「成交量加权平均市值测试」计及参照期内每一交易日的交易股数（即成交量），确保成交量较高的交易日的估值对平均市值的贡献大于成交量较低的交易日的估值。</w:t>
      </w:r>
    </w:p>
    <w:p w:rsidR="00C657F7" w:rsidRDefault="00B4577F">
      <w:pPr>
        <w:pStyle w:val="BodyText"/>
        <w:rPr>
          <w:lang w:eastAsia="zh-CN"/>
        </w:rPr>
      </w:pPr>
      <w:r>
        <w:rPr>
          <w:b/>
          <w:lang w:eastAsia="zh-CN"/>
        </w:rPr>
        <w:t>其他事宜</w:t>
      </w:r>
    </w:p>
    <w:p w:rsidR="00C657F7" w:rsidRDefault="00B4577F">
      <w:pPr>
        <w:pStyle w:val="BodyText"/>
        <w:rPr>
          <w:lang w:eastAsia="zh-CN"/>
        </w:rPr>
      </w:pPr>
      <w:r>
        <w:rPr>
          <w:lang w:eastAsia="zh-CN"/>
        </w:rPr>
        <w:t>香港交易所还提出以下建议：</w:t>
      </w:r>
    </w:p>
    <w:p w:rsidR="00C657F7" w:rsidRDefault="00B4577F">
      <w:pPr>
        <w:pStyle w:val="Compact"/>
        <w:numPr>
          <w:ilvl w:val="0"/>
          <w:numId w:val="23"/>
        </w:numPr>
        <w:rPr>
          <w:lang w:eastAsia="zh-CN"/>
        </w:rPr>
      </w:pPr>
      <w:r>
        <w:rPr>
          <w:lang w:eastAsia="zh-CN"/>
        </w:rPr>
        <w:t xml:space="preserve">(a) </w:t>
      </w:r>
      <w:r>
        <w:rPr>
          <w:i/>
          <w:lang w:eastAsia="zh-CN"/>
        </w:rPr>
        <w:t>合规纪录</w:t>
      </w:r>
      <w:r>
        <w:rPr>
          <w:lang w:eastAsia="zh-CN"/>
        </w:rPr>
        <w:t>：转板申请人必须在提出转板申请前</w:t>
      </w:r>
      <w:r>
        <w:rPr>
          <w:lang w:eastAsia="zh-CN"/>
        </w:rPr>
        <w:t>12</w:t>
      </w:r>
      <w:r>
        <w:rPr>
          <w:lang w:eastAsia="zh-CN"/>
        </w:rPr>
        <w:t>个月内保持良好的合规记录，没有严重违规行为，且没有因严重违规而受到香港交易所的持续调查或纪律处分；</w:t>
      </w:r>
    </w:p>
    <w:p w:rsidR="00C657F7" w:rsidRDefault="00B4577F">
      <w:pPr>
        <w:pStyle w:val="Compact"/>
        <w:numPr>
          <w:ilvl w:val="0"/>
          <w:numId w:val="23"/>
        </w:numPr>
        <w:rPr>
          <w:lang w:eastAsia="zh-CN"/>
        </w:rPr>
      </w:pPr>
      <w:r>
        <w:rPr>
          <w:lang w:eastAsia="zh-CN"/>
        </w:rPr>
        <w:t xml:space="preserve">(b) </w:t>
      </w:r>
      <w:r>
        <w:rPr>
          <w:i/>
          <w:lang w:eastAsia="zh-CN"/>
        </w:rPr>
        <w:t>批准人士</w:t>
      </w:r>
      <w:r>
        <w:rPr>
          <w:lang w:eastAsia="zh-CN"/>
        </w:rPr>
        <w:t>：</w:t>
      </w:r>
      <w:r>
        <w:rPr>
          <w:lang w:eastAsia="zh-CN"/>
        </w:rPr>
        <w:t xml:space="preserve"> </w:t>
      </w:r>
      <w:r>
        <w:rPr>
          <w:lang w:eastAsia="zh-CN"/>
        </w:rPr>
        <w:t>在「简化机制」下提出的转板申请会交由上市科处理，再由上市委员会批准；及</w:t>
      </w:r>
    </w:p>
    <w:p w:rsidR="00C657F7" w:rsidRDefault="00B4577F">
      <w:pPr>
        <w:pStyle w:val="Compact"/>
        <w:numPr>
          <w:ilvl w:val="0"/>
          <w:numId w:val="23"/>
        </w:numPr>
        <w:rPr>
          <w:lang w:eastAsia="zh-CN"/>
        </w:rPr>
      </w:pPr>
      <w:r>
        <w:rPr>
          <w:lang w:eastAsia="zh-CN"/>
        </w:rPr>
        <w:t>(c)</w:t>
      </w:r>
      <w:r>
        <w:rPr>
          <w:i/>
          <w:lang w:eastAsia="zh-CN"/>
        </w:rPr>
        <w:t>不符合「简化转板」资格的</w:t>
      </w:r>
      <w:r>
        <w:rPr>
          <w:i/>
          <w:lang w:eastAsia="zh-CN"/>
        </w:rPr>
        <w:t>GEM</w:t>
      </w:r>
      <w:r>
        <w:rPr>
          <w:i/>
          <w:lang w:eastAsia="zh-CN"/>
        </w:rPr>
        <w:t>发行人</w:t>
      </w:r>
      <w:r>
        <w:rPr>
          <w:lang w:eastAsia="zh-CN"/>
        </w:rPr>
        <w:t>：不符合建议的「简化转板」规定的</w:t>
      </w:r>
      <w:r>
        <w:rPr>
          <w:lang w:eastAsia="zh-CN"/>
        </w:rPr>
        <w:t>GEM</w:t>
      </w:r>
      <w:r>
        <w:rPr>
          <w:lang w:eastAsia="zh-CN"/>
        </w:rPr>
        <w:t>发</w:t>
      </w:r>
      <w:r>
        <w:rPr>
          <w:lang w:eastAsia="zh-CN"/>
        </w:rPr>
        <w:t>行人须按现行转板规定申请转板（即须委任保荐人进行尽职审查，并就其转板事宜刊发符合「招股章程标准」的上市文件）。</w:t>
      </w:r>
    </w:p>
    <w:p w:rsidR="00C657F7" w:rsidRDefault="00B4577F">
      <w:pPr>
        <w:pStyle w:val="FirstParagraph"/>
        <w:rPr>
          <w:lang w:eastAsia="zh-CN"/>
        </w:rPr>
      </w:pPr>
      <w:r>
        <w:rPr>
          <w:b/>
          <w:lang w:eastAsia="zh-CN"/>
        </w:rPr>
        <w:t>转板上市成本</w:t>
      </w:r>
    </w:p>
    <w:p w:rsidR="00C657F7" w:rsidRDefault="00B4577F">
      <w:pPr>
        <w:pStyle w:val="BodyText"/>
        <w:rPr>
          <w:lang w:eastAsia="zh-CN"/>
        </w:rPr>
      </w:pPr>
      <w:r>
        <w:rPr>
          <w:lang w:eastAsia="zh-CN"/>
        </w:rPr>
        <w:t>香港交易所建议豁免由</w:t>
      </w:r>
      <w:r>
        <w:rPr>
          <w:lang w:eastAsia="zh-CN"/>
        </w:rPr>
        <w:t>GEM</w:t>
      </w:r>
      <w:r>
        <w:rPr>
          <w:lang w:eastAsia="zh-CN"/>
        </w:rPr>
        <w:t>转往主板的发行人首次主板上市费。</w:t>
      </w:r>
      <w:hyperlink w:anchor="footnote-598-23">
        <w:r>
          <w:rPr>
            <w:vertAlign w:val="superscript"/>
            <w:lang w:eastAsia="zh-CN"/>
          </w:rPr>
          <w:t>23</w:t>
        </w:r>
      </w:hyperlink>
      <w:r>
        <w:rPr>
          <w:lang w:eastAsia="zh-CN"/>
        </w:rPr>
        <w:t xml:space="preserve"> </w:t>
      </w:r>
      <w:r>
        <w:rPr>
          <w:lang w:eastAsia="zh-CN"/>
        </w:rPr>
        <w:t>建议豁免收取首次上市费是希望响应持份者的疑虑，降低转板上市的成本。</w:t>
      </w:r>
    </w:p>
    <w:p w:rsidR="00C657F7" w:rsidRDefault="00B4577F">
      <w:pPr>
        <w:pStyle w:val="BodyText"/>
        <w:rPr>
          <w:lang w:eastAsia="zh-CN"/>
        </w:rPr>
      </w:pPr>
      <w:r>
        <w:rPr>
          <w:lang w:eastAsia="zh-CN"/>
        </w:rPr>
        <w:t>回应咨询文件</w:t>
      </w:r>
    </w:p>
    <w:p w:rsidR="00C657F7" w:rsidRDefault="00B4577F">
      <w:pPr>
        <w:pStyle w:val="BodyText"/>
        <w:rPr>
          <w:lang w:eastAsia="zh-CN"/>
        </w:rPr>
      </w:pPr>
      <w:r>
        <w:rPr>
          <w:lang w:eastAsia="zh-CN"/>
        </w:rPr>
        <w:t>有兴趣的人士可于</w:t>
      </w:r>
      <w:r>
        <w:rPr>
          <w:lang w:eastAsia="zh-CN"/>
        </w:rPr>
        <w:t>2023</w:t>
      </w:r>
      <w:r>
        <w:rPr>
          <w:lang w:eastAsia="zh-CN"/>
        </w:rPr>
        <w:t>年</w:t>
      </w:r>
      <w:r>
        <w:rPr>
          <w:lang w:eastAsia="zh-CN"/>
        </w:rPr>
        <w:t>11</w:t>
      </w:r>
      <w:r>
        <w:rPr>
          <w:lang w:eastAsia="zh-CN"/>
        </w:rPr>
        <w:t>月</w:t>
      </w:r>
      <w:r>
        <w:rPr>
          <w:lang w:eastAsia="zh-CN"/>
        </w:rPr>
        <w:t>6</w:t>
      </w:r>
      <w:r>
        <w:rPr>
          <w:lang w:eastAsia="zh-CN"/>
        </w:rPr>
        <w:t>日之前填写并提交</w:t>
      </w:r>
      <w:hyperlink r:id="rId10">
        <w:r>
          <w:rPr>
            <w:lang w:eastAsia="zh-CN"/>
          </w:rPr>
          <w:t>香港交易所网站</w:t>
        </w:r>
      </w:hyperlink>
      <w:r>
        <w:rPr>
          <w:lang w:eastAsia="zh-CN"/>
        </w:rPr>
        <w:t>上的调查问卷来响应咨询。</w:t>
      </w:r>
    </w:p>
    <w:p w:rsidR="00C657F7" w:rsidRDefault="00B4577F">
      <w:pPr>
        <w:pStyle w:val="BodyText"/>
        <w:rPr>
          <w:lang w:eastAsia="zh-CN"/>
        </w:rPr>
      </w:pPr>
      <w:hyperlink w:anchor="footnote-598-1-backlink">
        <w:r>
          <w:rPr>
            <w:lang w:eastAsia="zh-CN"/>
          </w:rPr>
          <w:t>1</w:t>
        </w:r>
      </w:hyperlink>
      <w:r>
        <w:rPr>
          <w:lang w:eastAsia="zh-CN"/>
        </w:rPr>
        <w:t xml:space="preserve"> </w:t>
      </w:r>
      <w:r>
        <w:rPr>
          <w:lang w:eastAsia="zh-CN"/>
        </w:rPr>
        <w:t>见有关检讨创业板及修订《创业板规则》及《主板规则》的</w:t>
      </w:r>
      <w:hyperlink r:id="rId11">
        <w:r>
          <w:rPr>
            <w:lang w:eastAsia="zh-CN"/>
          </w:rPr>
          <w:t>咨询文件（</w:t>
        </w:r>
        <w:r>
          <w:rPr>
            <w:lang w:eastAsia="zh-CN"/>
          </w:rPr>
          <w:t xml:space="preserve">2017 </w:t>
        </w:r>
        <w:r>
          <w:rPr>
            <w:lang w:eastAsia="zh-CN"/>
          </w:rPr>
          <w:t>年</w:t>
        </w:r>
        <w:r>
          <w:rPr>
            <w:lang w:eastAsia="zh-CN"/>
          </w:rPr>
          <w:t xml:space="preserve"> 6 </w:t>
        </w:r>
        <w:r>
          <w:rPr>
            <w:lang w:eastAsia="zh-CN"/>
          </w:rPr>
          <w:t>月）</w:t>
        </w:r>
      </w:hyperlink>
      <w:r>
        <w:rPr>
          <w:lang w:eastAsia="zh-CN"/>
        </w:rPr>
        <w:t>及</w:t>
      </w:r>
      <w:hyperlink r:id="rId12">
        <w:r>
          <w:rPr>
            <w:lang w:eastAsia="zh-CN"/>
          </w:rPr>
          <w:t>咨询意见总结（</w:t>
        </w:r>
        <w:r>
          <w:rPr>
            <w:lang w:eastAsia="zh-CN"/>
          </w:rPr>
          <w:t xml:space="preserve">2017 </w:t>
        </w:r>
        <w:r>
          <w:rPr>
            <w:lang w:eastAsia="zh-CN"/>
          </w:rPr>
          <w:t>年</w:t>
        </w:r>
        <w:r>
          <w:rPr>
            <w:lang w:eastAsia="zh-CN"/>
          </w:rPr>
          <w:t xml:space="preserve"> 12 </w:t>
        </w:r>
        <w:r>
          <w:rPr>
            <w:lang w:eastAsia="zh-CN"/>
          </w:rPr>
          <w:t>月）</w:t>
        </w:r>
      </w:hyperlink>
      <w:r>
        <w:rPr>
          <w:lang w:eastAsia="zh-CN"/>
        </w:rPr>
        <w:t xml:space="preserve"> </w:t>
      </w:r>
      <w:r>
        <w:rPr>
          <w:lang w:eastAsia="zh-CN"/>
        </w:rPr>
        <w:t>。</w:t>
      </w:r>
    </w:p>
    <w:p w:rsidR="00C657F7" w:rsidRDefault="00B4577F">
      <w:pPr>
        <w:pStyle w:val="BodyText"/>
        <w:rPr>
          <w:lang w:eastAsia="zh-CN"/>
        </w:rPr>
      </w:pPr>
      <w:hyperlink w:anchor="footnote-598-2-backlink">
        <w:r>
          <w:rPr>
            <w:lang w:eastAsia="zh-CN"/>
          </w:rPr>
          <w:t>2</w:t>
        </w:r>
      </w:hyperlink>
      <w:r>
        <w:rPr>
          <w:lang w:eastAsia="zh-CN"/>
        </w:rPr>
        <w:t xml:space="preserve"> </w:t>
      </w:r>
      <w:r>
        <w:rPr>
          <w:lang w:eastAsia="zh-CN"/>
        </w:rPr>
        <w:t>见有关主板盈利规定的</w:t>
      </w:r>
      <w:hyperlink r:id="rId13">
        <w:r>
          <w:rPr>
            <w:lang w:eastAsia="zh-CN"/>
          </w:rPr>
          <w:t>咨询文件（</w:t>
        </w:r>
        <w:r>
          <w:rPr>
            <w:lang w:eastAsia="zh-CN"/>
          </w:rPr>
          <w:t xml:space="preserve">2020 </w:t>
        </w:r>
        <w:r>
          <w:rPr>
            <w:lang w:eastAsia="zh-CN"/>
          </w:rPr>
          <w:t>年</w:t>
        </w:r>
        <w:r>
          <w:rPr>
            <w:lang w:eastAsia="zh-CN"/>
          </w:rPr>
          <w:t xml:space="preserve"> 11 </w:t>
        </w:r>
        <w:r>
          <w:rPr>
            <w:lang w:eastAsia="zh-CN"/>
          </w:rPr>
          <w:t>月）</w:t>
        </w:r>
      </w:hyperlink>
      <w:r>
        <w:rPr>
          <w:lang w:eastAsia="zh-CN"/>
        </w:rPr>
        <w:t>及</w:t>
      </w:r>
      <w:hyperlink r:id="rId14">
        <w:r>
          <w:rPr>
            <w:lang w:eastAsia="zh-CN"/>
          </w:rPr>
          <w:t>咨询总结（</w:t>
        </w:r>
        <w:r>
          <w:rPr>
            <w:lang w:eastAsia="zh-CN"/>
          </w:rPr>
          <w:t xml:space="preserve">2021 </w:t>
        </w:r>
        <w:r>
          <w:rPr>
            <w:lang w:eastAsia="zh-CN"/>
          </w:rPr>
          <w:t>年</w:t>
        </w:r>
        <w:r>
          <w:rPr>
            <w:lang w:eastAsia="zh-CN"/>
          </w:rPr>
          <w:t xml:space="preserve"> 5 </w:t>
        </w:r>
        <w:r>
          <w:rPr>
            <w:lang w:eastAsia="zh-CN"/>
          </w:rPr>
          <w:t>月）</w:t>
        </w:r>
      </w:hyperlink>
      <w:r>
        <w:rPr>
          <w:lang w:eastAsia="zh-CN"/>
        </w:rPr>
        <w:t>。</w:t>
      </w:r>
    </w:p>
    <w:p w:rsidR="00C657F7" w:rsidRDefault="00B4577F">
      <w:pPr>
        <w:pStyle w:val="BodyText"/>
        <w:rPr>
          <w:lang w:eastAsia="zh-CN"/>
        </w:rPr>
      </w:pPr>
      <w:hyperlink w:anchor="footnote-598-3-backlink">
        <w:r>
          <w:rPr>
            <w:lang w:eastAsia="zh-CN"/>
          </w:rPr>
          <w:t>3</w:t>
        </w:r>
      </w:hyperlink>
      <w:r>
        <w:rPr>
          <w:lang w:eastAsia="zh-CN"/>
        </w:rPr>
        <w:t xml:space="preserve"> </w:t>
      </w:r>
      <w:r>
        <w:rPr>
          <w:lang w:eastAsia="zh-CN"/>
        </w:rPr>
        <w:t>见《</w:t>
      </w:r>
      <w:r>
        <w:rPr>
          <w:lang w:eastAsia="zh-CN"/>
        </w:rPr>
        <w:t xml:space="preserve">GEM </w:t>
      </w:r>
      <w:r>
        <w:rPr>
          <w:lang w:eastAsia="zh-CN"/>
        </w:rPr>
        <w:t>规则》第</w:t>
      </w:r>
      <w:r>
        <w:rPr>
          <w:lang w:eastAsia="zh-CN"/>
        </w:rPr>
        <w:t xml:space="preserve"> 11.12A(2)</w:t>
      </w:r>
      <w:r>
        <w:rPr>
          <w:lang w:eastAsia="zh-CN"/>
        </w:rPr>
        <w:t>及</w:t>
      </w:r>
      <w:r>
        <w:rPr>
          <w:lang w:eastAsia="zh-CN"/>
        </w:rPr>
        <w:t xml:space="preserve"> 11.12A(3)</w:t>
      </w:r>
      <w:r>
        <w:rPr>
          <w:lang w:eastAsia="zh-CN"/>
        </w:rPr>
        <w:t>条。</w:t>
      </w:r>
    </w:p>
    <w:p w:rsidR="00C657F7" w:rsidRDefault="00B4577F">
      <w:pPr>
        <w:pStyle w:val="BodyText"/>
        <w:rPr>
          <w:lang w:eastAsia="zh-CN"/>
        </w:rPr>
      </w:pPr>
      <w:hyperlink w:anchor="footnote-598-4-backlink">
        <w:r>
          <w:rPr>
            <w:lang w:eastAsia="zh-CN"/>
          </w:rPr>
          <w:t>4</w:t>
        </w:r>
      </w:hyperlink>
      <w:r>
        <w:rPr>
          <w:lang w:eastAsia="zh-CN"/>
        </w:rPr>
        <w:t xml:space="preserve"> </w:t>
      </w:r>
      <w:r>
        <w:rPr>
          <w:lang w:eastAsia="zh-CN"/>
        </w:rPr>
        <w:t>《上市规则》第</w:t>
      </w:r>
      <w:r>
        <w:rPr>
          <w:lang w:eastAsia="zh-CN"/>
        </w:rPr>
        <w:t xml:space="preserve"> 18C.04(2)(a)</w:t>
      </w:r>
      <w:r>
        <w:rPr>
          <w:lang w:eastAsia="zh-CN"/>
        </w:rPr>
        <w:t>条规定。</w:t>
      </w:r>
    </w:p>
    <w:p w:rsidR="00C657F7" w:rsidRDefault="00B4577F">
      <w:pPr>
        <w:pStyle w:val="BodyText"/>
        <w:rPr>
          <w:lang w:eastAsia="zh-CN"/>
        </w:rPr>
      </w:pPr>
      <w:hyperlink w:anchor="footnote-598-5-backlink">
        <w:r>
          <w:rPr>
            <w:lang w:eastAsia="zh-CN"/>
          </w:rPr>
          <w:t>5</w:t>
        </w:r>
      </w:hyperlink>
      <w:r>
        <w:rPr>
          <w:lang w:eastAsia="zh-CN"/>
        </w:rPr>
        <w:t xml:space="preserve"> </w:t>
      </w:r>
      <w:r>
        <w:rPr>
          <w:lang w:eastAsia="zh-CN"/>
        </w:rPr>
        <w:t>《</w:t>
      </w:r>
      <w:r>
        <w:rPr>
          <w:lang w:eastAsia="zh-CN"/>
        </w:rPr>
        <w:t>GEM</w:t>
      </w:r>
      <w:r>
        <w:rPr>
          <w:lang w:eastAsia="zh-CN"/>
        </w:rPr>
        <w:t>规则》第</w:t>
      </w:r>
      <w:r>
        <w:rPr>
          <w:lang w:eastAsia="zh-CN"/>
        </w:rPr>
        <w:t xml:space="preserve"> 11.23(6)</w:t>
      </w:r>
      <w:r>
        <w:rPr>
          <w:lang w:eastAsia="zh-CN"/>
        </w:rPr>
        <w:t>条规定。</w:t>
      </w:r>
    </w:p>
    <w:p w:rsidR="00C657F7" w:rsidRDefault="00B4577F">
      <w:pPr>
        <w:pStyle w:val="BodyText"/>
        <w:rPr>
          <w:lang w:eastAsia="zh-CN"/>
        </w:rPr>
      </w:pPr>
      <w:hyperlink w:anchor="footnote-598-6-backlink">
        <w:r>
          <w:rPr>
            <w:lang w:eastAsia="zh-CN"/>
          </w:rPr>
          <w:t>6</w:t>
        </w:r>
      </w:hyperlink>
      <w:r>
        <w:rPr>
          <w:lang w:eastAsia="zh-CN"/>
        </w:rPr>
        <w:t xml:space="preserve"> </w:t>
      </w:r>
      <w:r>
        <w:rPr>
          <w:lang w:eastAsia="zh-CN"/>
        </w:rPr>
        <w:t>《</w:t>
      </w:r>
      <w:r>
        <w:rPr>
          <w:lang w:eastAsia="zh-CN"/>
        </w:rPr>
        <w:t xml:space="preserve"> GE</w:t>
      </w:r>
      <w:r>
        <w:rPr>
          <w:lang w:eastAsia="zh-CN"/>
        </w:rPr>
        <w:t>M</w:t>
      </w:r>
      <w:r>
        <w:rPr>
          <w:lang w:eastAsia="zh-CN"/>
        </w:rPr>
        <w:t>规则》第</w:t>
      </w:r>
      <w:r>
        <w:rPr>
          <w:lang w:eastAsia="zh-CN"/>
        </w:rPr>
        <w:t xml:space="preserve"> 11.12A(1)</w:t>
      </w:r>
      <w:r>
        <w:rPr>
          <w:lang w:eastAsia="zh-CN"/>
        </w:rPr>
        <w:t>条规定。</w:t>
      </w:r>
    </w:p>
    <w:p w:rsidR="00C657F7" w:rsidRDefault="00B4577F">
      <w:pPr>
        <w:pStyle w:val="BodyText"/>
        <w:rPr>
          <w:lang w:eastAsia="zh-CN"/>
        </w:rPr>
      </w:pPr>
      <w:hyperlink w:anchor="footnote-598-7-backlink">
        <w:r>
          <w:rPr>
            <w:lang w:eastAsia="zh-CN"/>
          </w:rPr>
          <w:t>7</w:t>
        </w:r>
      </w:hyperlink>
      <w:r>
        <w:rPr>
          <w:lang w:eastAsia="zh-CN"/>
        </w:rPr>
        <w:t xml:space="preserve"> </w:t>
      </w:r>
      <w:r>
        <w:rPr>
          <w:lang w:eastAsia="zh-CN"/>
        </w:rPr>
        <w:t>《</w:t>
      </w:r>
      <w:r>
        <w:rPr>
          <w:lang w:eastAsia="zh-CN"/>
        </w:rPr>
        <w:t xml:space="preserve">GEM </w:t>
      </w:r>
      <w:r>
        <w:rPr>
          <w:lang w:eastAsia="zh-CN"/>
        </w:rPr>
        <w:t>规则》第</w:t>
      </w:r>
      <w:r>
        <w:rPr>
          <w:lang w:eastAsia="zh-CN"/>
        </w:rPr>
        <w:t xml:space="preserve"> 13.16A(1)</w:t>
      </w:r>
      <w:r>
        <w:rPr>
          <w:lang w:eastAsia="zh-CN"/>
        </w:rPr>
        <w:t>条。</w:t>
      </w:r>
    </w:p>
    <w:p w:rsidR="00C657F7" w:rsidRDefault="00B4577F">
      <w:pPr>
        <w:pStyle w:val="BodyText"/>
        <w:rPr>
          <w:lang w:eastAsia="zh-CN"/>
        </w:rPr>
      </w:pPr>
      <w:hyperlink w:anchor="footnote-598-8-backlink">
        <w:r>
          <w:rPr>
            <w:lang w:eastAsia="zh-CN"/>
          </w:rPr>
          <w:t>8</w:t>
        </w:r>
      </w:hyperlink>
      <w:r>
        <w:rPr>
          <w:lang w:eastAsia="zh-CN"/>
        </w:rPr>
        <w:t xml:space="preserve"> </w:t>
      </w:r>
      <w:r>
        <w:rPr>
          <w:lang w:eastAsia="zh-CN"/>
        </w:rPr>
        <w:t>《</w:t>
      </w:r>
      <w:r>
        <w:rPr>
          <w:lang w:eastAsia="zh-CN"/>
        </w:rPr>
        <w:t xml:space="preserve">GEM </w:t>
      </w:r>
      <w:r>
        <w:rPr>
          <w:lang w:eastAsia="zh-CN"/>
        </w:rPr>
        <w:t>规则》第</w:t>
      </w:r>
      <w:r>
        <w:rPr>
          <w:lang w:eastAsia="zh-CN"/>
        </w:rPr>
        <w:t xml:space="preserve"> 5.19 </w:t>
      </w:r>
      <w:r>
        <w:rPr>
          <w:lang w:eastAsia="zh-CN"/>
        </w:rPr>
        <w:t>条。</w:t>
      </w:r>
    </w:p>
    <w:p w:rsidR="00C657F7" w:rsidRDefault="00B4577F">
      <w:pPr>
        <w:pStyle w:val="BodyText"/>
        <w:rPr>
          <w:lang w:eastAsia="zh-CN"/>
        </w:rPr>
      </w:pPr>
      <w:hyperlink w:anchor="footnote-598-9-backlink">
        <w:r>
          <w:rPr>
            <w:lang w:eastAsia="zh-CN"/>
          </w:rPr>
          <w:t>9</w:t>
        </w:r>
      </w:hyperlink>
      <w:r>
        <w:rPr>
          <w:lang w:eastAsia="zh-CN"/>
        </w:rPr>
        <w:t xml:space="preserve"> </w:t>
      </w:r>
      <w:r>
        <w:rPr>
          <w:lang w:eastAsia="zh-CN"/>
        </w:rPr>
        <w:t>《</w:t>
      </w:r>
      <w:r>
        <w:rPr>
          <w:lang w:eastAsia="zh-CN"/>
        </w:rPr>
        <w:t xml:space="preserve">GEM </w:t>
      </w:r>
      <w:r>
        <w:rPr>
          <w:lang w:eastAsia="zh-CN"/>
        </w:rPr>
        <w:t>规则》第</w:t>
      </w:r>
      <w:r>
        <w:rPr>
          <w:lang w:eastAsia="zh-CN"/>
        </w:rPr>
        <w:t xml:space="preserve"> 5.19 </w:t>
      </w:r>
      <w:r>
        <w:rPr>
          <w:lang w:eastAsia="zh-CN"/>
        </w:rPr>
        <w:t>条。</w:t>
      </w:r>
    </w:p>
    <w:p w:rsidR="00C657F7" w:rsidRDefault="00B4577F">
      <w:pPr>
        <w:pStyle w:val="BodyText"/>
        <w:rPr>
          <w:lang w:eastAsia="zh-CN"/>
        </w:rPr>
      </w:pPr>
      <w:hyperlink w:anchor="footnote-598-10-backlink">
        <w:r>
          <w:rPr>
            <w:lang w:eastAsia="zh-CN"/>
          </w:rPr>
          <w:t>10</w:t>
        </w:r>
      </w:hyperlink>
      <w:r>
        <w:rPr>
          <w:lang w:eastAsia="zh-CN"/>
        </w:rPr>
        <w:t xml:space="preserve"> </w:t>
      </w:r>
      <w:r>
        <w:rPr>
          <w:lang w:eastAsia="zh-CN"/>
        </w:rPr>
        <w:t>《</w:t>
      </w:r>
      <w:r>
        <w:rPr>
          <w:lang w:eastAsia="zh-CN"/>
        </w:rPr>
        <w:t xml:space="preserve">GEM </w:t>
      </w:r>
      <w:r>
        <w:rPr>
          <w:lang w:eastAsia="zh-CN"/>
        </w:rPr>
        <w:t>规则》第</w:t>
      </w:r>
      <w:r>
        <w:rPr>
          <w:lang w:eastAsia="zh-CN"/>
        </w:rPr>
        <w:t xml:space="preserve"> 6A.19 </w:t>
      </w:r>
      <w:r>
        <w:rPr>
          <w:lang w:eastAsia="zh-CN"/>
        </w:rPr>
        <w:t>条。</w:t>
      </w:r>
    </w:p>
    <w:p w:rsidR="00C657F7" w:rsidRDefault="00B4577F">
      <w:pPr>
        <w:pStyle w:val="BodyText"/>
        <w:rPr>
          <w:lang w:eastAsia="zh-CN"/>
        </w:rPr>
      </w:pPr>
      <w:hyperlink w:anchor="footnote-598-11-backlink">
        <w:r>
          <w:rPr>
            <w:lang w:eastAsia="zh-CN"/>
          </w:rPr>
          <w:t>11</w:t>
        </w:r>
      </w:hyperlink>
      <w:r>
        <w:rPr>
          <w:lang w:eastAsia="zh-CN"/>
        </w:rPr>
        <w:t xml:space="preserve"> </w:t>
      </w:r>
      <w:r>
        <w:rPr>
          <w:lang w:eastAsia="zh-CN"/>
        </w:rPr>
        <w:t>《</w:t>
      </w:r>
      <w:r>
        <w:rPr>
          <w:lang w:eastAsia="zh-CN"/>
        </w:rPr>
        <w:t xml:space="preserve">GEM </w:t>
      </w:r>
      <w:r>
        <w:rPr>
          <w:lang w:eastAsia="zh-CN"/>
        </w:rPr>
        <w:t>规则》第</w:t>
      </w:r>
      <w:r>
        <w:rPr>
          <w:lang w:eastAsia="zh-CN"/>
        </w:rPr>
        <w:t xml:space="preserve"> 6A.31 </w:t>
      </w:r>
      <w:r>
        <w:rPr>
          <w:lang w:eastAsia="zh-CN"/>
        </w:rPr>
        <w:t>至</w:t>
      </w:r>
      <w:r>
        <w:rPr>
          <w:lang w:eastAsia="zh-CN"/>
        </w:rPr>
        <w:t xml:space="preserve"> 6A.33</w:t>
      </w:r>
      <w:r>
        <w:rPr>
          <w:lang w:eastAsia="zh-CN"/>
        </w:rPr>
        <w:t>条</w:t>
      </w:r>
      <w:r>
        <w:rPr>
          <w:lang w:eastAsia="zh-CN"/>
        </w:rPr>
        <w:t xml:space="preserve">, </w:t>
      </w:r>
      <w:r>
        <w:rPr>
          <w:lang w:eastAsia="zh-CN"/>
        </w:rPr>
        <w:t>第</w:t>
      </w:r>
      <w:r>
        <w:rPr>
          <w:lang w:eastAsia="zh-CN"/>
        </w:rPr>
        <w:t xml:space="preserve"> 6A.34 </w:t>
      </w:r>
      <w:r>
        <w:rPr>
          <w:lang w:eastAsia="zh-CN"/>
        </w:rPr>
        <w:t>条</w:t>
      </w:r>
      <w:r>
        <w:rPr>
          <w:lang w:eastAsia="zh-CN"/>
        </w:rPr>
        <w:t xml:space="preserve">, </w:t>
      </w:r>
      <w:r>
        <w:rPr>
          <w:lang w:eastAsia="zh-CN"/>
        </w:rPr>
        <w:t>第</w:t>
      </w:r>
      <w:r>
        <w:rPr>
          <w:lang w:eastAsia="zh-CN"/>
        </w:rPr>
        <w:t xml:space="preserve"> 6A.35</w:t>
      </w:r>
      <w:r>
        <w:rPr>
          <w:lang w:eastAsia="zh-CN"/>
        </w:rPr>
        <w:t>条</w:t>
      </w:r>
      <w:r>
        <w:rPr>
          <w:lang w:eastAsia="zh-CN"/>
        </w:rPr>
        <w:t xml:space="preserve">, </w:t>
      </w:r>
      <w:r>
        <w:rPr>
          <w:lang w:eastAsia="zh-CN"/>
        </w:rPr>
        <w:t>第</w:t>
      </w:r>
      <w:r>
        <w:rPr>
          <w:lang w:eastAsia="zh-CN"/>
        </w:rPr>
        <w:t xml:space="preserve"> 6A.36 </w:t>
      </w:r>
      <w:r>
        <w:rPr>
          <w:lang w:eastAsia="zh-CN"/>
        </w:rPr>
        <w:t>条</w:t>
      </w:r>
      <w:r>
        <w:rPr>
          <w:lang w:eastAsia="zh-CN"/>
        </w:rPr>
        <w:t xml:space="preserve">, </w:t>
      </w:r>
      <w:r>
        <w:rPr>
          <w:lang w:eastAsia="zh-CN"/>
        </w:rPr>
        <w:t>及第</w:t>
      </w:r>
      <w:r>
        <w:rPr>
          <w:lang w:eastAsia="zh-CN"/>
        </w:rPr>
        <w:t xml:space="preserve"> 6A.37 </w:t>
      </w:r>
      <w:r>
        <w:rPr>
          <w:lang w:eastAsia="zh-CN"/>
        </w:rPr>
        <w:t>条。</w:t>
      </w:r>
    </w:p>
    <w:p w:rsidR="00C657F7" w:rsidRDefault="00B4577F">
      <w:pPr>
        <w:pStyle w:val="BodyText"/>
        <w:rPr>
          <w:lang w:eastAsia="zh-CN"/>
        </w:rPr>
      </w:pPr>
      <w:hyperlink w:anchor="footnote-598-12-backlink">
        <w:r>
          <w:rPr>
            <w:lang w:eastAsia="zh-CN"/>
          </w:rPr>
          <w:t>12</w:t>
        </w:r>
      </w:hyperlink>
      <w:r>
        <w:rPr>
          <w:lang w:eastAsia="zh-CN"/>
        </w:rPr>
        <w:t xml:space="preserve"> </w:t>
      </w:r>
      <w:r>
        <w:rPr>
          <w:lang w:eastAsia="zh-CN"/>
        </w:rPr>
        <w:t>《</w:t>
      </w:r>
      <w:r>
        <w:rPr>
          <w:lang w:eastAsia="zh-CN"/>
        </w:rPr>
        <w:t>GEM</w:t>
      </w:r>
      <w:r>
        <w:rPr>
          <w:lang w:eastAsia="zh-CN"/>
        </w:rPr>
        <w:t>规则》第</w:t>
      </w:r>
      <w:r>
        <w:rPr>
          <w:lang w:eastAsia="zh-CN"/>
        </w:rPr>
        <w:t xml:space="preserve"> 5.19 </w:t>
      </w:r>
      <w:r>
        <w:rPr>
          <w:lang w:eastAsia="zh-CN"/>
        </w:rPr>
        <w:t>条。</w:t>
      </w:r>
    </w:p>
    <w:p w:rsidR="00C657F7" w:rsidRDefault="00B4577F">
      <w:pPr>
        <w:pStyle w:val="BodyText"/>
        <w:rPr>
          <w:lang w:eastAsia="zh-CN"/>
        </w:rPr>
      </w:pPr>
      <w:hyperlink w:anchor="footnote-598-13-backlink">
        <w:r>
          <w:rPr>
            <w:lang w:eastAsia="zh-CN"/>
          </w:rPr>
          <w:t>13</w:t>
        </w:r>
      </w:hyperlink>
      <w:r>
        <w:rPr>
          <w:lang w:eastAsia="zh-CN"/>
        </w:rPr>
        <w:t xml:space="preserve"> </w:t>
      </w:r>
      <w:r>
        <w:rPr>
          <w:lang w:eastAsia="zh-CN"/>
        </w:rPr>
        <w:t>《</w:t>
      </w:r>
      <w:r>
        <w:rPr>
          <w:lang w:eastAsia="zh-CN"/>
        </w:rPr>
        <w:t xml:space="preserve">GEM </w:t>
      </w:r>
      <w:r>
        <w:rPr>
          <w:lang w:eastAsia="zh-CN"/>
        </w:rPr>
        <w:t>规则》第</w:t>
      </w:r>
      <w:r>
        <w:rPr>
          <w:lang w:eastAsia="zh-CN"/>
        </w:rPr>
        <w:t xml:space="preserve"> 6A.31 </w:t>
      </w:r>
      <w:r>
        <w:rPr>
          <w:lang w:eastAsia="zh-CN"/>
        </w:rPr>
        <w:t>至</w:t>
      </w:r>
      <w:r>
        <w:rPr>
          <w:lang w:eastAsia="zh-CN"/>
        </w:rPr>
        <w:t xml:space="preserve"> 6A.33</w:t>
      </w:r>
      <w:r>
        <w:rPr>
          <w:lang w:eastAsia="zh-CN"/>
        </w:rPr>
        <w:t>条</w:t>
      </w:r>
      <w:r>
        <w:rPr>
          <w:lang w:eastAsia="zh-CN"/>
        </w:rPr>
        <w:t xml:space="preserve">, </w:t>
      </w:r>
      <w:r>
        <w:rPr>
          <w:lang w:eastAsia="zh-CN"/>
        </w:rPr>
        <w:t>第</w:t>
      </w:r>
      <w:r>
        <w:rPr>
          <w:lang w:eastAsia="zh-CN"/>
        </w:rPr>
        <w:t xml:space="preserve"> 6A.34 </w:t>
      </w:r>
      <w:r>
        <w:rPr>
          <w:lang w:eastAsia="zh-CN"/>
        </w:rPr>
        <w:t>条</w:t>
      </w:r>
      <w:r>
        <w:rPr>
          <w:lang w:eastAsia="zh-CN"/>
        </w:rPr>
        <w:t xml:space="preserve">, </w:t>
      </w:r>
      <w:r>
        <w:rPr>
          <w:lang w:eastAsia="zh-CN"/>
        </w:rPr>
        <w:t>第</w:t>
      </w:r>
      <w:r>
        <w:rPr>
          <w:lang w:eastAsia="zh-CN"/>
        </w:rPr>
        <w:t xml:space="preserve"> 6A.35</w:t>
      </w:r>
      <w:r>
        <w:rPr>
          <w:lang w:eastAsia="zh-CN"/>
        </w:rPr>
        <w:t>条</w:t>
      </w:r>
      <w:r>
        <w:rPr>
          <w:lang w:eastAsia="zh-CN"/>
        </w:rPr>
        <w:t xml:space="preserve">, </w:t>
      </w:r>
      <w:r>
        <w:rPr>
          <w:lang w:eastAsia="zh-CN"/>
        </w:rPr>
        <w:t>第</w:t>
      </w:r>
      <w:r>
        <w:rPr>
          <w:lang w:eastAsia="zh-CN"/>
        </w:rPr>
        <w:t xml:space="preserve"> 6A.36 </w:t>
      </w:r>
      <w:r>
        <w:rPr>
          <w:lang w:eastAsia="zh-CN"/>
        </w:rPr>
        <w:t>条</w:t>
      </w:r>
      <w:r>
        <w:rPr>
          <w:lang w:eastAsia="zh-CN"/>
        </w:rPr>
        <w:t xml:space="preserve">, </w:t>
      </w:r>
      <w:r>
        <w:rPr>
          <w:lang w:eastAsia="zh-CN"/>
        </w:rPr>
        <w:t>及第</w:t>
      </w:r>
      <w:r>
        <w:rPr>
          <w:lang w:eastAsia="zh-CN"/>
        </w:rPr>
        <w:t xml:space="preserve"> 6A.37 </w:t>
      </w:r>
      <w:r>
        <w:rPr>
          <w:lang w:eastAsia="zh-CN"/>
        </w:rPr>
        <w:t>条。</w:t>
      </w:r>
    </w:p>
    <w:p w:rsidR="00C657F7" w:rsidRDefault="00B4577F">
      <w:pPr>
        <w:pStyle w:val="BodyText"/>
        <w:rPr>
          <w:lang w:eastAsia="zh-CN"/>
        </w:rPr>
      </w:pPr>
      <w:hyperlink w:anchor="footnote-598-14-backlink">
        <w:r>
          <w:rPr>
            <w:lang w:eastAsia="zh-CN"/>
          </w:rPr>
          <w:t>14</w:t>
        </w:r>
      </w:hyperlink>
      <w:r>
        <w:rPr>
          <w:lang w:eastAsia="zh-CN"/>
        </w:rPr>
        <w:t xml:space="preserve"> </w:t>
      </w:r>
      <w:r>
        <w:rPr>
          <w:lang w:eastAsia="zh-CN"/>
        </w:rPr>
        <w:t>《主板规则》第</w:t>
      </w:r>
      <w:r>
        <w:rPr>
          <w:lang w:eastAsia="zh-CN"/>
        </w:rPr>
        <w:t xml:space="preserve"> 13.46 </w:t>
      </w:r>
      <w:r>
        <w:rPr>
          <w:lang w:eastAsia="zh-CN"/>
        </w:rPr>
        <w:t>条。</w:t>
      </w:r>
    </w:p>
    <w:p w:rsidR="00C657F7" w:rsidRDefault="00B4577F">
      <w:pPr>
        <w:pStyle w:val="BodyText"/>
        <w:rPr>
          <w:lang w:eastAsia="zh-CN"/>
        </w:rPr>
      </w:pPr>
      <w:hyperlink w:anchor="footnote-598-15-backlink">
        <w:r>
          <w:rPr>
            <w:lang w:eastAsia="zh-CN"/>
          </w:rPr>
          <w:t>15</w:t>
        </w:r>
      </w:hyperlink>
      <w:r>
        <w:rPr>
          <w:lang w:eastAsia="zh-CN"/>
        </w:rPr>
        <w:t xml:space="preserve"> </w:t>
      </w:r>
      <w:r>
        <w:rPr>
          <w:lang w:eastAsia="zh-CN"/>
        </w:rPr>
        <w:t>《主板规则》第</w:t>
      </w:r>
      <w:r>
        <w:rPr>
          <w:lang w:eastAsia="zh-CN"/>
        </w:rPr>
        <w:t xml:space="preserve"> 13.48(1) </w:t>
      </w:r>
      <w:r>
        <w:rPr>
          <w:lang w:eastAsia="zh-CN"/>
        </w:rPr>
        <w:t>条。</w:t>
      </w:r>
    </w:p>
    <w:p w:rsidR="00C657F7" w:rsidRDefault="00B4577F">
      <w:pPr>
        <w:pStyle w:val="BodyText"/>
        <w:rPr>
          <w:lang w:eastAsia="zh-CN"/>
        </w:rPr>
      </w:pPr>
      <w:hyperlink w:anchor="footnote-598-16-backlink">
        <w:r>
          <w:rPr>
            <w:lang w:eastAsia="zh-CN"/>
          </w:rPr>
          <w:t>16</w:t>
        </w:r>
      </w:hyperlink>
      <w:r>
        <w:rPr>
          <w:lang w:eastAsia="zh-CN"/>
        </w:rPr>
        <w:t xml:space="preserve"> </w:t>
      </w:r>
      <w:r>
        <w:rPr>
          <w:lang w:eastAsia="zh-CN"/>
        </w:rPr>
        <w:t>《主板规则》第</w:t>
      </w:r>
      <w:r>
        <w:rPr>
          <w:lang w:eastAsia="zh-CN"/>
        </w:rPr>
        <w:t xml:space="preserve"> 13.49(6) </w:t>
      </w:r>
      <w:r>
        <w:rPr>
          <w:lang w:eastAsia="zh-CN"/>
        </w:rPr>
        <w:t>条。</w:t>
      </w:r>
    </w:p>
    <w:p w:rsidR="00C657F7" w:rsidRDefault="00B4577F">
      <w:pPr>
        <w:pStyle w:val="BodyText"/>
        <w:rPr>
          <w:lang w:eastAsia="zh-CN"/>
        </w:rPr>
      </w:pPr>
      <w:hyperlink w:anchor="footnote-598-17-backlink">
        <w:r>
          <w:rPr>
            <w:lang w:eastAsia="zh-CN"/>
          </w:rPr>
          <w:t>17</w:t>
        </w:r>
      </w:hyperlink>
      <w:r>
        <w:rPr>
          <w:lang w:eastAsia="zh-CN"/>
        </w:rPr>
        <w:t xml:space="preserve"> </w:t>
      </w:r>
      <w:r>
        <w:rPr>
          <w:lang w:eastAsia="zh-CN"/>
        </w:rPr>
        <w:t>《</w:t>
      </w:r>
      <w:r>
        <w:rPr>
          <w:lang w:eastAsia="zh-CN"/>
        </w:rPr>
        <w:t xml:space="preserve">GEM </w:t>
      </w:r>
      <w:r>
        <w:rPr>
          <w:lang w:eastAsia="zh-CN"/>
        </w:rPr>
        <w:t>规则》第</w:t>
      </w:r>
      <w:r>
        <w:rPr>
          <w:lang w:eastAsia="zh-CN"/>
        </w:rPr>
        <w:t xml:space="preserve"> 18.03 </w:t>
      </w:r>
      <w:r>
        <w:rPr>
          <w:lang w:eastAsia="zh-CN"/>
        </w:rPr>
        <w:t>条。</w:t>
      </w:r>
    </w:p>
    <w:p w:rsidR="00C657F7" w:rsidRDefault="00B4577F">
      <w:pPr>
        <w:pStyle w:val="BodyText"/>
        <w:rPr>
          <w:lang w:eastAsia="zh-CN"/>
        </w:rPr>
      </w:pPr>
      <w:hyperlink w:anchor="footnote-598-18-backlink">
        <w:r>
          <w:rPr>
            <w:lang w:eastAsia="zh-CN"/>
          </w:rPr>
          <w:t>18</w:t>
        </w:r>
      </w:hyperlink>
      <w:r>
        <w:rPr>
          <w:lang w:eastAsia="zh-CN"/>
        </w:rPr>
        <w:t xml:space="preserve"> </w:t>
      </w:r>
      <w:r>
        <w:rPr>
          <w:lang w:eastAsia="zh-CN"/>
        </w:rPr>
        <w:t>《</w:t>
      </w:r>
      <w:r>
        <w:rPr>
          <w:lang w:eastAsia="zh-CN"/>
        </w:rPr>
        <w:t xml:space="preserve">GEM </w:t>
      </w:r>
      <w:r>
        <w:rPr>
          <w:lang w:eastAsia="zh-CN"/>
        </w:rPr>
        <w:t>规则》第</w:t>
      </w:r>
      <w:r>
        <w:rPr>
          <w:lang w:eastAsia="zh-CN"/>
        </w:rPr>
        <w:t xml:space="preserve"> 18.53 </w:t>
      </w:r>
      <w:r>
        <w:rPr>
          <w:lang w:eastAsia="zh-CN"/>
        </w:rPr>
        <w:t>条。</w:t>
      </w:r>
    </w:p>
    <w:p w:rsidR="00C657F7" w:rsidRDefault="00B4577F">
      <w:pPr>
        <w:pStyle w:val="BodyText"/>
        <w:rPr>
          <w:lang w:eastAsia="zh-CN"/>
        </w:rPr>
      </w:pPr>
      <w:hyperlink w:anchor="footnote-598-19-backlink">
        <w:r>
          <w:rPr>
            <w:lang w:eastAsia="zh-CN"/>
          </w:rPr>
          <w:t>19</w:t>
        </w:r>
      </w:hyperlink>
      <w:r>
        <w:rPr>
          <w:lang w:eastAsia="zh-CN"/>
        </w:rPr>
        <w:t xml:space="preserve"> </w:t>
      </w:r>
      <w:r>
        <w:rPr>
          <w:lang w:eastAsia="zh-CN"/>
        </w:rPr>
        <w:t>《</w:t>
      </w:r>
      <w:r>
        <w:rPr>
          <w:lang w:eastAsia="zh-CN"/>
        </w:rPr>
        <w:t xml:space="preserve">GEM </w:t>
      </w:r>
      <w:r>
        <w:rPr>
          <w:lang w:eastAsia="zh-CN"/>
        </w:rPr>
        <w:t>规则》第</w:t>
      </w:r>
      <w:r>
        <w:rPr>
          <w:lang w:eastAsia="zh-CN"/>
        </w:rPr>
        <w:t xml:space="preserve"> 18.66 </w:t>
      </w:r>
      <w:r>
        <w:rPr>
          <w:lang w:eastAsia="zh-CN"/>
        </w:rPr>
        <w:t>条。</w:t>
      </w:r>
    </w:p>
    <w:p w:rsidR="00C657F7" w:rsidRDefault="00B4577F">
      <w:pPr>
        <w:pStyle w:val="BodyText"/>
        <w:rPr>
          <w:lang w:eastAsia="zh-CN"/>
        </w:rPr>
      </w:pPr>
      <w:hyperlink w:anchor="footnote-598-20-backlink">
        <w:r>
          <w:rPr>
            <w:lang w:eastAsia="zh-CN"/>
          </w:rPr>
          <w:t>20</w:t>
        </w:r>
      </w:hyperlink>
      <w:r>
        <w:rPr>
          <w:lang w:eastAsia="zh-CN"/>
        </w:rPr>
        <w:t xml:space="preserve"> </w:t>
      </w:r>
      <w:r>
        <w:rPr>
          <w:lang w:eastAsia="zh-CN"/>
        </w:rPr>
        <w:t>《</w:t>
      </w:r>
      <w:r>
        <w:rPr>
          <w:lang w:eastAsia="zh-CN"/>
        </w:rPr>
        <w:t xml:space="preserve">GEM </w:t>
      </w:r>
      <w:r>
        <w:rPr>
          <w:lang w:eastAsia="zh-CN"/>
        </w:rPr>
        <w:t>规则》第</w:t>
      </w:r>
      <w:r>
        <w:rPr>
          <w:lang w:eastAsia="zh-CN"/>
        </w:rPr>
        <w:t xml:space="preserve"> 18.49 </w:t>
      </w:r>
      <w:r>
        <w:rPr>
          <w:lang w:eastAsia="zh-CN"/>
        </w:rPr>
        <w:t>条。</w:t>
      </w:r>
    </w:p>
    <w:p w:rsidR="00C657F7" w:rsidRDefault="00B4577F">
      <w:pPr>
        <w:pStyle w:val="BodyText"/>
        <w:rPr>
          <w:lang w:eastAsia="zh-CN"/>
        </w:rPr>
      </w:pPr>
      <w:hyperlink w:anchor="footnote-598-21-backlink">
        <w:r>
          <w:rPr>
            <w:lang w:eastAsia="zh-CN"/>
          </w:rPr>
          <w:t>21</w:t>
        </w:r>
      </w:hyperlink>
      <w:r>
        <w:rPr>
          <w:lang w:eastAsia="zh-CN"/>
        </w:rPr>
        <w:t xml:space="preserve"> </w:t>
      </w:r>
      <w:r>
        <w:rPr>
          <w:lang w:eastAsia="zh-CN"/>
        </w:rPr>
        <w:t>《</w:t>
      </w:r>
      <w:r>
        <w:rPr>
          <w:lang w:eastAsia="zh-CN"/>
        </w:rPr>
        <w:t xml:space="preserve">GEM </w:t>
      </w:r>
      <w:r>
        <w:rPr>
          <w:lang w:eastAsia="zh-CN"/>
        </w:rPr>
        <w:t>规则》第</w:t>
      </w:r>
      <w:r>
        <w:rPr>
          <w:lang w:eastAsia="zh-CN"/>
        </w:rPr>
        <w:t xml:space="preserve"> 18.78 </w:t>
      </w:r>
      <w:r>
        <w:rPr>
          <w:lang w:eastAsia="zh-CN"/>
        </w:rPr>
        <w:t>条。</w:t>
      </w:r>
    </w:p>
    <w:p w:rsidR="00C657F7" w:rsidRDefault="00B4577F">
      <w:pPr>
        <w:pStyle w:val="BodyText"/>
        <w:rPr>
          <w:lang w:eastAsia="zh-CN"/>
        </w:rPr>
      </w:pPr>
      <w:hyperlink w:anchor="footnote-598-22-backlink">
        <w:r>
          <w:rPr>
            <w:lang w:eastAsia="zh-CN"/>
          </w:rPr>
          <w:t>22</w:t>
        </w:r>
      </w:hyperlink>
      <w:r>
        <w:rPr>
          <w:lang w:eastAsia="zh-CN"/>
        </w:rPr>
        <w:t xml:space="preserve"> </w:t>
      </w:r>
      <w:r>
        <w:rPr>
          <w:lang w:eastAsia="zh-CN"/>
        </w:rPr>
        <w:t>《</w:t>
      </w:r>
      <w:r>
        <w:rPr>
          <w:lang w:eastAsia="zh-CN"/>
        </w:rPr>
        <w:t xml:space="preserve">GEM </w:t>
      </w:r>
      <w:r>
        <w:rPr>
          <w:lang w:eastAsia="zh-CN"/>
        </w:rPr>
        <w:t>规则》第</w:t>
      </w:r>
      <w:r>
        <w:rPr>
          <w:lang w:eastAsia="zh-CN"/>
        </w:rPr>
        <w:t xml:space="preserve"> 18.79 </w:t>
      </w:r>
      <w:r>
        <w:rPr>
          <w:lang w:eastAsia="zh-CN"/>
        </w:rPr>
        <w:t>条。</w:t>
      </w:r>
    </w:p>
    <w:p w:rsidR="00C657F7" w:rsidRDefault="00B4577F">
      <w:pPr>
        <w:pStyle w:val="BodyText"/>
        <w:rPr>
          <w:lang w:eastAsia="zh-CN"/>
        </w:rPr>
      </w:pPr>
      <w:hyperlink w:anchor="footnote-598-23-backlink">
        <w:r>
          <w:rPr>
            <w:lang w:eastAsia="zh-CN"/>
          </w:rPr>
          <w:t>23</w:t>
        </w:r>
      </w:hyperlink>
      <w:r>
        <w:rPr>
          <w:lang w:eastAsia="zh-CN"/>
        </w:rPr>
        <w:t xml:space="preserve"> </w:t>
      </w:r>
      <w:r>
        <w:rPr>
          <w:lang w:eastAsia="zh-CN"/>
        </w:rPr>
        <w:t>目前主板上市规则附录</w:t>
      </w:r>
      <w:r>
        <w:rPr>
          <w:lang w:eastAsia="zh-CN"/>
        </w:rPr>
        <w:t>8</w:t>
      </w:r>
      <w:r>
        <w:rPr>
          <w:lang w:eastAsia="zh-CN"/>
        </w:rPr>
        <w:t>第</w:t>
      </w:r>
      <w:r>
        <w:rPr>
          <w:lang w:eastAsia="zh-CN"/>
        </w:rPr>
        <w:t>1</w:t>
      </w:r>
      <w:r>
        <w:rPr>
          <w:lang w:eastAsia="zh-CN"/>
        </w:rPr>
        <w:t>段的规定。</w:t>
      </w:r>
    </w:p>
    <w:p w:rsidR="00C657F7" w:rsidRDefault="00B4577F">
      <w:pPr>
        <w:pStyle w:val="DisclaimerBold"/>
        <w:rPr>
          <w:lang w:eastAsia="zh-CN"/>
        </w:rPr>
      </w:pPr>
      <w:r>
        <w:rPr>
          <w:lang w:eastAsia="zh-CN"/>
        </w:rPr>
        <w:t>此法讯仅为提供相关资料信息之用，其内容并</w:t>
      </w:r>
    </w:p>
    <w:p w:rsidR="00C657F7" w:rsidRDefault="00B4577F">
      <w:pPr>
        <w:pStyle w:val="Disclaimer"/>
        <w:rPr>
          <w:lang w:eastAsia="zh-CN"/>
        </w:rPr>
      </w:pPr>
      <w:r>
        <w:rPr>
          <w:lang w:eastAsia="zh-CN"/>
        </w:rPr>
        <w:t>不构成法律建议及个案的法律分析。</w:t>
      </w:r>
    </w:p>
    <w:p w:rsidR="00C657F7" w:rsidRDefault="00B4577F">
      <w:pPr>
        <w:pStyle w:val="Disclaimer"/>
        <w:rPr>
          <w:lang w:eastAsia="zh-CN"/>
        </w:rPr>
      </w:pPr>
      <w:r>
        <w:rPr>
          <w:lang w:eastAsia="zh-CN"/>
        </w:rPr>
        <w:t>此法讯的发送并不是为了在易周律师行与用户或浏览者之间建立一种律师与客户之关系。</w:t>
      </w:r>
    </w:p>
    <w:p w:rsidR="00C657F7" w:rsidRDefault="00B4577F">
      <w:pPr>
        <w:pStyle w:val="Disclaimer"/>
        <w:rPr>
          <w:lang w:eastAsia="zh-CN"/>
        </w:rPr>
      </w:pPr>
      <w:r>
        <w:rPr>
          <w:lang w:eastAsia="zh-CN"/>
        </w:rPr>
        <w:t>易周律师行并不对可从互联网获得的任何第三方内容负责。</w:t>
      </w:r>
    </w:p>
    <w:p w:rsidR="00C657F7" w:rsidRDefault="00B4577F">
      <w:pPr>
        <w:pStyle w:val="Disclaimer"/>
        <w:rPr>
          <w:lang w:eastAsia="zh-CN"/>
        </w:rPr>
      </w:pPr>
      <w:r>
        <w:rPr>
          <w:lang w:eastAsia="zh-CN"/>
        </w:rPr>
        <w:t>如你不希望再收到易周法讯，请发送电邮至</w:t>
      </w:r>
      <w:r>
        <w:rPr>
          <w:lang w:eastAsia="zh-CN"/>
        </w:rPr>
        <w:t xml:space="preserve">  </w:t>
      </w:r>
      <w:hyperlink r:id="rId15">
        <w:r>
          <w:rPr>
            <w:lang w:eastAsia="zh-CN"/>
          </w:rPr>
          <w:t>unsubscribe@charltonslaw.com</w:t>
        </w:r>
      </w:hyperlink>
    </w:p>
    <w:p w:rsidR="00C657F7" w:rsidRDefault="00B4577F">
      <w:pPr>
        <w:pStyle w:val="BlackStrips"/>
      </w:pPr>
      <w:r>
        <w:t xml:space="preserve">Charltons - </w:t>
      </w:r>
      <w:r>
        <w:t>香港法律</w:t>
      </w:r>
      <w:r>
        <w:t xml:space="preserve"> - 2023</w:t>
      </w:r>
      <w:r>
        <w:t>年</w:t>
      </w:r>
      <w:r>
        <w:t>10</w:t>
      </w:r>
      <w:r>
        <w:t>月</w:t>
      </w:r>
      <w:r>
        <w:t>2</w:t>
      </w:r>
      <w:r>
        <w:t>日</w:t>
      </w:r>
    </w:p>
    <w:sectPr w:rsidR="00C657F7">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4577F">
      <w:pPr>
        <w:spacing w:after="0"/>
      </w:pPr>
      <w:r>
        <w:separator/>
      </w:r>
    </w:p>
  </w:endnote>
  <w:endnote w:type="continuationSeparator" w:id="0">
    <w:p w:rsidR="00000000" w:rsidRDefault="00B457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7F7" w:rsidRDefault="00B4577F">
      <w:r>
        <w:separator/>
      </w:r>
    </w:p>
  </w:footnote>
  <w:footnote w:type="continuationSeparator" w:id="0">
    <w:p w:rsidR="00C657F7" w:rsidRDefault="00B45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E4701EBC"/>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D404214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3792386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7F0C5426"/>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
    <w:abstractNumId w:val="1"/>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num>
  <w:num w:numId="7">
    <w:abstractNumId w:val="0"/>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0"/>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0"/>
  </w:num>
  <w:num w:numId="15">
    <w:abstractNumId w:val="0"/>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B4577F"/>
    <w:rsid w:val="00B86B75"/>
    <w:rsid w:val="00BC48D5"/>
    <w:rsid w:val="00C36279"/>
    <w:rsid w:val="00C657F7"/>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9513E"/>
  <w15:docId w15:val="{5E1DE42C-BEF4-4BD5-9B1D-39A73C18E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September-2023-GEM-Listing-Reforms/Consultation-Paper/cp202309.pdf" TargetMode="External"/><Relationship Id="rId13" Type="http://schemas.openxmlformats.org/officeDocument/2006/relationships/hyperlink" Target="https://www.hkex.com.hk/-/media/HKEX-Market/News/Market-Consultations/2016-Present/November-2020-MB-Profit-Requirement/Consultation-Paper/cp202011.pdf" TargetMode="External"/><Relationship Id="rId3" Type="http://schemas.openxmlformats.org/officeDocument/2006/relationships/settings" Target="settings.xml"/><Relationship Id="rId7" Type="http://schemas.openxmlformats.org/officeDocument/2006/relationships/hyperlink" Target="http://www.charltonslaw.com.cn/hkexjiu-gemshang-shi-gai-ge-jin-xing-zi-xun" TargetMode="External"/><Relationship Id="rId12" Type="http://schemas.openxmlformats.org/officeDocument/2006/relationships/hyperlink" Target="https://www.hkex.com.hk/-/media/HKEX-Market/News/Market-Consultations/2016-Present/June-2017-Consultation-Paper-on-Review-of-the-Growth-Enterprise-Market/Conclusions-(December-2017)/cp2017062cc.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News/Market-Consultations/Consultation-Paper-on-Review-of-the-GEM-and-Changes-to-the-GEM-and-Main-Board-Listing-Rules/cp2017062.pdf" TargetMode="External"/><Relationship Id="rId5" Type="http://schemas.openxmlformats.org/officeDocument/2006/relationships/footnotes" Target="footnotes.xml"/><Relationship Id="rId15" Type="http://schemas.openxmlformats.org/officeDocument/2006/relationships/hyperlink" Target="mailto:unsubscribe@charltonslaw.com?subject=unsubscribe%20-Hong%20Kong%20Law-" TargetMode="External"/><Relationship Id="rId10" Type="http://schemas.openxmlformats.org/officeDocument/2006/relationships/hyperlink" Target="https://surveys.hkex.com.hk/jfe/form/SV_5bUiTaXv4leAePA" TargetMode="External"/><Relationship Id="rId4" Type="http://schemas.openxmlformats.org/officeDocument/2006/relationships/webSettings" Target="webSettings.xml"/><Relationship Id="rId9" Type="http://schemas.openxmlformats.org/officeDocument/2006/relationships/hyperlink" Target="https://surveys.hkex.com.hk/jfe/form/SV_5bUiTaXv4leAePA" TargetMode="External"/><Relationship Id="rId14" Type="http://schemas.openxmlformats.org/officeDocument/2006/relationships/hyperlink" Target="https://www.hkex.com.hk/-/media/HKEX-Market/News/Market-Consultations/2016-Present/November-2020-MB-Profit-Requirement/Conclusions-(May-2021)/cp202011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9</Pages>
  <Words>1939</Words>
  <Characters>11057</Characters>
  <Application>Microsoft Office Word</Application>
  <DocSecurity>0</DocSecurity>
  <Lines>92</Lines>
  <Paragraphs>25</Paragraphs>
  <ScaleCrop>false</ScaleCrop>
  <Company>Charltons</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2023-10-02T14:27:00Z</dcterms:created>
  <dcterms:modified xsi:type="dcterms:W3CDTF">2023-10-02T14:29:00Z</dcterms:modified>
</cp:coreProperties>
</file>