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53E4" w:rsidRDefault="008A1794">
      <w:pPr>
        <w:pStyle w:val="BlackStrips"/>
      </w:pPr>
      <w:r>
        <w:t xml:space="preserve">Charltons - </w:t>
      </w:r>
      <w:r>
        <w:t>香港法律</w:t>
      </w:r>
      <w:r>
        <w:t xml:space="preserve"> - 2024</w:t>
      </w:r>
      <w:r>
        <w:t>年</w:t>
      </w:r>
      <w:r>
        <w:t>1</w:t>
      </w:r>
      <w:r>
        <w:t>月</w:t>
      </w:r>
      <w:r>
        <w:t>16</w:t>
      </w:r>
      <w:r>
        <w:t>日</w:t>
      </w:r>
    </w:p>
    <w:p w:rsidR="005653E4" w:rsidRDefault="008A1794">
      <w:pPr>
        <w:pStyle w:val="ReadOnline"/>
        <w:rPr>
          <w:lang w:eastAsia="zh-CN"/>
        </w:rPr>
      </w:pPr>
      <w:hyperlink r:id="rId7">
        <w:r>
          <w:rPr>
            <w:lang w:eastAsia="zh-CN"/>
          </w:rPr>
          <w:t>online version</w:t>
        </w:r>
      </w:hyperlink>
    </w:p>
    <w:p w:rsidR="005653E4" w:rsidRDefault="008A1794">
      <w:pPr>
        <w:pStyle w:val="Title"/>
        <w:rPr>
          <w:lang w:eastAsia="zh-CN"/>
        </w:rPr>
      </w:pPr>
      <w:r>
        <w:rPr>
          <w:lang w:eastAsia="zh-CN"/>
        </w:rPr>
        <w:t>香港证监会发出针对</w:t>
      </w:r>
      <w:r>
        <w:rPr>
          <w:lang w:eastAsia="zh-CN"/>
        </w:rPr>
        <w:t>H</w:t>
      </w:r>
      <w:r>
        <w:rPr>
          <w:lang w:eastAsia="zh-CN"/>
        </w:rPr>
        <w:t>股发行人的新指引</w:t>
      </w:r>
    </w:p>
    <w:p w:rsidR="005653E4" w:rsidRDefault="008A1794">
      <w:pPr>
        <w:pStyle w:val="FirstParagraph"/>
        <w:rPr>
          <w:lang w:eastAsia="zh-CN"/>
        </w:rPr>
      </w:pPr>
      <w:r>
        <w:rPr>
          <w:lang w:eastAsia="zh-CN"/>
        </w:rPr>
        <w:t>2023</w:t>
      </w:r>
      <w:r>
        <w:rPr>
          <w:lang w:eastAsia="zh-CN"/>
        </w:rPr>
        <w:t>年</w:t>
      </w:r>
      <w:r>
        <w:rPr>
          <w:lang w:eastAsia="zh-CN"/>
        </w:rPr>
        <w:t>3</w:t>
      </w:r>
      <w:r>
        <w:rPr>
          <w:lang w:eastAsia="zh-CN"/>
        </w:rPr>
        <w:t>月</w:t>
      </w:r>
      <w:r>
        <w:rPr>
          <w:lang w:eastAsia="zh-CN"/>
        </w:rPr>
        <w:t>17</w:t>
      </w:r>
      <w:r>
        <w:rPr>
          <w:lang w:eastAsia="zh-CN"/>
        </w:rPr>
        <w:t>日，证监会发出针对</w:t>
      </w:r>
      <w:r>
        <w:rPr>
          <w:lang w:eastAsia="zh-CN"/>
        </w:rPr>
        <w:t>H</w:t>
      </w:r>
      <w:r>
        <w:rPr>
          <w:lang w:eastAsia="zh-CN"/>
        </w:rPr>
        <w:t>股发行人的新指引（于</w:t>
      </w:r>
      <w:r>
        <w:rPr>
          <w:lang w:eastAsia="zh-CN"/>
        </w:rPr>
        <w:t>2023</w:t>
      </w:r>
      <w:r>
        <w:rPr>
          <w:lang w:eastAsia="zh-CN"/>
        </w:rPr>
        <w:t>年</w:t>
      </w:r>
      <w:r>
        <w:rPr>
          <w:lang w:eastAsia="zh-CN"/>
        </w:rPr>
        <w:t>3</w:t>
      </w:r>
      <w:r>
        <w:rPr>
          <w:lang w:eastAsia="zh-CN"/>
        </w:rPr>
        <w:t>月</w:t>
      </w:r>
      <w:r>
        <w:rPr>
          <w:lang w:eastAsia="zh-CN"/>
        </w:rPr>
        <w:t>31</w:t>
      </w:r>
      <w:r>
        <w:rPr>
          <w:lang w:eastAsia="zh-CN"/>
        </w:rPr>
        <w:t>日生效），而在此之前，证监会公布了针对海外上市的新的中国规例</w:t>
      </w:r>
      <w:hyperlink w:anchor="footnote-598-1">
        <w:r>
          <w:rPr>
            <w:vertAlign w:val="superscript"/>
            <w:lang w:eastAsia="zh-CN"/>
          </w:rPr>
          <w:t>1</w:t>
        </w:r>
      </w:hyperlink>
      <w:r>
        <w:rPr>
          <w:lang w:eastAsia="zh-CN"/>
        </w:rPr>
        <w:t>并废止了有关特别规例</w:t>
      </w:r>
      <w:hyperlink w:anchor="footnote-598-2">
        <w:r>
          <w:rPr>
            <w:vertAlign w:val="superscript"/>
            <w:lang w:eastAsia="zh-CN"/>
          </w:rPr>
          <w:t>2</w:t>
        </w:r>
      </w:hyperlink>
      <w:r>
        <w:rPr>
          <w:lang w:eastAsia="zh-CN"/>
        </w:rPr>
        <w:t>以及强制条文</w:t>
      </w:r>
      <w:hyperlink w:anchor="footnote-598-3">
        <w:r>
          <w:rPr>
            <w:vertAlign w:val="superscript"/>
            <w:lang w:eastAsia="zh-CN"/>
          </w:rPr>
          <w:t>3</w:t>
        </w:r>
      </w:hyperlink>
      <w:r>
        <w:rPr>
          <w:lang w:eastAsia="zh-CN"/>
        </w:rPr>
        <w:t>（统称</w:t>
      </w:r>
      <w:r>
        <w:rPr>
          <w:b/>
          <w:lang w:eastAsia="zh-CN"/>
        </w:rPr>
        <w:t>中国规则变更</w:t>
      </w:r>
      <w:r>
        <w:rPr>
          <w:lang w:eastAsia="zh-CN"/>
        </w:rPr>
        <w:t>）。</w:t>
      </w:r>
      <w:r>
        <w:rPr>
          <w:lang w:eastAsia="zh-CN"/>
        </w:rPr>
        <w:t>H</w:t>
      </w:r>
      <w:r>
        <w:rPr>
          <w:lang w:eastAsia="zh-CN"/>
        </w:rPr>
        <w:t>股发行人指的是于中国注册成立但是其股份在香港联合交易所有限公司（</w:t>
      </w:r>
      <w:r>
        <w:rPr>
          <w:b/>
          <w:lang w:eastAsia="zh-CN"/>
        </w:rPr>
        <w:t>香港交易所</w:t>
      </w:r>
      <w:r>
        <w:rPr>
          <w:lang w:eastAsia="zh-CN"/>
        </w:rPr>
        <w:t>）上市的公司。</w:t>
      </w:r>
    </w:p>
    <w:p w:rsidR="005653E4" w:rsidRDefault="008A1794">
      <w:pPr>
        <w:pStyle w:val="BodyText"/>
        <w:rPr>
          <w:lang w:eastAsia="zh-CN"/>
        </w:rPr>
      </w:pPr>
      <w:r>
        <w:rPr>
          <w:lang w:eastAsia="zh-CN"/>
        </w:rPr>
        <w:t>证监会最近指引应对的问题是自</w:t>
      </w:r>
      <w:r>
        <w:rPr>
          <w:lang w:eastAsia="zh-CN"/>
        </w:rPr>
        <w:t>2023</w:t>
      </w:r>
      <w:r>
        <w:rPr>
          <w:lang w:eastAsia="zh-CN"/>
        </w:rPr>
        <w:t>年</w:t>
      </w:r>
      <w:r>
        <w:rPr>
          <w:lang w:eastAsia="zh-CN"/>
        </w:rPr>
        <w:t>3</w:t>
      </w:r>
      <w:r>
        <w:rPr>
          <w:lang w:eastAsia="zh-CN"/>
        </w:rPr>
        <w:t>月</w:t>
      </w:r>
      <w:r>
        <w:rPr>
          <w:lang w:eastAsia="zh-CN"/>
        </w:rPr>
        <w:t>31</w:t>
      </w:r>
      <w:r>
        <w:rPr>
          <w:lang w:eastAsia="zh-CN"/>
        </w:rPr>
        <w:t>日起，根据中国法律，</w:t>
      </w:r>
      <w:r>
        <w:rPr>
          <w:lang w:eastAsia="zh-CN"/>
        </w:rPr>
        <w:t>H</w:t>
      </w:r>
      <w:r>
        <w:rPr>
          <w:lang w:eastAsia="zh-CN"/>
        </w:rPr>
        <w:t>股发行人的境内股票（包括上市</w:t>
      </w:r>
      <w:r>
        <w:rPr>
          <w:lang w:eastAsia="zh-CN"/>
        </w:rPr>
        <w:t>A</w:t>
      </w:r>
      <w:r>
        <w:rPr>
          <w:lang w:eastAsia="zh-CN"/>
        </w:rPr>
        <w:t>股）及其</w:t>
      </w:r>
      <w:r>
        <w:rPr>
          <w:lang w:eastAsia="zh-CN"/>
        </w:rPr>
        <w:t>H</w:t>
      </w:r>
      <w:r>
        <w:rPr>
          <w:lang w:eastAsia="zh-CN"/>
        </w:rPr>
        <w:t>股不再被划分为不同的股票类别，</w:t>
      </w:r>
      <w:r>
        <w:rPr>
          <w:lang w:eastAsia="zh-CN"/>
        </w:rPr>
        <w:t>从而取消了在</w:t>
      </w:r>
      <w:r>
        <w:rPr>
          <w:lang w:eastAsia="zh-CN"/>
        </w:rPr>
        <w:t>H</w:t>
      </w:r>
      <w:r>
        <w:rPr>
          <w:lang w:eastAsia="zh-CN"/>
        </w:rPr>
        <w:t>股发行人提议变更境内或</w:t>
      </w:r>
      <w:r>
        <w:rPr>
          <w:lang w:eastAsia="zh-CN"/>
        </w:rPr>
        <w:t>H</w:t>
      </w:r>
      <w:r>
        <w:rPr>
          <w:lang w:eastAsia="zh-CN"/>
        </w:rPr>
        <w:t>股所附权利时单独召开类别会议的要求。</w:t>
      </w:r>
    </w:p>
    <w:p w:rsidR="005653E4" w:rsidRDefault="008A1794">
      <w:pPr>
        <w:pStyle w:val="BodyText"/>
        <w:rPr>
          <w:lang w:eastAsia="zh-CN"/>
        </w:rPr>
      </w:pPr>
      <w:r>
        <w:rPr>
          <w:lang w:eastAsia="zh-CN"/>
        </w:rPr>
        <w:t>证监会的立场是尽管根据新的中国规则，</w:t>
      </w:r>
      <w:r>
        <w:rPr>
          <w:lang w:eastAsia="zh-CN"/>
        </w:rPr>
        <w:t>H</w:t>
      </w:r>
      <w:r>
        <w:rPr>
          <w:lang w:eastAsia="zh-CN"/>
        </w:rPr>
        <w:t>股和内资股构成单一类别的股票，但由于它们之间不能直接相互替代，因此必须将它们视为单独的股票类别，以便实施以下</w:t>
      </w:r>
      <w:r>
        <w:rPr>
          <w:lang w:eastAsia="zh-CN"/>
        </w:rPr>
        <w:t>:</w:t>
      </w:r>
    </w:p>
    <w:p w:rsidR="005653E4" w:rsidRDefault="008A1794">
      <w:pPr>
        <w:pStyle w:val="Compact"/>
        <w:numPr>
          <w:ilvl w:val="0"/>
          <w:numId w:val="3"/>
        </w:numPr>
        <w:rPr>
          <w:lang w:eastAsia="zh-CN"/>
        </w:rPr>
      </w:pPr>
      <w:r>
        <w:rPr>
          <w:lang w:eastAsia="zh-CN"/>
        </w:rPr>
        <w:t>《证监会收购及合并守则》及《股份回购守则》（</w:t>
      </w:r>
      <w:r>
        <w:rPr>
          <w:b/>
          <w:lang w:eastAsia="zh-CN"/>
        </w:rPr>
        <w:t>证监会守则</w:t>
      </w:r>
      <w:r>
        <w:rPr>
          <w:lang w:eastAsia="zh-CN"/>
        </w:rPr>
        <w:t>）的若干条文；及</w:t>
      </w:r>
    </w:p>
    <w:p w:rsidR="005653E4" w:rsidRDefault="008A1794">
      <w:pPr>
        <w:pStyle w:val="Compact"/>
        <w:numPr>
          <w:ilvl w:val="0"/>
          <w:numId w:val="3"/>
        </w:numPr>
        <w:rPr>
          <w:lang w:eastAsia="zh-CN"/>
        </w:rPr>
      </w:pPr>
      <w:r>
        <w:rPr>
          <w:lang w:eastAsia="zh-CN"/>
        </w:rPr>
        <w:t>《证券及期货条例》第</w:t>
      </w:r>
      <w:r>
        <w:rPr>
          <w:lang w:eastAsia="zh-CN"/>
        </w:rPr>
        <w:t>XV</w:t>
      </w:r>
      <w:r>
        <w:rPr>
          <w:lang w:eastAsia="zh-CN"/>
        </w:rPr>
        <w:t>部</w:t>
      </w:r>
      <w:r>
        <w:rPr>
          <w:lang w:eastAsia="zh-CN"/>
        </w:rPr>
        <w:t>H</w:t>
      </w:r>
      <w:r>
        <w:rPr>
          <w:lang w:eastAsia="zh-CN"/>
        </w:rPr>
        <w:t>股发行人的权益披露。</w:t>
      </w:r>
    </w:p>
    <w:p w:rsidR="005653E4" w:rsidRDefault="008A1794">
      <w:pPr>
        <w:pStyle w:val="FirstParagraph"/>
        <w:rPr>
          <w:lang w:eastAsia="zh-CN"/>
        </w:rPr>
      </w:pPr>
      <w:r>
        <w:rPr>
          <w:lang w:eastAsia="zh-CN"/>
        </w:rPr>
        <w:t>证监会有关在</w:t>
      </w:r>
      <w:r>
        <w:rPr>
          <w:lang w:eastAsia="zh-CN"/>
        </w:rPr>
        <w:t>2023</w:t>
      </w:r>
      <w:r>
        <w:rPr>
          <w:lang w:eastAsia="zh-CN"/>
        </w:rPr>
        <w:t>年</w:t>
      </w:r>
      <w:r>
        <w:rPr>
          <w:lang w:eastAsia="zh-CN"/>
        </w:rPr>
        <w:t>3</w:t>
      </w:r>
      <w:r>
        <w:rPr>
          <w:lang w:eastAsia="zh-CN"/>
        </w:rPr>
        <w:t>月</w:t>
      </w:r>
      <w:r>
        <w:rPr>
          <w:lang w:eastAsia="zh-CN"/>
        </w:rPr>
        <w:t>31</w:t>
      </w:r>
      <w:r>
        <w:rPr>
          <w:lang w:eastAsia="zh-CN"/>
        </w:rPr>
        <w:t>日开始将证监会守则及《证券及期货条例》第</w:t>
      </w:r>
      <w:r>
        <w:rPr>
          <w:lang w:eastAsia="zh-CN"/>
        </w:rPr>
        <w:t>XV</w:t>
      </w:r>
      <w:r>
        <w:rPr>
          <w:lang w:eastAsia="zh-CN"/>
        </w:rPr>
        <w:t>部应用于</w:t>
      </w:r>
      <w:r>
        <w:rPr>
          <w:lang w:eastAsia="zh-CN"/>
        </w:rPr>
        <w:t>H</w:t>
      </w:r>
      <w:r>
        <w:rPr>
          <w:lang w:eastAsia="zh-CN"/>
        </w:rPr>
        <w:t>发行人的指引载列于新的</w:t>
      </w:r>
      <w:hyperlink r:id="rId8">
        <w:r>
          <w:rPr>
            <w:lang w:eastAsia="zh-CN"/>
          </w:rPr>
          <w:t>应用指引</w:t>
        </w:r>
        <w:r>
          <w:rPr>
            <w:lang w:eastAsia="zh-CN"/>
          </w:rPr>
          <w:t>25</w:t>
        </w:r>
      </w:hyperlink>
      <w:r>
        <w:rPr>
          <w:lang w:eastAsia="zh-CN"/>
        </w:rPr>
        <w:t>及新的证监会「关于中国发行人权益的披露」的</w:t>
      </w:r>
      <w:hyperlink r:id="rId9">
        <w:r>
          <w:rPr>
            <w:lang w:eastAsia="zh-CN"/>
          </w:rPr>
          <w:t>常见问题</w:t>
        </w:r>
      </w:hyperlink>
      <w:r>
        <w:rPr>
          <w:lang w:eastAsia="zh-CN"/>
        </w:rPr>
        <w:t>。</w:t>
      </w:r>
    </w:p>
    <w:p w:rsidR="005653E4" w:rsidRDefault="008A1794">
      <w:pPr>
        <w:pStyle w:val="BodyText"/>
        <w:rPr>
          <w:lang w:eastAsia="zh-CN"/>
        </w:rPr>
      </w:pPr>
      <w:r>
        <w:rPr>
          <w:lang w:eastAsia="zh-CN"/>
        </w:rPr>
        <w:t>香港交易所亦会修订香港交易所《上市规则》以反映该新的中国规则，并已将该等修订以及部分其他拟议修订纳入其</w:t>
      </w:r>
      <w:hyperlink r:id="rId10">
        <w:r>
          <w:rPr>
            <w:lang w:eastAsia="zh-CN"/>
          </w:rPr>
          <w:t>2023</w:t>
        </w:r>
        <w:r>
          <w:rPr>
            <w:lang w:eastAsia="zh-CN"/>
          </w:rPr>
          <w:t>年</w:t>
        </w:r>
        <w:r>
          <w:rPr>
            <w:lang w:eastAsia="zh-CN"/>
          </w:rPr>
          <w:t>2</w:t>
        </w:r>
        <w:r>
          <w:rPr>
            <w:lang w:eastAsia="zh-CN"/>
          </w:rPr>
          <w:t>月份咨询文件</w:t>
        </w:r>
      </w:hyperlink>
      <w:r>
        <w:rPr>
          <w:lang w:eastAsia="zh-CN"/>
        </w:rPr>
        <w:t>中。</w:t>
      </w:r>
      <w:hyperlink w:anchor="footnote-598-4">
        <w:r>
          <w:rPr>
            <w:vertAlign w:val="superscript"/>
            <w:lang w:eastAsia="zh-CN"/>
          </w:rPr>
          <w:t>4</w:t>
        </w:r>
      </w:hyperlink>
      <w:r>
        <w:rPr>
          <w:lang w:eastAsia="zh-CN"/>
        </w:rPr>
        <w:t xml:space="preserve"> </w:t>
      </w:r>
      <w:r>
        <w:rPr>
          <w:lang w:eastAsia="zh-CN"/>
        </w:rPr>
        <w:t>更多详情请参阅易周律师行法讯</w:t>
      </w:r>
      <w:hyperlink r:id="rId11">
        <w:r>
          <w:rPr>
            <w:lang w:eastAsia="zh-CN"/>
          </w:rPr>
          <w:t>《香港交易所就中国发行人上市规则修订进行咨询》</w:t>
        </w:r>
      </w:hyperlink>
      <w:r>
        <w:rPr>
          <w:lang w:eastAsia="zh-CN"/>
        </w:rPr>
        <w:t>。</w:t>
      </w:r>
    </w:p>
    <w:p w:rsidR="005653E4" w:rsidRDefault="008A1794">
      <w:pPr>
        <w:pStyle w:val="BodyText"/>
        <w:rPr>
          <w:lang w:eastAsia="zh-CN"/>
        </w:rPr>
      </w:pPr>
      <w:r>
        <w:rPr>
          <w:lang w:eastAsia="zh-CN"/>
        </w:rPr>
        <w:t>《应用指引</w:t>
      </w:r>
      <w:r>
        <w:rPr>
          <w:lang w:eastAsia="zh-CN"/>
        </w:rPr>
        <w:t>25</w:t>
      </w:r>
      <w:r>
        <w:rPr>
          <w:lang w:eastAsia="zh-CN"/>
        </w:rPr>
        <w:t>》：《公司收购及合并守则》（收购守则）对</w:t>
      </w:r>
      <w:r>
        <w:rPr>
          <w:lang w:eastAsia="zh-CN"/>
        </w:rPr>
        <w:t>H</w:t>
      </w:r>
      <w:r>
        <w:rPr>
          <w:lang w:eastAsia="zh-CN"/>
        </w:rPr>
        <w:t>股发行人的应用</w:t>
      </w:r>
    </w:p>
    <w:p w:rsidR="005653E4" w:rsidRDefault="008A1794">
      <w:pPr>
        <w:pStyle w:val="BodyText"/>
        <w:rPr>
          <w:lang w:eastAsia="zh-CN"/>
        </w:rPr>
      </w:pPr>
      <w:r>
        <w:rPr>
          <w:lang w:eastAsia="zh-CN"/>
        </w:rPr>
        <w:t>“</w:t>
      </w:r>
      <w:r>
        <w:rPr>
          <w:lang w:eastAsia="zh-CN"/>
        </w:rPr>
        <w:t>联系人（</w:t>
      </w:r>
      <w:r>
        <w:rPr>
          <w:lang w:eastAsia="zh-CN"/>
        </w:rPr>
        <w:t xml:space="preserve"> Associ</w:t>
      </w:r>
      <w:r>
        <w:rPr>
          <w:lang w:eastAsia="zh-CN"/>
        </w:rPr>
        <w:t xml:space="preserve">ate </w:t>
      </w:r>
      <w:r>
        <w:rPr>
          <w:lang w:eastAsia="zh-CN"/>
        </w:rPr>
        <w:t>）</w:t>
      </w:r>
      <w:r>
        <w:rPr>
          <w:lang w:eastAsia="zh-CN"/>
        </w:rPr>
        <w:t xml:space="preserve"> ”</w:t>
      </w:r>
      <w:r>
        <w:rPr>
          <w:lang w:eastAsia="zh-CN"/>
        </w:rPr>
        <w:t>的定义及规则</w:t>
      </w:r>
      <w:r>
        <w:rPr>
          <w:lang w:eastAsia="zh-CN"/>
        </w:rPr>
        <w:t xml:space="preserve">22 ── </w:t>
      </w:r>
      <w:r>
        <w:rPr>
          <w:lang w:eastAsia="zh-CN"/>
        </w:rPr>
        <w:t>披露要约期内的交易</w:t>
      </w:r>
    </w:p>
    <w:p w:rsidR="005653E4" w:rsidRDefault="008A1794">
      <w:pPr>
        <w:pStyle w:val="BodyText"/>
        <w:rPr>
          <w:lang w:eastAsia="zh-CN"/>
        </w:rPr>
      </w:pPr>
      <w:r>
        <w:rPr>
          <w:lang w:eastAsia="zh-CN"/>
        </w:rPr>
        <w:t>根据《收购守则》，第</w:t>
      </w:r>
      <w:r>
        <w:rPr>
          <w:lang w:eastAsia="zh-CN"/>
        </w:rPr>
        <w:t>(6)</w:t>
      </w:r>
      <w:r>
        <w:rPr>
          <w:lang w:eastAsia="zh-CN"/>
        </w:rPr>
        <w:t>类联系人包括拥有或控制</w:t>
      </w:r>
      <w:r>
        <w:rPr>
          <w:lang w:eastAsia="zh-CN"/>
        </w:rPr>
        <w:t>5%</w:t>
      </w:r>
      <w:r>
        <w:rPr>
          <w:lang w:eastAsia="zh-CN"/>
        </w:rPr>
        <w:t>或以上由要约人、可能要约人或受要约公司所发行的任何类别有关证券</w:t>
      </w:r>
      <w:hyperlink w:anchor="footnote-598-5">
        <w:r>
          <w:rPr>
            <w:vertAlign w:val="superscript"/>
            <w:lang w:eastAsia="zh-CN"/>
          </w:rPr>
          <w:t>5</w:t>
        </w:r>
      </w:hyperlink>
      <w:r>
        <w:rPr>
          <w:lang w:eastAsia="zh-CN"/>
        </w:rPr>
        <w:t>，其中包括因任何交易而拥有或控制</w:t>
      </w:r>
      <w:r>
        <w:rPr>
          <w:lang w:eastAsia="zh-CN"/>
        </w:rPr>
        <w:t>5%</w:t>
      </w:r>
      <w:r>
        <w:rPr>
          <w:lang w:eastAsia="zh-CN"/>
        </w:rPr>
        <w:t>或以上的任何人。</w:t>
      </w:r>
    </w:p>
    <w:p w:rsidR="005653E4" w:rsidRDefault="008A1794">
      <w:pPr>
        <w:pStyle w:val="BodyText"/>
        <w:rPr>
          <w:lang w:eastAsia="zh-CN"/>
        </w:rPr>
      </w:pPr>
      <w:r>
        <w:rPr>
          <w:lang w:eastAsia="zh-CN"/>
        </w:rPr>
        <w:t>根据《应用指引</w:t>
      </w:r>
      <w:r>
        <w:rPr>
          <w:lang w:eastAsia="zh-CN"/>
        </w:rPr>
        <w:t>25</w:t>
      </w:r>
      <w:r>
        <w:rPr>
          <w:lang w:eastAsia="zh-CN"/>
        </w:rPr>
        <w:t>》，仅应根据已发行的</w:t>
      </w:r>
      <w:r>
        <w:rPr>
          <w:lang w:eastAsia="zh-CN"/>
        </w:rPr>
        <w:t>H</w:t>
      </w:r>
      <w:r>
        <w:rPr>
          <w:lang w:eastAsia="zh-CN"/>
        </w:rPr>
        <w:t>股总数，而非</w:t>
      </w:r>
      <w:r>
        <w:rPr>
          <w:lang w:eastAsia="zh-CN"/>
        </w:rPr>
        <w:t>H</w:t>
      </w:r>
      <w:r>
        <w:rPr>
          <w:lang w:eastAsia="zh-CN"/>
        </w:rPr>
        <w:t>股发行人的全部已发行股本，来厘定某</w:t>
      </w:r>
      <w:r>
        <w:rPr>
          <w:lang w:eastAsia="zh-CN"/>
        </w:rPr>
        <w:t>H</w:t>
      </w:r>
      <w:r>
        <w:rPr>
          <w:lang w:eastAsia="zh-CN"/>
        </w:rPr>
        <w:t>股持有人是否属第</w:t>
      </w:r>
      <w:r>
        <w:rPr>
          <w:lang w:eastAsia="zh-CN"/>
        </w:rPr>
        <w:t>(6)</w:t>
      </w:r>
      <w:r>
        <w:rPr>
          <w:lang w:eastAsia="zh-CN"/>
        </w:rPr>
        <w:t>类联系人。这是为了确保由持有</w:t>
      </w:r>
      <w:r>
        <w:rPr>
          <w:lang w:eastAsia="zh-CN"/>
        </w:rPr>
        <w:t>H</w:t>
      </w:r>
      <w:r>
        <w:rPr>
          <w:lang w:eastAsia="zh-CN"/>
        </w:rPr>
        <w:t>股重大股权的人进行的交易可根据《收购守则》规则</w:t>
      </w:r>
      <w:r>
        <w:rPr>
          <w:lang w:eastAsia="zh-CN"/>
        </w:rPr>
        <w:t>22</w:t>
      </w:r>
      <w:r>
        <w:rPr>
          <w:lang w:eastAsia="zh-CN"/>
        </w:rPr>
        <w:t>而获得披露。</w:t>
      </w:r>
    </w:p>
    <w:p w:rsidR="005653E4" w:rsidRDefault="008A1794">
      <w:pPr>
        <w:pStyle w:val="BodyText"/>
        <w:rPr>
          <w:lang w:eastAsia="zh-CN"/>
        </w:rPr>
      </w:pPr>
      <w:r>
        <w:rPr>
          <w:lang w:eastAsia="zh-CN"/>
        </w:rPr>
        <w:t>H</w:t>
      </w:r>
      <w:r>
        <w:rPr>
          <w:lang w:eastAsia="zh-CN"/>
        </w:rPr>
        <w:t>股</w:t>
      </w:r>
      <w:r>
        <w:rPr>
          <w:lang w:eastAsia="zh-CN"/>
        </w:rPr>
        <w:t>发行人的</w:t>
      </w:r>
      <w:r>
        <w:rPr>
          <w:lang w:eastAsia="zh-CN"/>
        </w:rPr>
        <w:t>A</w:t>
      </w:r>
      <w:r>
        <w:rPr>
          <w:lang w:eastAsia="zh-CN"/>
        </w:rPr>
        <w:t>股及非上市内资股将被视为厘定任何第</w:t>
      </w:r>
      <w:r>
        <w:rPr>
          <w:lang w:eastAsia="zh-CN"/>
        </w:rPr>
        <w:t>(6)</w:t>
      </w:r>
      <w:r>
        <w:rPr>
          <w:lang w:eastAsia="zh-CN"/>
        </w:rPr>
        <w:t>类联系人的同一类别股份。</w:t>
      </w:r>
    </w:p>
    <w:p w:rsidR="005653E4" w:rsidRDefault="008A1794">
      <w:pPr>
        <w:pStyle w:val="BodyText"/>
        <w:rPr>
          <w:lang w:eastAsia="zh-CN"/>
        </w:rPr>
      </w:pPr>
      <w:r>
        <w:rPr>
          <w:lang w:eastAsia="zh-CN"/>
        </w:rPr>
        <w:t>取消上市地位及私有化</w:t>
      </w:r>
      <w:r>
        <w:rPr>
          <w:lang w:eastAsia="zh-CN"/>
        </w:rPr>
        <w:t>──</w:t>
      </w:r>
      <w:r>
        <w:rPr>
          <w:lang w:eastAsia="zh-CN"/>
        </w:rPr>
        <w:t>规则</w:t>
      </w:r>
      <w:r>
        <w:rPr>
          <w:lang w:eastAsia="zh-CN"/>
        </w:rPr>
        <w:t>2.2</w:t>
      </w:r>
      <w:r>
        <w:rPr>
          <w:lang w:eastAsia="zh-CN"/>
        </w:rPr>
        <w:t>及</w:t>
      </w:r>
      <w:r>
        <w:rPr>
          <w:lang w:eastAsia="zh-CN"/>
        </w:rPr>
        <w:t>2.10</w:t>
      </w:r>
    </w:p>
    <w:p w:rsidR="005653E4" w:rsidRDefault="008A1794">
      <w:pPr>
        <w:pStyle w:val="BodyText"/>
        <w:rPr>
          <w:lang w:eastAsia="zh-CN"/>
        </w:rPr>
      </w:pPr>
      <w:r>
        <w:rPr>
          <w:lang w:eastAsia="zh-CN"/>
        </w:rPr>
        <w:t>取消</w:t>
      </w:r>
      <w:r>
        <w:rPr>
          <w:lang w:eastAsia="zh-CN"/>
        </w:rPr>
        <w:t>H</w:t>
      </w:r>
      <w:r>
        <w:rPr>
          <w:lang w:eastAsia="zh-CN"/>
        </w:rPr>
        <w:t>股在香港交易所的上市地位或者利用协议安排或资本重组将某</w:t>
      </w:r>
      <w:r>
        <w:rPr>
          <w:lang w:eastAsia="zh-CN"/>
        </w:rPr>
        <w:t>H</w:t>
      </w:r>
      <w:r>
        <w:rPr>
          <w:lang w:eastAsia="zh-CN"/>
        </w:rPr>
        <w:t>股发行人私有化的建议须获得受要约人无利害关系股东的投票权至少</w:t>
      </w:r>
      <w:r>
        <w:rPr>
          <w:lang w:eastAsia="zh-CN"/>
        </w:rPr>
        <w:t>75%</w:t>
      </w:r>
      <w:r>
        <w:rPr>
          <w:lang w:eastAsia="zh-CN"/>
        </w:rPr>
        <w:t>的票数投票批准，且获投的反对票不得超过无利害关系股东的投票权的</w:t>
      </w:r>
      <w:r>
        <w:rPr>
          <w:lang w:eastAsia="zh-CN"/>
        </w:rPr>
        <w:t>10%</w:t>
      </w:r>
      <w:r>
        <w:rPr>
          <w:lang w:eastAsia="zh-CN"/>
        </w:rPr>
        <w:t>（分别根据《收购守则》规则</w:t>
      </w:r>
      <w:r>
        <w:rPr>
          <w:lang w:eastAsia="zh-CN"/>
        </w:rPr>
        <w:t>2.2</w:t>
      </w:r>
      <w:r>
        <w:rPr>
          <w:lang w:eastAsia="zh-CN"/>
        </w:rPr>
        <w:t>及规则</w:t>
      </w:r>
      <w:r>
        <w:rPr>
          <w:lang w:eastAsia="zh-CN"/>
        </w:rPr>
        <w:t>2.10</w:t>
      </w:r>
      <w:r>
        <w:rPr>
          <w:lang w:eastAsia="zh-CN"/>
        </w:rPr>
        <w:t>）。</w:t>
      </w:r>
    </w:p>
    <w:p w:rsidR="005653E4" w:rsidRDefault="008A1794">
      <w:pPr>
        <w:pStyle w:val="BodyText"/>
        <w:rPr>
          <w:lang w:eastAsia="zh-CN"/>
        </w:rPr>
      </w:pPr>
      <w:r>
        <w:rPr>
          <w:lang w:eastAsia="zh-CN"/>
        </w:rPr>
        <w:t>规则</w:t>
      </w:r>
      <w:r>
        <w:rPr>
          <w:lang w:eastAsia="zh-CN"/>
        </w:rPr>
        <w:t>2</w:t>
      </w:r>
      <w:r>
        <w:rPr>
          <w:lang w:eastAsia="zh-CN"/>
        </w:rPr>
        <w:t>的注释</w:t>
      </w:r>
      <w:r>
        <w:rPr>
          <w:lang w:eastAsia="zh-CN"/>
        </w:rPr>
        <w:t>6</w:t>
      </w:r>
      <w:r>
        <w:rPr>
          <w:lang w:eastAsia="zh-CN"/>
        </w:rPr>
        <w:t>规定，如受要约公司有超过一个股本类别，规则</w:t>
      </w:r>
      <w:r>
        <w:rPr>
          <w:lang w:eastAsia="zh-CN"/>
        </w:rPr>
        <w:t>2.2</w:t>
      </w:r>
      <w:r>
        <w:rPr>
          <w:lang w:eastAsia="zh-CN"/>
        </w:rPr>
        <w:t>及</w:t>
      </w:r>
      <w:r>
        <w:rPr>
          <w:lang w:eastAsia="zh-CN"/>
        </w:rPr>
        <w:t>2.10</w:t>
      </w:r>
      <w:r>
        <w:rPr>
          <w:lang w:eastAsia="zh-CN"/>
        </w:rPr>
        <w:t>的规定会分别适用于每个股本类别。这意味着必须由</w:t>
      </w:r>
      <w:r>
        <w:rPr>
          <w:lang w:eastAsia="zh-CN"/>
        </w:rPr>
        <w:t>H</w:t>
      </w:r>
      <w:r>
        <w:rPr>
          <w:lang w:eastAsia="zh-CN"/>
        </w:rPr>
        <w:t>股持有人给予独立的类别</w:t>
      </w:r>
      <w:r>
        <w:rPr>
          <w:lang w:eastAsia="zh-CN"/>
        </w:rPr>
        <w:t>股东批准。</w:t>
      </w:r>
    </w:p>
    <w:p w:rsidR="005653E4" w:rsidRDefault="008A1794">
      <w:pPr>
        <w:pStyle w:val="BodyText"/>
        <w:rPr>
          <w:lang w:eastAsia="zh-CN"/>
        </w:rPr>
      </w:pPr>
      <w:r>
        <w:rPr>
          <w:lang w:eastAsia="zh-CN"/>
        </w:rPr>
        <w:t>证监会观察到，就某</w:t>
      </w:r>
      <w:r>
        <w:rPr>
          <w:lang w:eastAsia="zh-CN"/>
        </w:rPr>
        <w:t>H</w:t>
      </w:r>
      <w:r>
        <w:rPr>
          <w:lang w:eastAsia="zh-CN"/>
        </w:rPr>
        <w:t>股发行人的</w:t>
      </w:r>
      <w:r>
        <w:rPr>
          <w:lang w:eastAsia="zh-CN"/>
        </w:rPr>
        <w:t>H</w:t>
      </w:r>
      <w:r>
        <w:rPr>
          <w:lang w:eastAsia="zh-CN"/>
        </w:rPr>
        <w:t>股提出取消上市地位或进行私有化的建议对其</w:t>
      </w:r>
      <w:r>
        <w:rPr>
          <w:lang w:eastAsia="zh-CN"/>
        </w:rPr>
        <w:t>H</w:t>
      </w:r>
      <w:r>
        <w:rPr>
          <w:lang w:eastAsia="zh-CN"/>
        </w:rPr>
        <w:t>股持有人的利益的影响，远远大于对该发行人其他股东的利益的影响。为充分保障其利益，《应用指引</w:t>
      </w:r>
      <w:r>
        <w:rPr>
          <w:lang w:eastAsia="zh-CN"/>
        </w:rPr>
        <w:t>25</w:t>
      </w:r>
      <w:r>
        <w:rPr>
          <w:lang w:eastAsia="zh-CN"/>
        </w:rPr>
        <w:t>》订</w:t>
      </w:r>
      <w:r>
        <w:rPr>
          <w:lang w:eastAsia="zh-CN"/>
        </w:rPr>
        <w:lastRenderedPageBreak/>
        <w:t>明</w:t>
      </w:r>
      <w:r>
        <w:rPr>
          <w:lang w:eastAsia="zh-CN"/>
        </w:rPr>
        <w:t>H</w:t>
      </w:r>
      <w:r>
        <w:rPr>
          <w:lang w:eastAsia="zh-CN"/>
        </w:rPr>
        <w:t>股持有人将继续享有他们在中国规则变更前已获得的相同保障，且规则</w:t>
      </w:r>
      <w:r>
        <w:rPr>
          <w:lang w:eastAsia="zh-CN"/>
        </w:rPr>
        <w:t>2.2</w:t>
      </w:r>
      <w:r>
        <w:rPr>
          <w:lang w:eastAsia="zh-CN"/>
        </w:rPr>
        <w:t>及</w:t>
      </w:r>
      <w:r>
        <w:rPr>
          <w:lang w:eastAsia="zh-CN"/>
        </w:rPr>
        <w:t>2.10</w:t>
      </w:r>
      <w:r>
        <w:rPr>
          <w:lang w:eastAsia="zh-CN"/>
        </w:rPr>
        <w:t>所要求获得的任何批准，仅须由</w:t>
      </w:r>
      <w:r>
        <w:rPr>
          <w:lang w:eastAsia="zh-CN"/>
        </w:rPr>
        <w:t>H</w:t>
      </w:r>
      <w:r>
        <w:rPr>
          <w:lang w:eastAsia="zh-CN"/>
        </w:rPr>
        <w:t>股持有人来决定。</w:t>
      </w:r>
    </w:p>
    <w:p w:rsidR="005653E4" w:rsidRDefault="008A1794">
      <w:pPr>
        <w:pStyle w:val="BodyText"/>
        <w:rPr>
          <w:lang w:eastAsia="zh-CN"/>
        </w:rPr>
      </w:pPr>
      <w:r>
        <w:rPr>
          <w:lang w:eastAsia="zh-CN"/>
        </w:rPr>
        <w:t>就超过一类权益股份作出的要约</w:t>
      </w:r>
      <w:r>
        <w:rPr>
          <w:lang w:eastAsia="zh-CN"/>
        </w:rPr>
        <w:t xml:space="preserve"> ── </w:t>
      </w:r>
      <w:r>
        <w:rPr>
          <w:lang w:eastAsia="zh-CN"/>
        </w:rPr>
        <w:t>规则</w:t>
      </w:r>
      <w:r>
        <w:rPr>
          <w:lang w:eastAsia="zh-CN"/>
        </w:rPr>
        <w:t>14</w:t>
      </w:r>
    </w:p>
    <w:p w:rsidR="005653E4" w:rsidRDefault="008A1794">
      <w:pPr>
        <w:pStyle w:val="BodyText"/>
        <w:rPr>
          <w:lang w:eastAsia="zh-CN"/>
        </w:rPr>
      </w:pPr>
      <w:r>
        <w:rPr>
          <w:lang w:eastAsia="zh-CN"/>
        </w:rPr>
        <w:t>规则</w:t>
      </w:r>
      <w:r>
        <w:rPr>
          <w:lang w:eastAsia="zh-CN"/>
        </w:rPr>
        <w:t>14</w:t>
      </w:r>
      <w:r>
        <w:rPr>
          <w:lang w:eastAsia="zh-CN"/>
        </w:rPr>
        <w:t>规定，凡一家公司具有超过一类权益股本，便须就该每一类股本的股份作出同等基础的要约，而不论有关股本是否附有投票权。</w:t>
      </w:r>
    </w:p>
    <w:p w:rsidR="005653E4" w:rsidRDefault="008A1794">
      <w:pPr>
        <w:pStyle w:val="BodyText"/>
        <w:rPr>
          <w:lang w:eastAsia="zh-CN"/>
        </w:rPr>
      </w:pPr>
      <w:r>
        <w:rPr>
          <w:lang w:eastAsia="zh-CN"/>
        </w:rPr>
        <w:t>如属</w:t>
      </w:r>
      <w:r>
        <w:rPr>
          <w:lang w:eastAsia="zh-CN"/>
        </w:rPr>
        <w:t>H</w:t>
      </w:r>
      <w:r>
        <w:rPr>
          <w:lang w:eastAsia="zh-CN"/>
        </w:rPr>
        <w:t>股发行人，除非获得中国监</w:t>
      </w:r>
      <w:r>
        <w:rPr>
          <w:lang w:eastAsia="zh-CN"/>
        </w:rPr>
        <w:t>管当局的宽免或者该发行人其他证券的所有持有人同意给予豁免，否则在就某</w:t>
      </w:r>
      <w:r>
        <w:rPr>
          <w:lang w:eastAsia="zh-CN"/>
        </w:rPr>
        <w:t>H</w:t>
      </w:r>
      <w:r>
        <w:rPr>
          <w:lang w:eastAsia="zh-CN"/>
        </w:rPr>
        <w:t>股作出要约的期间内，通常须根据规则</w:t>
      </w:r>
      <w:r>
        <w:rPr>
          <w:lang w:eastAsia="zh-CN"/>
        </w:rPr>
        <w:t>14</w:t>
      </w:r>
      <w:r>
        <w:rPr>
          <w:lang w:eastAsia="zh-CN"/>
        </w:rPr>
        <w:t>就</w:t>
      </w:r>
      <w:r>
        <w:rPr>
          <w:lang w:eastAsia="zh-CN"/>
        </w:rPr>
        <w:t>A</w:t>
      </w:r>
      <w:r>
        <w:rPr>
          <w:lang w:eastAsia="zh-CN"/>
        </w:rPr>
        <w:t>股作出同等基础的要约。同样地，当就某</w:t>
      </w:r>
      <w:r>
        <w:rPr>
          <w:lang w:eastAsia="zh-CN"/>
        </w:rPr>
        <w:t>H</w:t>
      </w:r>
      <w:r>
        <w:rPr>
          <w:lang w:eastAsia="zh-CN"/>
        </w:rPr>
        <w:t>股发行人的</w:t>
      </w:r>
      <w:r>
        <w:rPr>
          <w:lang w:eastAsia="zh-CN"/>
        </w:rPr>
        <w:t>A</w:t>
      </w:r>
      <w:r>
        <w:rPr>
          <w:lang w:eastAsia="zh-CN"/>
        </w:rPr>
        <w:t>股作出要约时，《收购守则》将规定须就</w:t>
      </w:r>
      <w:r>
        <w:rPr>
          <w:lang w:eastAsia="zh-CN"/>
        </w:rPr>
        <w:t>H</w:t>
      </w:r>
      <w:r>
        <w:rPr>
          <w:lang w:eastAsia="zh-CN"/>
        </w:rPr>
        <w:t>股作出同等基础的要约。</w:t>
      </w:r>
    </w:p>
    <w:p w:rsidR="005653E4" w:rsidRDefault="008A1794">
      <w:pPr>
        <w:pStyle w:val="BodyText"/>
        <w:rPr>
          <w:lang w:eastAsia="zh-CN"/>
        </w:rPr>
      </w:pPr>
      <w:r>
        <w:rPr>
          <w:lang w:eastAsia="zh-CN"/>
        </w:rPr>
        <w:t>鉴于</w:t>
      </w:r>
      <w:r>
        <w:rPr>
          <w:lang w:eastAsia="zh-CN"/>
        </w:rPr>
        <w:t>A</w:t>
      </w:r>
      <w:r>
        <w:rPr>
          <w:lang w:eastAsia="zh-CN"/>
        </w:rPr>
        <w:t>股与</w:t>
      </w:r>
      <w:r>
        <w:rPr>
          <w:lang w:eastAsia="zh-CN"/>
        </w:rPr>
        <w:t>H</w:t>
      </w:r>
      <w:r>
        <w:rPr>
          <w:lang w:eastAsia="zh-CN"/>
        </w:rPr>
        <w:t>股之间在成交价、货币和市场方面存在固有差异，而且</w:t>
      </w:r>
      <w:r>
        <w:rPr>
          <w:lang w:eastAsia="zh-CN"/>
        </w:rPr>
        <w:t>A</w:t>
      </w:r>
      <w:r>
        <w:rPr>
          <w:lang w:eastAsia="zh-CN"/>
        </w:rPr>
        <w:t>股与</w:t>
      </w:r>
      <w:r>
        <w:rPr>
          <w:lang w:eastAsia="zh-CN"/>
        </w:rPr>
        <w:t>H</w:t>
      </w:r>
      <w:r>
        <w:rPr>
          <w:lang w:eastAsia="zh-CN"/>
        </w:rPr>
        <w:t>股实际上不可直接互换，故在中国规则变更后，证监会将继续对</w:t>
      </w:r>
      <w:r>
        <w:rPr>
          <w:lang w:eastAsia="zh-CN"/>
        </w:rPr>
        <w:t>H</w:t>
      </w:r>
      <w:r>
        <w:rPr>
          <w:lang w:eastAsia="zh-CN"/>
        </w:rPr>
        <w:t>股发行人的</w:t>
      </w:r>
      <w:r>
        <w:rPr>
          <w:lang w:eastAsia="zh-CN"/>
        </w:rPr>
        <w:t>A</w:t>
      </w:r>
      <w:r>
        <w:rPr>
          <w:lang w:eastAsia="zh-CN"/>
        </w:rPr>
        <w:t>股、</w:t>
      </w:r>
      <w:r>
        <w:rPr>
          <w:lang w:eastAsia="zh-CN"/>
        </w:rPr>
        <w:t>H</w:t>
      </w:r>
      <w:r>
        <w:rPr>
          <w:lang w:eastAsia="zh-CN"/>
        </w:rPr>
        <w:t>股和其他权益证券分开处理，并将保留规则</w:t>
      </w:r>
      <w:r>
        <w:rPr>
          <w:lang w:eastAsia="zh-CN"/>
        </w:rPr>
        <w:t>14</w:t>
      </w:r>
      <w:r>
        <w:rPr>
          <w:lang w:eastAsia="zh-CN"/>
        </w:rPr>
        <w:t>作出同等基础的要约的规定。</w:t>
      </w:r>
    </w:p>
    <w:p w:rsidR="005653E4" w:rsidRDefault="008A1794">
      <w:pPr>
        <w:pStyle w:val="BodyText"/>
        <w:rPr>
          <w:lang w:eastAsia="zh-CN"/>
        </w:rPr>
      </w:pPr>
      <w:r>
        <w:rPr>
          <w:lang w:eastAsia="zh-CN"/>
        </w:rPr>
        <w:t>证监会已提供一个计算某</w:t>
      </w:r>
      <w:r>
        <w:rPr>
          <w:lang w:eastAsia="zh-CN"/>
        </w:rPr>
        <w:t>H</w:t>
      </w:r>
      <w:r>
        <w:rPr>
          <w:lang w:eastAsia="zh-CN"/>
        </w:rPr>
        <w:t>股发行人的</w:t>
      </w:r>
      <w:r>
        <w:rPr>
          <w:lang w:eastAsia="zh-CN"/>
        </w:rPr>
        <w:t>H</w:t>
      </w:r>
      <w:r>
        <w:rPr>
          <w:lang w:eastAsia="zh-CN"/>
        </w:rPr>
        <w:t>股要约价时采取的一个三步骤方式。</w:t>
      </w:r>
    </w:p>
    <w:p w:rsidR="005653E4" w:rsidRDefault="008A1794">
      <w:pPr>
        <w:pStyle w:val="Compact"/>
        <w:numPr>
          <w:ilvl w:val="0"/>
          <w:numId w:val="4"/>
        </w:numPr>
        <w:rPr>
          <w:lang w:eastAsia="zh-CN"/>
        </w:rPr>
      </w:pPr>
      <w:r>
        <w:rPr>
          <w:lang w:eastAsia="zh-CN"/>
        </w:rPr>
        <w:t>将每股</w:t>
      </w:r>
      <w:r>
        <w:rPr>
          <w:lang w:eastAsia="zh-CN"/>
        </w:rPr>
        <w:t>A</w:t>
      </w:r>
      <w:r>
        <w:rPr>
          <w:lang w:eastAsia="zh-CN"/>
        </w:rPr>
        <w:t>股要约价换算为港元：</w:t>
      </w:r>
    </w:p>
    <w:p w:rsidR="005653E4" w:rsidRDefault="008A1794">
      <w:pPr>
        <w:pStyle w:val="Compact"/>
        <w:numPr>
          <w:ilvl w:val="1"/>
          <w:numId w:val="5"/>
        </w:numPr>
        <w:rPr>
          <w:lang w:eastAsia="zh-CN"/>
        </w:rPr>
      </w:pPr>
      <w:r>
        <w:rPr>
          <w:lang w:eastAsia="zh-CN"/>
        </w:rPr>
        <w:t>换算时会采用中国人民银行于规则</w:t>
      </w:r>
      <w:r>
        <w:rPr>
          <w:lang w:eastAsia="zh-CN"/>
        </w:rPr>
        <w:t>3.5</w:t>
      </w:r>
      <w:r>
        <w:rPr>
          <w:lang w:eastAsia="zh-CN"/>
        </w:rPr>
        <w:t>公告之日期所报的人民币兑港元汇率（若当日并无报价，则以中国人民银行在规则</w:t>
      </w:r>
      <w:r>
        <w:rPr>
          <w:lang w:eastAsia="zh-CN"/>
        </w:rPr>
        <w:t>3.5</w:t>
      </w:r>
      <w:r>
        <w:rPr>
          <w:lang w:eastAsia="zh-CN"/>
        </w:rPr>
        <w:t>公告的日期前最近所报的有关汇率为准）。</w:t>
      </w:r>
    </w:p>
    <w:p w:rsidR="005653E4" w:rsidRDefault="008A1794">
      <w:pPr>
        <w:numPr>
          <w:ilvl w:val="0"/>
          <w:numId w:val="4"/>
        </w:numPr>
      </w:pPr>
      <w:r>
        <w:t>厘定在截至发出规则</w:t>
      </w:r>
      <w:r>
        <w:t>3.5</w:t>
      </w:r>
      <w:r>
        <w:t>公告前的最后交易日止的过去六个月内每股</w:t>
      </w:r>
      <w:r>
        <w:t>H</w:t>
      </w:r>
      <w:r>
        <w:t>股的平均每日成交量加权平均成交价（</w:t>
      </w:r>
      <w:r>
        <w:t>volume weighted average trading price</w:t>
      </w:r>
      <w:r>
        <w:t>，简称</w:t>
      </w:r>
      <w:r>
        <w:t>VWAP</w:t>
      </w:r>
      <w:r>
        <w:t>）与同一期间内每股</w:t>
      </w:r>
      <w:r>
        <w:t>A</w:t>
      </w:r>
      <w:r>
        <w:t>股的平均每日</w:t>
      </w:r>
      <w:r>
        <w:t>VWAP</w:t>
      </w:r>
      <w:r>
        <w:t>之间的比率（</w:t>
      </w:r>
      <w:r>
        <w:t>R</w:t>
      </w:r>
      <w:r>
        <w:t>），即：</w:t>
      </w:r>
    </w:p>
    <w:tbl>
      <w:tblPr>
        <w:tblW w:w="5000" w:type="pct"/>
        <w:tblLook w:val="07C0" w:firstRow="0" w:lastRow="1" w:firstColumn="1" w:lastColumn="1" w:noHBand="1" w:noVBand="1"/>
      </w:tblPr>
      <w:tblGrid>
        <w:gridCol w:w="848"/>
        <w:gridCol w:w="9546"/>
      </w:tblGrid>
      <w:tr w:rsidR="005653E4">
        <w:tc>
          <w:tcPr>
            <w:tcW w:w="0" w:type="auto"/>
          </w:tcPr>
          <w:p w:rsidR="005653E4" w:rsidRDefault="008A1794">
            <w:pPr>
              <w:numPr>
                <w:ilvl w:val="0"/>
                <w:numId w:val="1"/>
              </w:numPr>
            </w:pPr>
            <w:r>
              <w:t>R =</w:t>
            </w:r>
          </w:p>
        </w:tc>
        <w:tc>
          <w:tcPr>
            <w:tcW w:w="0" w:type="auto"/>
          </w:tcPr>
          <w:p w:rsidR="005653E4" w:rsidRDefault="008A1794">
            <w:pPr>
              <w:numPr>
                <w:ilvl w:val="0"/>
                <w:numId w:val="1"/>
              </w:numPr>
              <w:rPr>
                <w:lang w:eastAsia="zh-CN"/>
              </w:rPr>
            </w:pPr>
            <w:r>
              <w:rPr>
                <w:lang w:eastAsia="zh-CN"/>
              </w:rPr>
              <w:t>在截至发出规则</w:t>
            </w:r>
            <w:r>
              <w:rPr>
                <w:lang w:eastAsia="zh-CN"/>
              </w:rPr>
              <w:t>3.5</w:t>
            </w:r>
            <w:r>
              <w:rPr>
                <w:lang w:eastAsia="zh-CN"/>
              </w:rPr>
              <w:t>公告前的最后交易日止的过去六个月内每股</w:t>
            </w:r>
            <w:r>
              <w:rPr>
                <w:lang w:eastAsia="zh-CN"/>
              </w:rPr>
              <w:t>H</w:t>
            </w:r>
            <w:r>
              <w:rPr>
                <w:lang w:eastAsia="zh-CN"/>
              </w:rPr>
              <w:t>股的平均每日</w:t>
            </w:r>
            <w:r>
              <w:rPr>
                <w:lang w:eastAsia="zh-CN"/>
              </w:rPr>
              <w:t>VWAP</w:t>
            </w:r>
          </w:p>
          <w:p w:rsidR="005653E4" w:rsidRDefault="008A1794">
            <w:pPr>
              <w:numPr>
                <w:ilvl w:val="0"/>
                <w:numId w:val="1"/>
              </w:numPr>
            </w:pPr>
            <w:r>
              <w:t>———————————————————————————————————</w:t>
            </w:r>
          </w:p>
          <w:p w:rsidR="005653E4" w:rsidRDefault="008A1794">
            <w:pPr>
              <w:numPr>
                <w:ilvl w:val="0"/>
                <w:numId w:val="1"/>
              </w:numPr>
              <w:rPr>
                <w:lang w:eastAsia="zh-CN"/>
              </w:rPr>
            </w:pPr>
            <w:r>
              <w:rPr>
                <w:lang w:eastAsia="zh-CN"/>
              </w:rPr>
              <w:t>在截至发出规则</w:t>
            </w:r>
            <w:r>
              <w:rPr>
                <w:lang w:eastAsia="zh-CN"/>
              </w:rPr>
              <w:t>3.5</w:t>
            </w:r>
            <w:r>
              <w:rPr>
                <w:lang w:eastAsia="zh-CN"/>
              </w:rPr>
              <w:t>公告前的最后交易日止的过去六个月内每股</w:t>
            </w:r>
            <w:r>
              <w:rPr>
                <w:lang w:eastAsia="zh-CN"/>
              </w:rPr>
              <w:t>A</w:t>
            </w:r>
            <w:r>
              <w:rPr>
                <w:lang w:eastAsia="zh-CN"/>
              </w:rPr>
              <w:t>股的平均每日</w:t>
            </w:r>
            <w:r>
              <w:rPr>
                <w:lang w:eastAsia="zh-CN"/>
              </w:rPr>
              <w:t xml:space="preserve">VWAP </w:t>
            </w:r>
            <w:r>
              <w:rPr>
                <w:lang w:eastAsia="zh-CN"/>
              </w:rPr>
              <w:t>，且已由人民币换算为港元</w:t>
            </w:r>
          </w:p>
        </w:tc>
      </w:tr>
    </w:tbl>
    <w:p w:rsidR="005653E4" w:rsidRDefault="008A1794">
      <w:pPr>
        <w:numPr>
          <w:ilvl w:val="1"/>
          <w:numId w:val="6"/>
        </w:numPr>
        <w:rPr>
          <w:lang w:eastAsia="zh-CN"/>
        </w:rPr>
      </w:pPr>
      <w:r>
        <w:rPr>
          <w:lang w:eastAsia="zh-CN"/>
        </w:rPr>
        <w:t>采用中国人民银行于每个适用日期所报的人民币兑港元汇率将每股</w:t>
      </w:r>
      <w:r>
        <w:rPr>
          <w:lang w:eastAsia="zh-CN"/>
        </w:rPr>
        <w:t>A</w:t>
      </w:r>
      <w:r>
        <w:rPr>
          <w:lang w:eastAsia="zh-CN"/>
        </w:rPr>
        <w:t>股的每日</w:t>
      </w:r>
      <w:r>
        <w:rPr>
          <w:lang w:eastAsia="zh-CN"/>
        </w:rPr>
        <w:t>VWAP</w:t>
      </w:r>
      <w:r>
        <w:rPr>
          <w:lang w:eastAsia="zh-CN"/>
        </w:rPr>
        <w:t>由人民币换算为港元。</w:t>
      </w:r>
    </w:p>
    <w:p w:rsidR="005653E4" w:rsidRDefault="008A1794">
      <w:pPr>
        <w:numPr>
          <w:ilvl w:val="1"/>
          <w:numId w:val="6"/>
        </w:numPr>
        <w:rPr>
          <w:lang w:eastAsia="zh-CN"/>
        </w:rPr>
      </w:pPr>
      <w:r>
        <w:rPr>
          <w:lang w:eastAsia="zh-CN"/>
        </w:rPr>
        <w:t>如果在适用的</w:t>
      </w:r>
      <w:r>
        <w:rPr>
          <w:lang w:eastAsia="zh-CN"/>
        </w:rPr>
        <w:t>6</w:t>
      </w:r>
      <w:r>
        <w:rPr>
          <w:lang w:eastAsia="zh-CN"/>
        </w:rPr>
        <w:t>个月期间</w:t>
      </w:r>
      <w:r>
        <w:rPr>
          <w:lang w:eastAsia="zh-CN"/>
        </w:rPr>
        <w:t>A</w:t>
      </w:r>
      <w:r>
        <w:rPr>
          <w:lang w:eastAsia="zh-CN"/>
        </w:rPr>
        <w:t>股和</w:t>
      </w:r>
      <w:r>
        <w:rPr>
          <w:lang w:eastAsia="zh-CN"/>
        </w:rPr>
        <w:t>H</w:t>
      </w:r>
      <w:r>
        <w:rPr>
          <w:lang w:eastAsia="zh-CN"/>
        </w:rPr>
        <w:t>股的交易日数存在重大差异，从业员应咨询证监会以了解用作计算有关比率的另类交易期。</w:t>
      </w:r>
    </w:p>
    <w:p w:rsidR="005653E4" w:rsidRDefault="008A1794">
      <w:pPr>
        <w:pStyle w:val="Compact"/>
        <w:numPr>
          <w:ilvl w:val="0"/>
          <w:numId w:val="4"/>
        </w:numPr>
        <w:rPr>
          <w:lang w:eastAsia="zh-CN"/>
        </w:rPr>
      </w:pPr>
      <w:r>
        <w:rPr>
          <w:lang w:eastAsia="zh-CN"/>
        </w:rPr>
        <w:t>计算每股</w:t>
      </w:r>
      <w:r>
        <w:rPr>
          <w:lang w:eastAsia="zh-CN"/>
        </w:rPr>
        <w:t>H</w:t>
      </w:r>
      <w:r>
        <w:rPr>
          <w:lang w:eastAsia="zh-CN"/>
        </w:rPr>
        <w:t>股的要约价：</w:t>
      </w:r>
    </w:p>
    <w:p w:rsidR="005653E4" w:rsidRDefault="008A1794">
      <w:pPr>
        <w:pStyle w:val="Compact"/>
        <w:numPr>
          <w:ilvl w:val="1"/>
          <w:numId w:val="7"/>
        </w:numPr>
        <w:rPr>
          <w:lang w:eastAsia="zh-CN"/>
        </w:rPr>
      </w:pPr>
      <w:r>
        <w:rPr>
          <w:lang w:eastAsia="zh-CN"/>
        </w:rPr>
        <w:t>将（步骤</w:t>
      </w:r>
      <w:r>
        <w:rPr>
          <w:lang w:eastAsia="zh-CN"/>
        </w:rPr>
        <w:t>1</w:t>
      </w:r>
      <w:r>
        <w:rPr>
          <w:lang w:eastAsia="zh-CN"/>
        </w:rPr>
        <w:t>）所</w:t>
      </w:r>
      <w:r>
        <w:rPr>
          <w:lang w:eastAsia="zh-CN"/>
        </w:rPr>
        <w:t>得出的每股</w:t>
      </w:r>
      <w:r>
        <w:rPr>
          <w:lang w:eastAsia="zh-CN"/>
        </w:rPr>
        <w:t>A</w:t>
      </w:r>
      <w:r>
        <w:rPr>
          <w:lang w:eastAsia="zh-CN"/>
        </w:rPr>
        <w:t>股要约价乘以（步骤</w:t>
      </w:r>
      <w:r>
        <w:rPr>
          <w:lang w:eastAsia="zh-CN"/>
        </w:rPr>
        <w:t>2</w:t>
      </w:r>
      <w:r>
        <w:rPr>
          <w:lang w:eastAsia="zh-CN"/>
        </w:rPr>
        <w:t>）所计算出的比率</w:t>
      </w:r>
      <w:r>
        <w:rPr>
          <w:lang w:eastAsia="zh-CN"/>
        </w:rPr>
        <w:t>R</w:t>
      </w:r>
      <w:r>
        <w:rPr>
          <w:lang w:eastAsia="zh-CN"/>
        </w:rPr>
        <w:t>。</w:t>
      </w:r>
    </w:p>
    <w:p w:rsidR="005653E4" w:rsidRDefault="008A1794">
      <w:pPr>
        <w:pStyle w:val="FirstParagraph"/>
        <w:rPr>
          <w:lang w:eastAsia="zh-CN"/>
        </w:rPr>
      </w:pPr>
      <w:r>
        <w:rPr>
          <w:lang w:eastAsia="zh-CN"/>
        </w:rPr>
        <w:t>该相同的处理方式亦适用于就涉及</w:t>
      </w:r>
      <w:r>
        <w:rPr>
          <w:lang w:eastAsia="zh-CN"/>
        </w:rPr>
        <w:t>H</w:t>
      </w:r>
      <w:r>
        <w:rPr>
          <w:lang w:eastAsia="zh-CN"/>
        </w:rPr>
        <w:t>股发行人的清洗交易文件厘定适用的费用及就因购买</w:t>
      </w:r>
      <w:r>
        <w:rPr>
          <w:lang w:eastAsia="zh-CN"/>
        </w:rPr>
        <w:t>A</w:t>
      </w:r>
      <w:r>
        <w:rPr>
          <w:lang w:eastAsia="zh-CN"/>
        </w:rPr>
        <w:t>股而产生的</w:t>
      </w:r>
      <w:r>
        <w:rPr>
          <w:lang w:eastAsia="zh-CN"/>
        </w:rPr>
        <w:t>H</w:t>
      </w:r>
      <w:r>
        <w:rPr>
          <w:lang w:eastAsia="zh-CN"/>
        </w:rPr>
        <w:t>股要约厘定适用的最高价格（例如规则</w:t>
      </w:r>
      <w:r>
        <w:rPr>
          <w:lang w:eastAsia="zh-CN"/>
        </w:rPr>
        <w:t>24</w:t>
      </w:r>
      <w:r>
        <w:rPr>
          <w:lang w:eastAsia="zh-CN"/>
        </w:rPr>
        <w:t>及</w:t>
      </w:r>
      <w:r>
        <w:rPr>
          <w:lang w:eastAsia="zh-CN"/>
        </w:rPr>
        <w:t>26.3</w:t>
      </w:r>
      <w:r>
        <w:rPr>
          <w:lang w:eastAsia="zh-CN"/>
        </w:rPr>
        <w:t>所指）。</w:t>
      </w:r>
    </w:p>
    <w:p w:rsidR="005653E4" w:rsidRDefault="008A1794">
      <w:pPr>
        <w:pStyle w:val="BodyText"/>
        <w:rPr>
          <w:lang w:eastAsia="zh-CN"/>
        </w:rPr>
      </w:pPr>
      <w:r>
        <w:rPr>
          <w:lang w:eastAsia="zh-CN"/>
        </w:rPr>
        <w:t>如参照内资股的购买价厘定</w:t>
      </w:r>
      <w:r>
        <w:rPr>
          <w:lang w:eastAsia="zh-CN"/>
        </w:rPr>
        <w:t>H</w:t>
      </w:r>
      <w:r>
        <w:rPr>
          <w:lang w:eastAsia="zh-CN"/>
        </w:rPr>
        <w:t>股的要约价，将会适用三门峡一案作出的决定内所设立的原则。执行人员将按中国人民银行的适用汇率将有关内资股的人民币购买价换算为港元。</w:t>
      </w:r>
    </w:p>
    <w:p w:rsidR="005653E4" w:rsidRDefault="008A1794">
      <w:pPr>
        <w:pStyle w:val="BodyText"/>
        <w:rPr>
          <w:lang w:eastAsia="zh-CN"/>
        </w:rPr>
      </w:pPr>
      <w:r>
        <w:rPr>
          <w:lang w:eastAsia="zh-CN"/>
        </w:rPr>
        <w:t>将提供的代价的性质</w:t>
      </w:r>
      <w:r>
        <w:rPr>
          <w:lang w:eastAsia="zh-CN"/>
        </w:rPr>
        <w:t xml:space="preserve"> ── </w:t>
      </w:r>
      <w:r>
        <w:rPr>
          <w:lang w:eastAsia="zh-CN"/>
        </w:rPr>
        <w:t>规则</w:t>
      </w:r>
      <w:r>
        <w:rPr>
          <w:lang w:eastAsia="zh-CN"/>
        </w:rPr>
        <w:t>23</w:t>
      </w:r>
    </w:p>
    <w:p w:rsidR="005653E4" w:rsidRDefault="008A1794">
      <w:pPr>
        <w:pStyle w:val="BodyText"/>
        <w:rPr>
          <w:lang w:eastAsia="zh-CN"/>
        </w:rPr>
      </w:pPr>
      <w:r>
        <w:rPr>
          <w:lang w:eastAsia="zh-CN"/>
        </w:rPr>
        <w:t>《收购守则》规则</w:t>
      </w:r>
      <w:r>
        <w:rPr>
          <w:lang w:eastAsia="zh-CN"/>
        </w:rPr>
        <w:t>23.1</w:t>
      </w:r>
      <w:r>
        <w:rPr>
          <w:lang w:eastAsia="zh-CN"/>
        </w:rPr>
        <w:t>概述的是一项收购中何时必须作出现金要约的情况。凡属下列情况，必须作出现金要约：</w:t>
      </w:r>
    </w:p>
    <w:p w:rsidR="005653E4" w:rsidRDefault="008A1794">
      <w:pPr>
        <w:pStyle w:val="Compact"/>
        <w:numPr>
          <w:ilvl w:val="0"/>
          <w:numId w:val="8"/>
        </w:numPr>
        <w:rPr>
          <w:lang w:eastAsia="zh-CN"/>
        </w:rPr>
      </w:pPr>
      <w:r>
        <w:rPr>
          <w:lang w:eastAsia="zh-CN"/>
        </w:rPr>
        <w:t>凡由要约人及</w:t>
      </w:r>
      <w:r>
        <w:rPr>
          <w:lang w:eastAsia="zh-CN"/>
        </w:rPr>
        <w:t>任何与其一致行动的人，在要约期内及要约期开始前</w:t>
      </w:r>
      <w:r>
        <w:rPr>
          <w:lang w:eastAsia="zh-CN"/>
        </w:rPr>
        <w:t>6</w:t>
      </w:r>
      <w:r>
        <w:rPr>
          <w:lang w:eastAsia="zh-CN"/>
        </w:rPr>
        <w:t>个月内以现金购买并属于受要约公司的某一类别的股份的</w:t>
      </w:r>
      <w:r>
        <w:rPr>
          <w:lang w:eastAsia="zh-CN"/>
        </w:rPr>
        <w:t>10%</w:t>
      </w:r>
      <w:r>
        <w:rPr>
          <w:lang w:eastAsia="zh-CN"/>
        </w:rPr>
        <w:t>或以上的投票权，则就该类别股份而提出的要约必须</w:t>
      </w:r>
      <w:r>
        <w:rPr>
          <w:lang w:eastAsia="zh-CN"/>
        </w:rPr>
        <w:lastRenderedPageBreak/>
        <w:t>以现金形式作出或附有现金选择，且要约价格必须不少于要约人或任何与其一致行动的人，在上述要约期内及要约期开始前</w:t>
      </w:r>
      <w:r>
        <w:rPr>
          <w:lang w:eastAsia="zh-CN"/>
        </w:rPr>
        <w:t xml:space="preserve"> 6</w:t>
      </w:r>
      <w:r>
        <w:rPr>
          <w:lang w:eastAsia="zh-CN"/>
        </w:rPr>
        <w:t>个月内，为该类股份已支付的最高价格；</w:t>
      </w:r>
      <w:hyperlink w:anchor="footnote-598-6">
        <w:r>
          <w:rPr>
            <w:vertAlign w:val="superscript"/>
            <w:lang w:eastAsia="zh-CN"/>
          </w:rPr>
          <w:t>6</w:t>
        </w:r>
      </w:hyperlink>
    </w:p>
    <w:p w:rsidR="005653E4" w:rsidRDefault="008A1794">
      <w:pPr>
        <w:pStyle w:val="Compact"/>
        <w:numPr>
          <w:ilvl w:val="0"/>
          <w:numId w:val="8"/>
        </w:numPr>
        <w:rPr>
          <w:lang w:eastAsia="zh-CN"/>
        </w:rPr>
      </w:pPr>
      <w:r>
        <w:rPr>
          <w:lang w:eastAsia="zh-CN"/>
        </w:rPr>
        <w:t>凡由要约人或任何与其一致行动的人士，在要约期内以现金购买某一类别的股份，则该要约必须以现金形式作出或附有现金选择，且要约价格不得少于该要</w:t>
      </w:r>
      <w:r>
        <w:rPr>
          <w:lang w:eastAsia="zh-CN"/>
        </w:rPr>
        <w:t>约人或与其一致行动的任何人，在要约期内就该类别股份已支付的最高价格；</w:t>
      </w:r>
    </w:p>
    <w:p w:rsidR="005653E4" w:rsidRDefault="008A1794">
      <w:pPr>
        <w:pStyle w:val="Compact"/>
        <w:numPr>
          <w:ilvl w:val="0"/>
          <w:numId w:val="8"/>
        </w:numPr>
        <w:rPr>
          <w:lang w:eastAsia="zh-CN"/>
        </w:rPr>
      </w:pPr>
      <w:r>
        <w:rPr>
          <w:lang w:eastAsia="zh-CN"/>
        </w:rPr>
        <w:t>证监会或可厘定为落实一般原则</w:t>
      </w:r>
      <w:r>
        <w:rPr>
          <w:lang w:eastAsia="zh-CN"/>
        </w:rPr>
        <w:t>1</w:t>
      </w:r>
      <w:r>
        <w:rPr>
          <w:lang w:eastAsia="zh-CN"/>
        </w:rPr>
        <w:t>的规定而作出一项现金要约是有必要的，惟证监会认为当时的情况需要该项要求。</w:t>
      </w:r>
    </w:p>
    <w:p w:rsidR="005653E4" w:rsidRDefault="008A1794">
      <w:pPr>
        <w:pStyle w:val="FirstParagraph"/>
        <w:rPr>
          <w:lang w:eastAsia="zh-CN"/>
        </w:rPr>
      </w:pPr>
      <w:r>
        <w:rPr>
          <w:lang w:eastAsia="zh-CN"/>
        </w:rPr>
        <w:t>另外，规则</w:t>
      </w:r>
      <w:r>
        <w:rPr>
          <w:lang w:eastAsia="zh-CN"/>
        </w:rPr>
        <w:t>23.2</w:t>
      </w:r>
      <w:r>
        <w:rPr>
          <w:lang w:eastAsia="zh-CN"/>
        </w:rPr>
        <w:t>订明，凡要约人及与其一致行动的任何人在要约期开始前</w:t>
      </w:r>
      <w:r>
        <w:rPr>
          <w:lang w:eastAsia="zh-CN"/>
        </w:rPr>
        <w:t>3</w:t>
      </w:r>
      <w:r>
        <w:rPr>
          <w:lang w:eastAsia="zh-CN"/>
        </w:rPr>
        <w:t>个月内及在要约期内以交换证券的形式购买受要约公司任何类别的股份，而该等股份附有</w:t>
      </w:r>
      <w:r>
        <w:rPr>
          <w:lang w:eastAsia="zh-CN"/>
        </w:rPr>
        <w:t>10%</w:t>
      </w:r>
      <w:r>
        <w:rPr>
          <w:lang w:eastAsia="zh-CN"/>
        </w:rPr>
        <w:t>或以上的投票权，则该等证券通常必须提供予该类别股份的所有其他股东。</w:t>
      </w:r>
    </w:p>
    <w:p w:rsidR="005653E4" w:rsidRDefault="008A1794">
      <w:pPr>
        <w:pStyle w:val="BodyText"/>
        <w:rPr>
          <w:lang w:eastAsia="zh-CN"/>
        </w:rPr>
      </w:pPr>
      <w:r>
        <w:rPr>
          <w:lang w:eastAsia="zh-CN"/>
        </w:rPr>
        <w:t>该等规则的基本目的，是要确保受收购、合并和股份回购影响的股东得到公平的对待，这与一般原则</w:t>
      </w:r>
      <w:r>
        <w:rPr>
          <w:lang w:eastAsia="zh-CN"/>
        </w:rPr>
        <w:t>1</w:t>
      </w:r>
      <w:r>
        <w:rPr>
          <w:lang w:eastAsia="zh-CN"/>
        </w:rPr>
        <w:t>相符。</w:t>
      </w:r>
    </w:p>
    <w:p w:rsidR="005653E4" w:rsidRDefault="008A1794">
      <w:pPr>
        <w:pStyle w:val="BodyText"/>
        <w:rPr>
          <w:lang w:eastAsia="zh-CN"/>
        </w:rPr>
      </w:pPr>
      <w:r>
        <w:rPr>
          <w:lang w:eastAsia="zh-CN"/>
        </w:rPr>
        <w:t>在中国规则变更后，</w:t>
      </w:r>
      <w:r>
        <w:rPr>
          <w:lang w:eastAsia="zh-CN"/>
        </w:rPr>
        <w:t>证监会在应用规则</w:t>
      </w:r>
      <w:r>
        <w:rPr>
          <w:lang w:eastAsia="zh-CN"/>
        </w:rPr>
        <w:t>23</w:t>
      </w:r>
      <w:r>
        <w:rPr>
          <w:lang w:eastAsia="zh-CN"/>
        </w:rPr>
        <w:t>时会继续将内资股与</w:t>
      </w:r>
      <w:r>
        <w:rPr>
          <w:lang w:eastAsia="zh-CN"/>
        </w:rPr>
        <w:t>H</w:t>
      </w:r>
      <w:r>
        <w:rPr>
          <w:lang w:eastAsia="zh-CN"/>
        </w:rPr>
        <w:t>股视为不同的类别。证监会亦提供以下例子做详情阐述。</w:t>
      </w:r>
    </w:p>
    <w:p w:rsidR="005653E4" w:rsidRDefault="008A1794">
      <w:pPr>
        <w:pStyle w:val="Compact"/>
        <w:numPr>
          <w:ilvl w:val="0"/>
          <w:numId w:val="9"/>
        </w:numPr>
        <w:rPr>
          <w:lang w:eastAsia="zh-CN"/>
        </w:rPr>
      </w:pPr>
      <w:r>
        <w:rPr>
          <w:lang w:eastAsia="zh-CN"/>
        </w:rPr>
        <w:t>假设某中国</w:t>
      </w:r>
      <w:r>
        <w:rPr>
          <w:lang w:eastAsia="zh-CN"/>
        </w:rPr>
        <w:t>H</w:t>
      </w:r>
      <w:r>
        <w:rPr>
          <w:lang w:eastAsia="zh-CN"/>
        </w:rPr>
        <w:t>股发行人所发行的股本包含</w:t>
      </w:r>
      <w:r>
        <w:rPr>
          <w:lang w:eastAsia="zh-CN"/>
        </w:rPr>
        <w:t>75%A</w:t>
      </w:r>
      <w:r>
        <w:rPr>
          <w:lang w:eastAsia="zh-CN"/>
        </w:rPr>
        <w:t>股及</w:t>
      </w:r>
      <w:r>
        <w:rPr>
          <w:lang w:eastAsia="zh-CN"/>
        </w:rPr>
        <w:t>25%H</w:t>
      </w:r>
      <w:r>
        <w:rPr>
          <w:lang w:eastAsia="zh-CN"/>
        </w:rPr>
        <w:t>股，并有要约人同时就</w:t>
      </w:r>
      <w:r>
        <w:rPr>
          <w:lang w:eastAsia="zh-CN"/>
        </w:rPr>
        <w:t>A</w:t>
      </w:r>
      <w:r>
        <w:rPr>
          <w:lang w:eastAsia="zh-CN"/>
        </w:rPr>
        <w:t>股及</w:t>
      </w:r>
      <w:r>
        <w:rPr>
          <w:lang w:eastAsia="zh-CN"/>
        </w:rPr>
        <w:t>H</w:t>
      </w:r>
      <w:r>
        <w:rPr>
          <w:lang w:eastAsia="zh-CN"/>
        </w:rPr>
        <w:t>股作出要约。</w:t>
      </w:r>
    </w:p>
    <w:p w:rsidR="005653E4" w:rsidRDefault="008A1794">
      <w:pPr>
        <w:pStyle w:val="Compact"/>
        <w:numPr>
          <w:ilvl w:val="0"/>
          <w:numId w:val="9"/>
        </w:numPr>
        <w:rPr>
          <w:lang w:eastAsia="zh-CN"/>
        </w:rPr>
      </w:pPr>
      <w:r>
        <w:rPr>
          <w:lang w:eastAsia="zh-CN"/>
        </w:rPr>
        <w:t>若要约人及与其一致行动的人士在有关期间内取得了</w:t>
      </w:r>
      <w:r>
        <w:rPr>
          <w:lang w:eastAsia="zh-CN"/>
        </w:rPr>
        <w:t>10%</w:t>
      </w:r>
      <w:r>
        <w:rPr>
          <w:lang w:eastAsia="zh-CN"/>
        </w:rPr>
        <w:t>的</w:t>
      </w:r>
      <w:r>
        <w:rPr>
          <w:lang w:eastAsia="zh-CN"/>
        </w:rPr>
        <w:t>H</w:t>
      </w:r>
      <w:r>
        <w:rPr>
          <w:lang w:eastAsia="zh-CN"/>
        </w:rPr>
        <w:t>股（即总股本的</w:t>
      </w:r>
      <w:r>
        <w:rPr>
          <w:lang w:eastAsia="zh-CN"/>
        </w:rPr>
        <w:t>2.5%</w:t>
      </w:r>
      <w:r>
        <w:rPr>
          <w:lang w:eastAsia="zh-CN"/>
        </w:rPr>
        <w:t>），便会就该</w:t>
      </w:r>
      <w:r>
        <w:rPr>
          <w:lang w:eastAsia="zh-CN"/>
        </w:rPr>
        <w:t>H</w:t>
      </w:r>
      <w:r>
        <w:rPr>
          <w:lang w:eastAsia="zh-CN"/>
        </w:rPr>
        <w:t>股要约而触发规则</w:t>
      </w:r>
      <w:r>
        <w:rPr>
          <w:lang w:eastAsia="zh-CN"/>
        </w:rPr>
        <w:t>23.1(a)</w:t>
      </w:r>
      <w:r>
        <w:rPr>
          <w:lang w:eastAsia="zh-CN"/>
        </w:rPr>
        <w:t>下的规定。然而，若所取得的</w:t>
      </w:r>
      <w:r>
        <w:rPr>
          <w:lang w:eastAsia="zh-CN"/>
        </w:rPr>
        <w:t>H</w:t>
      </w:r>
      <w:r>
        <w:rPr>
          <w:lang w:eastAsia="zh-CN"/>
        </w:rPr>
        <w:t>股数量合共少于</w:t>
      </w:r>
      <w:r>
        <w:rPr>
          <w:lang w:eastAsia="zh-CN"/>
        </w:rPr>
        <w:t>H</w:t>
      </w:r>
      <w:r>
        <w:rPr>
          <w:lang w:eastAsia="zh-CN"/>
        </w:rPr>
        <w:t>股总数的</w:t>
      </w:r>
      <w:r>
        <w:rPr>
          <w:lang w:eastAsia="zh-CN"/>
        </w:rPr>
        <w:t>10%</w:t>
      </w:r>
      <w:r>
        <w:rPr>
          <w:lang w:eastAsia="zh-CN"/>
        </w:rPr>
        <w:t>，即使所取得的股份合计达该</w:t>
      </w:r>
      <w:r>
        <w:rPr>
          <w:lang w:eastAsia="zh-CN"/>
        </w:rPr>
        <w:t>H</w:t>
      </w:r>
      <w:r>
        <w:rPr>
          <w:lang w:eastAsia="zh-CN"/>
        </w:rPr>
        <w:t>股发行人总股本的</w:t>
      </w:r>
      <w:r>
        <w:rPr>
          <w:lang w:eastAsia="zh-CN"/>
        </w:rPr>
        <w:t>10%</w:t>
      </w:r>
      <w:r>
        <w:rPr>
          <w:lang w:eastAsia="zh-CN"/>
        </w:rPr>
        <w:t>，亦不会就该</w:t>
      </w:r>
      <w:r>
        <w:rPr>
          <w:lang w:eastAsia="zh-CN"/>
        </w:rPr>
        <w:t>H</w:t>
      </w:r>
      <w:r>
        <w:rPr>
          <w:lang w:eastAsia="zh-CN"/>
        </w:rPr>
        <w:t>股要约而触发规则</w:t>
      </w:r>
      <w:r>
        <w:rPr>
          <w:lang w:eastAsia="zh-CN"/>
        </w:rPr>
        <w:t>23.1(a)</w:t>
      </w:r>
      <w:r>
        <w:rPr>
          <w:lang w:eastAsia="zh-CN"/>
        </w:rPr>
        <w:t>下的规定。</w:t>
      </w:r>
    </w:p>
    <w:p w:rsidR="005653E4" w:rsidRDefault="008A1794">
      <w:pPr>
        <w:pStyle w:val="Compact"/>
        <w:numPr>
          <w:ilvl w:val="0"/>
          <w:numId w:val="9"/>
        </w:numPr>
        <w:rPr>
          <w:lang w:eastAsia="zh-CN"/>
        </w:rPr>
      </w:pPr>
      <w:r>
        <w:rPr>
          <w:lang w:eastAsia="zh-CN"/>
        </w:rPr>
        <w:t>若要约人及与其一致行动的人士在要约期内取得</w:t>
      </w:r>
      <w:r>
        <w:rPr>
          <w:lang w:eastAsia="zh-CN"/>
        </w:rPr>
        <w:t>H</w:t>
      </w:r>
      <w:r>
        <w:rPr>
          <w:lang w:eastAsia="zh-CN"/>
        </w:rPr>
        <w:t>股，便会就该</w:t>
      </w:r>
      <w:r>
        <w:rPr>
          <w:lang w:eastAsia="zh-CN"/>
        </w:rPr>
        <w:t>H</w:t>
      </w:r>
      <w:r>
        <w:rPr>
          <w:lang w:eastAsia="zh-CN"/>
        </w:rPr>
        <w:t>股要约而触发规则</w:t>
      </w:r>
      <w:r>
        <w:rPr>
          <w:lang w:eastAsia="zh-CN"/>
        </w:rPr>
        <w:t>23.1(b)</w:t>
      </w:r>
      <w:r>
        <w:rPr>
          <w:lang w:eastAsia="zh-CN"/>
        </w:rPr>
        <w:t>下的规定。然而，在要约期内取得任何</w:t>
      </w:r>
      <w:r>
        <w:rPr>
          <w:lang w:eastAsia="zh-CN"/>
        </w:rPr>
        <w:t>A</w:t>
      </w:r>
      <w:r>
        <w:rPr>
          <w:lang w:eastAsia="zh-CN"/>
        </w:rPr>
        <w:t>股不会就该</w:t>
      </w:r>
      <w:r>
        <w:rPr>
          <w:lang w:eastAsia="zh-CN"/>
        </w:rPr>
        <w:t>H</w:t>
      </w:r>
      <w:r>
        <w:rPr>
          <w:lang w:eastAsia="zh-CN"/>
        </w:rPr>
        <w:t>股要约而触发规则</w:t>
      </w:r>
      <w:r>
        <w:rPr>
          <w:lang w:eastAsia="zh-CN"/>
        </w:rPr>
        <w:t>23.1(b)</w:t>
      </w:r>
      <w:r>
        <w:rPr>
          <w:lang w:eastAsia="zh-CN"/>
        </w:rPr>
        <w:t>下的规定。</w:t>
      </w:r>
    </w:p>
    <w:p w:rsidR="005653E4" w:rsidRDefault="008A1794">
      <w:pPr>
        <w:pStyle w:val="Compact"/>
        <w:numPr>
          <w:ilvl w:val="0"/>
          <w:numId w:val="9"/>
        </w:numPr>
      </w:pPr>
      <w:r>
        <w:rPr>
          <w:lang w:eastAsia="zh-CN"/>
        </w:rPr>
        <w:t>证监会强调，规则</w:t>
      </w:r>
      <w:r>
        <w:rPr>
          <w:lang w:eastAsia="zh-CN"/>
        </w:rPr>
        <w:t>23.1(c)</w:t>
      </w:r>
      <w:r>
        <w:rPr>
          <w:lang w:eastAsia="zh-CN"/>
        </w:rPr>
        <w:t>容许其在某些情况下要求作出现金要约以确保股东获得公平对待。这意味着尽管要约人在有关期间内取得发行人</w:t>
      </w:r>
      <w:r>
        <w:rPr>
          <w:lang w:eastAsia="zh-CN"/>
        </w:rPr>
        <w:t>10%</w:t>
      </w:r>
      <w:r>
        <w:rPr>
          <w:lang w:eastAsia="zh-CN"/>
        </w:rPr>
        <w:t>的</w:t>
      </w:r>
      <w:r>
        <w:rPr>
          <w:lang w:eastAsia="zh-CN"/>
        </w:rPr>
        <w:t>A</w:t>
      </w:r>
      <w:r>
        <w:rPr>
          <w:lang w:eastAsia="zh-CN"/>
        </w:rPr>
        <w:t>股本身通常并不会就该</w:t>
      </w:r>
      <w:r>
        <w:rPr>
          <w:lang w:eastAsia="zh-CN"/>
        </w:rPr>
        <w:t>H</w:t>
      </w:r>
      <w:r>
        <w:rPr>
          <w:lang w:eastAsia="zh-CN"/>
        </w:rPr>
        <w:t>股要约而触发规则</w:t>
      </w:r>
      <w:r>
        <w:rPr>
          <w:lang w:eastAsia="zh-CN"/>
        </w:rPr>
        <w:t>23.1(a)</w:t>
      </w:r>
      <w:r>
        <w:rPr>
          <w:lang w:eastAsia="zh-CN"/>
        </w:rPr>
        <w:t>下的现金要约规定，但若有关中国规例要求就该A</w:t>
      </w:r>
      <w:r>
        <w:rPr>
          <w:lang w:eastAsia="zh-CN"/>
        </w:rPr>
        <w:t>股要约作出现金要约，则证监会亦会要求就该</w:t>
      </w:r>
      <w:r>
        <w:rPr>
          <w:lang w:eastAsia="zh-CN"/>
        </w:rPr>
        <w:t>H</w:t>
      </w:r>
      <w:r>
        <w:rPr>
          <w:lang w:eastAsia="zh-CN"/>
        </w:rPr>
        <w:t>股要约作出现金要约。简单来说，若就</w:t>
      </w:r>
      <w:r>
        <w:rPr>
          <w:lang w:eastAsia="zh-CN"/>
        </w:rPr>
        <w:t>A</w:t>
      </w:r>
      <w:r>
        <w:rPr>
          <w:lang w:eastAsia="zh-CN"/>
        </w:rPr>
        <w:t>股作出或被要求作出</w:t>
      </w:r>
      <w:r>
        <w:rPr>
          <w:lang w:eastAsia="zh-CN"/>
        </w:rPr>
        <w:t>现金要约，则亦应就</w:t>
      </w:r>
      <w:r>
        <w:rPr>
          <w:lang w:eastAsia="zh-CN"/>
        </w:rPr>
        <w:t>H</w:t>
      </w:r>
      <w:r>
        <w:rPr>
          <w:lang w:eastAsia="zh-CN"/>
        </w:rPr>
        <w:t>股要约作出现金要约以确保所有股东受到公正平等对待。</w:t>
      </w:r>
      <w:r>
        <w:t>相同的原则亦适用于规则</w:t>
      </w:r>
      <w:r>
        <w:t>23.1(b)</w:t>
      </w:r>
      <w:r>
        <w:t>及</w:t>
      </w:r>
      <w:r>
        <w:t>23.2</w:t>
      </w:r>
      <w:r>
        <w:t>。</w:t>
      </w:r>
    </w:p>
    <w:p w:rsidR="005653E4" w:rsidRDefault="008A1794">
      <w:pPr>
        <w:pStyle w:val="FirstParagraph"/>
        <w:rPr>
          <w:lang w:eastAsia="zh-CN"/>
        </w:rPr>
      </w:pPr>
      <w:r>
        <w:rPr>
          <w:lang w:eastAsia="zh-CN"/>
        </w:rPr>
        <w:t>特别交易及清洗交易的宽免</w:t>
      </w:r>
    </w:p>
    <w:p w:rsidR="005653E4" w:rsidRDefault="008A1794">
      <w:pPr>
        <w:pStyle w:val="BodyText"/>
        <w:rPr>
          <w:lang w:eastAsia="zh-CN"/>
        </w:rPr>
      </w:pPr>
      <w:r>
        <w:rPr>
          <w:lang w:eastAsia="zh-CN"/>
        </w:rPr>
        <w:t>证监会确认，在中国规则变更后，规则</w:t>
      </w:r>
      <w:r>
        <w:rPr>
          <w:lang w:eastAsia="zh-CN"/>
        </w:rPr>
        <w:t>25</w:t>
      </w:r>
      <w:r>
        <w:rPr>
          <w:lang w:eastAsia="zh-CN"/>
        </w:rPr>
        <w:t>及《应用指引</w:t>
      </w:r>
      <w:r>
        <w:rPr>
          <w:lang w:eastAsia="zh-CN"/>
        </w:rPr>
        <w:t>17</w:t>
      </w:r>
      <w:r>
        <w:rPr>
          <w:lang w:eastAsia="zh-CN"/>
        </w:rPr>
        <w:t>》下与特别交易有关的现行做法和规则</w:t>
      </w:r>
      <w:r>
        <w:rPr>
          <w:lang w:eastAsia="zh-CN"/>
        </w:rPr>
        <w:t>26</w:t>
      </w:r>
      <w:r>
        <w:rPr>
          <w:lang w:eastAsia="zh-CN"/>
        </w:rPr>
        <w:t>的豁免注释</w:t>
      </w:r>
      <w:r>
        <w:rPr>
          <w:lang w:eastAsia="zh-CN"/>
        </w:rPr>
        <w:t>1</w:t>
      </w:r>
      <w:r>
        <w:rPr>
          <w:lang w:eastAsia="zh-CN"/>
        </w:rPr>
        <w:t>及附表</w:t>
      </w:r>
      <w:r>
        <w:rPr>
          <w:lang w:eastAsia="zh-CN"/>
        </w:rPr>
        <w:t>VI</w:t>
      </w:r>
      <w:r>
        <w:rPr>
          <w:lang w:eastAsia="zh-CN"/>
        </w:rPr>
        <w:t>下的清洗交易的宽免将会维持不变。因此，就特别交易及清洗交易的宽免取得股东批准时，将无须取得</w:t>
      </w:r>
      <w:r>
        <w:rPr>
          <w:lang w:eastAsia="zh-CN"/>
        </w:rPr>
        <w:t>H</w:t>
      </w:r>
      <w:r>
        <w:rPr>
          <w:lang w:eastAsia="zh-CN"/>
        </w:rPr>
        <w:t>股持有人的类别股东批准。</w:t>
      </w:r>
    </w:p>
    <w:p w:rsidR="005653E4" w:rsidRDefault="008A1794">
      <w:pPr>
        <w:pStyle w:val="BodyText"/>
        <w:rPr>
          <w:lang w:eastAsia="zh-CN"/>
        </w:rPr>
      </w:pPr>
      <w:r>
        <w:rPr>
          <w:lang w:eastAsia="zh-CN"/>
        </w:rPr>
        <w:t>《应用指引</w:t>
      </w:r>
      <w:r>
        <w:rPr>
          <w:lang w:eastAsia="zh-CN"/>
        </w:rPr>
        <w:t>25</w:t>
      </w:r>
      <w:r>
        <w:rPr>
          <w:lang w:eastAsia="zh-CN"/>
        </w:rPr>
        <w:t>：股份回购守则》对</w:t>
      </w:r>
      <w:r>
        <w:rPr>
          <w:lang w:eastAsia="zh-CN"/>
        </w:rPr>
        <w:t>H</w:t>
      </w:r>
      <w:r>
        <w:rPr>
          <w:lang w:eastAsia="zh-CN"/>
        </w:rPr>
        <w:t>股发行人的应用</w:t>
      </w:r>
    </w:p>
    <w:p w:rsidR="005653E4" w:rsidRDefault="008A1794">
      <w:pPr>
        <w:pStyle w:val="BodyText"/>
        <w:rPr>
          <w:lang w:eastAsia="zh-CN"/>
        </w:rPr>
      </w:pPr>
      <w:r>
        <w:rPr>
          <w:lang w:eastAsia="zh-CN"/>
        </w:rPr>
        <w:t>场外股份回购</w:t>
      </w:r>
      <w:r>
        <w:rPr>
          <w:lang w:eastAsia="zh-CN"/>
        </w:rPr>
        <w:t xml:space="preserve"> ── </w:t>
      </w:r>
      <w:r>
        <w:rPr>
          <w:lang w:eastAsia="zh-CN"/>
        </w:rPr>
        <w:t>规则</w:t>
      </w:r>
      <w:r>
        <w:rPr>
          <w:lang w:eastAsia="zh-CN"/>
        </w:rPr>
        <w:t>2</w:t>
      </w:r>
    </w:p>
    <w:p w:rsidR="005653E4" w:rsidRDefault="008A1794">
      <w:pPr>
        <w:pStyle w:val="BodyText"/>
        <w:rPr>
          <w:lang w:eastAsia="zh-CN"/>
        </w:rPr>
      </w:pPr>
      <w:r>
        <w:rPr>
          <w:lang w:eastAsia="zh-CN"/>
        </w:rPr>
        <w:t>《股份回购守则》规则</w:t>
      </w:r>
      <w:r>
        <w:rPr>
          <w:lang w:eastAsia="zh-CN"/>
        </w:rPr>
        <w:t>2</w:t>
      </w:r>
      <w:r>
        <w:rPr>
          <w:lang w:eastAsia="zh-CN"/>
        </w:rPr>
        <w:t>订明，场外股份回购必须先经证监会批</w:t>
      </w:r>
      <w:r>
        <w:rPr>
          <w:lang w:eastAsia="zh-CN"/>
        </w:rPr>
        <w:t>准，然后进行股份回购的公司方能回购股份。此项批准通常附以下条件：无利害关系股东在股东大会上投票中以四分之三或以上的票数批准该建议的场外股份回购。证监会通常认为，</w:t>
      </w:r>
      <w:r>
        <w:rPr>
          <w:lang w:eastAsia="zh-CN"/>
        </w:rPr>
        <w:t>“</w:t>
      </w:r>
      <w:r>
        <w:rPr>
          <w:lang w:eastAsia="zh-CN"/>
        </w:rPr>
        <w:t>无利害关系股东</w:t>
      </w:r>
      <w:r>
        <w:rPr>
          <w:lang w:eastAsia="zh-CN"/>
        </w:rPr>
        <w:t>”</w:t>
      </w:r>
      <w:r>
        <w:rPr>
          <w:lang w:eastAsia="zh-CN"/>
        </w:rPr>
        <w:t>是指其有关证券在有关场外股份回购建议中不会被回购的股东，而不论他们持有何种类别的股份。不同类别的有关证券无须加以区分，亦无规定要求须为批准</w:t>
      </w:r>
      <w:r>
        <w:rPr>
          <w:lang w:eastAsia="zh-CN"/>
        </w:rPr>
        <w:t>H</w:t>
      </w:r>
      <w:r>
        <w:rPr>
          <w:lang w:eastAsia="zh-CN"/>
        </w:rPr>
        <w:t>股发行人的场外股份回购而就不同股份类别召开及举行股东大会。证监会确认在中国规则变更后，其场外股份回购做法将保持不变。</w:t>
      </w:r>
    </w:p>
    <w:p w:rsidR="005653E4" w:rsidRDefault="008A1794">
      <w:pPr>
        <w:pStyle w:val="BodyText"/>
        <w:rPr>
          <w:lang w:eastAsia="zh-CN"/>
        </w:rPr>
      </w:pPr>
      <w:r>
        <w:rPr>
          <w:lang w:eastAsia="zh-CN"/>
        </w:rPr>
        <w:t>股东的批准</w:t>
      </w:r>
      <w:r>
        <w:rPr>
          <w:lang w:eastAsia="zh-CN"/>
        </w:rPr>
        <w:t xml:space="preserve"> ── </w:t>
      </w:r>
      <w:r>
        <w:rPr>
          <w:lang w:eastAsia="zh-CN"/>
        </w:rPr>
        <w:t>规则</w:t>
      </w:r>
      <w:r>
        <w:rPr>
          <w:lang w:eastAsia="zh-CN"/>
        </w:rPr>
        <w:t>3</w:t>
      </w:r>
    </w:p>
    <w:p w:rsidR="005653E4" w:rsidRDefault="008A1794">
      <w:pPr>
        <w:pStyle w:val="BodyText"/>
        <w:rPr>
          <w:lang w:eastAsia="zh-CN"/>
        </w:rPr>
      </w:pPr>
      <w:r>
        <w:rPr>
          <w:b/>
          <w:lang w:eastAsia="zh-CN"/>
        </w:rPr>
        <w:lastRenderedPageBreak/>
        <w:t>规则</w:t>
      </w:r>
      <w:r>
        <w:rPr>
          <w:b/>
          <w:lang w:eastAsia="zh-CN"/>
        </w:rPr>
        <w:t xml:space="preserve">3.1 – </w:t>
      </w:r>
      <w:r>
        <w:rPr>
          <w:b/>
          <w:lang w:eastAsia="zh-CN"/>
        </w:rPr>
        <w:t>批准透过全面要约进行的股份回购的股</w:t>
      </w:r>
      <w:r>
        <w:rPr>
          <w:b/>
          <w:lang w:eastAsia="zh-CN"/>
        </w:rPr>
        <w:t>东大会</w:t>
      </w:r>
    </w:p>
    <w:p w:rsidR="005653E4" w:rsidRDefault="008A1794">
      <w:pPr>
        <w:pStyle w:val="BodyText"/>
        <w:rPr>
          <w:lang w:eastAsia="zh-CN"/>
        </w:rPr>
      </w:pPr>
      <w:r>
        <w:rPr>
          <w:lang w:eastAsia="zh-CN"/>
        </w:rPr>
        <w:t>根据《股份回购守则》规则</w:t>
      </w:r>
      <w:r>
        <w:rPr>
          <w:lang w:eastAsia="zh-CN"/>
        </w:rPr>
        <w:t>3.1</w:t>
      </w:r>
      <w:r>
        <w:rPr>
          <w:lang w:eastAsia="zh-CN"/>
        </w:rPr>
        <w:t>，透过全面要约进行的股份回购必须在股东大会上获得亲身或委派代表出席的股东以大多数票投票批准。所有股东（不论他们持有何种类别的股份）均有权出席该大会并在会上投票。在中国规则变更后，此做法将保持不变。</w:t>
      </w:r>
    </w:p>
    <w:p w:rsidR="005653E4" w:rsidRDefault="008A1794">
      <w:pPr>
        <w:pStyle w:val="BodyText"/>
        <w:rPr>
          <w:lang w:eastAsia="zh-CN"/>
        </w:rPr>
      </w:pPr>
      <w:r>
        <w:rPr>
          <w:b/>
          <w:lang w:eastAsia="zh-CN"/>
        </w:rPr>
        <w:t>规则</w:t>
      </w:r>
      <w:r>
        <w:rPr>
          <w:b/>
          <w:lang w:eastAsia="zh-CN"/>
        </w:rPr>
        <w:t xml:space="preserve">3.3 – </w:t>
      </w:r>
      <w:r>
        <w:rPr>
          <w:b/>
          <w:lang w:eastAsia="zh-CN"/>
        </w:rPr>
        <w:t>获独立股东批准取消上市地位及私有化</w:t>
      </w:r>
    </w:p>
    <w:p w:rsidR="005653E4" w:rsidRDefault="008A1794">
      <w:pPr>
        <w:pStyle w:val="BodyText"/>
        <w:rPr>
          <w:lang w:eastAsia="zh-CN"/>
        </w:rPr>
      </w:pPr>
      <w:r>
        <w:rPr>
          <w:lang w:eastAsia="zh-CN"/>
        </w:rPr>
        <w:t>规则</w:t>
      </w:r>
      <w:r>
        <w:rPr>
          <w:lang w:eastAsia="zh-CN"/>
        </w:rPr>
        <w:t>3.3</w:t>
      </w:r>
      <w:r>
        <w:rPr>
          <w:lang w:eastAsia="zh-CN"/>
        </w:rPr>
        <w:t>规定，</w:t>
      </w:r>
      <w:r>
        <w:rPr>
          <w:lang w:eastAsia="zh-CN"/>
        </w:rPr>
        <w:t xml:space="preserve"> </w:t>
      </w:r>
      <w:r>
        <w:rPr>
          <w:lang w:eastAsia="zh-CN"/>
        </w:rPr>
        <w:t>如果在建议的股份回购后，要约人的股份在香港联合交易所的上市地位将会被取消或有关公司将会私有化，则该项透过全面要约进行的股份回购必须符合以下条件：</w:t>
      </w:r>
    </w:p>
    <w:p w:rsidR="005653E4" w:rsidRDefault="008A1794">
      <w:pPr>
        <w:pStyle w:val="Compact"/>
        <w:numPr>
          <w:ilvl w:val="0"/>
          <w:numId w:val="10"/>
        </w:numPr>
        <w:rPr>
          <w:lang w:eastAsia="zh-CN"/>
        </w:rPr>
      </w:pPr>
      <w:r>
        <w:rPr>
          <w:lang w:eastAsia="zh-CN"/>
        </w:rPr>
        <w:t>在适当地召开的股东大会上，获得附于亲身或委派代表出席的独立股</w:t>
      </w:r>
      <w:r>
        <w:rPr>
          <w:lang w:eastAsia="zh-CN"/>
        </w:rPr>
        <w:t>东所拥有的股份的投票权以至少</w:t>
      </w:r>
      <w:r>
        <w:rPr>
          <w:lang w:eastAsia="zh-CN"/>
        </w:rPr>
        <w:t>75%</w:t>
      </w:r>
      <w:r>
        <w:rPr>
          <w:lang w:eastAsia="zh-CN"/>
        </w:rPr>
        <w:t>的票数投票批准；</w:t>
      </w:r>
      <w:hyperlink w:anchor="footnote-598-7">
        <w:r>
          <w:rPr>
            <w:vertAlign w:val="superscript"/>
            <w:lang w:eastAsia="zh-CN"/>
          </w:rPr>
          <w:t>7</w:t>
        </w:r>
      </w:hyperlink>
      <w:r>
        <w:rPr>
          <w:lang w:eastAsia="zh-CN"/>
        </w:rPr>
        <w:t xml:space="preserve"> </w:t>
      </w:r>
      <w:r>
        <w:rPr>
          <w:lang w:eastAsia="zh-CN"/>
        </w:rPr>
        <w:t>及</w:t>
      </w:r>
    </w:p>
    <w:p w:rsidR="005653E4" w:rsidRDefault="008A1794">
      <w:pPr>
        <w:pStyle w:val="Compact"/>
        <w:numPr>
          <w:ilvl w:val="0"/>
          <w:numId w:val="10"/>
        </w:numPr>
        <w:rPr>
          <w:lang w:eastAsia="zh-CN"/>
        </w:rPr>
      </w:pPr>
      <w:r>
        <w:rPr>
          <w:lang w:eastAsia="zh-CN"/>
        </w:rPr>
        <w:t>投票反对有关决议的票数不得超过附于由独立股东所持有的股份的投票权的</w:t>
      </w:r>
      <w:r>
        <w:rPr>
          <w:lang w:eastAsia="zh-CN"/>
        </w:rPr>
        <w:t>10%</w:t>
      </w:r>
      <w:r>
        <w:rPr>
          <w:lang w:eastAsia="zh-CN"/>
        </w:rPr>
        <w:t>。</w:t>
      </w:r>
    </w:p>
    <w:p w:rsidR="005653E4" w:rsidRDefault="008A1794">
      <w:pPr>
        <w:pStyle w:val="FirstParagraph"/>
        <w:rPr>
          <w:lang w:eastAsia="zh-CN"/>
        </w:rPr>
      </w:pPr>
      <w:r>
        <w:rPr>
          <w:lang w:eastAsia="zh-CN"/>
        </w:rPr>
        <w:t>假如要约人具有超过一类权益股本，规则</w:t>
      </w:r>
      <w:r>
        <w:rPr>
          <w:lang w:eastAsia="zh-CN"/>
        </w:rPr>
        <w:t>3.4</w:t>
      </w:r>
      <w:r>
        <w:rPr>
          <w:lang w:eastAsia="zh-CN"/>
        </w:rPr>
        <w:t>表示证监会或可规定有关的股份回购必须在为审议建议的股份回购而就不同类别股份分别适当地召开及举行的股东大会上，获得所有亲身或委派代表出席的每类股份的持有人以大多数票投票批准。</w:t>
      </w:r>
    </w:p>
    <w:p w:rsidR="005653E4" w:rsidRDefault="008A1794">
      <w:pPr>
        <w:pStyle w:val="BodyText"/>
        <w:rPr>
          <w:lang w:eastAsia="zh-CN"/>
        </w:rPr>
      </w:pPr>
      <w:r>
        <w:rPr>
          <w:lang w:eastAsia="zh-CN"/>
        </w:rPr>
        <w:t>证监会注意到，就建议透过全面要约回购其所有</w:t>
      </w:r>
      <w:r>
        <w:rPr>
          <w:lang w:eastAsia="zh-CN"/>
        </w:rPr>
        <w:t>H</w:t>
      </w:r>
      <w:r>
        <w:rPr>
          <w:lang w:eastAsia="zh-CN"/>
        </w:rPr>
        <w:t>股继而导致</w:t>
      </w:r>
      <w:r>
        <w:rPr>
          <w:lang w:eastAsia="zh-CN"/>
        </w:rPr>
        <w:t>H</w:t>
      </w:r>
      <w:r>
        <w:rPr>
          <w:lang w:eastAsia="zh-CN"/>
        </w:rPr>
        <w:t>股被取消上市地位的</w:t>
      </w:r>
      <w:r>
        <w:rPr>
          <w:lang w:eastAsia="zh-CN"/>
        </w:rPr>
        <w:t>H</w:t>
      </w:r>
      <w:r>
        <w:rPr>
          <w:lang w:eastAsia="zh-CN"/>
        </w:rPr>
        <w:t>股发行人而言</w:t>
      </w:r>
      <w:r>
        <w:rPr>
          <w:lang w:eastAsia="zh-CN"/>
        </w:rPr>
        <w:t>，</w:t>
      </w:r>
      <w:r>
        <w:rPr>
          <w:lang w:eastAsia="zh-CN"/>
        </w:rPr>
        <w:t>H</w:t>
      </w:r>
      <w:r>
        <w:rPr>
          <w:lang w:eastAsia="zh-CN"/>
        </w:rPr>
        <w:t>股持有人的权利将会受到重大影响，而他们的利益会被视为与内资股持有人的利益回然不同。在该等情况下，证监会规则</w:t>
      </w:r>
      <w:r>
        <w:rPr>
          <w:lang w:eastAsia="zh-CN"/>
        </w:rPr>
        <w:t>3.3</w:t>
      </w:r>
      <w:r>
        <w:rPr>
          <w:lang w:eastAsia="zh-CN"/>
        </w:rPr>
        <w:t>规定应仅由</w:t>
      </w:r>
      <w:r>
        <w:rPr>
          <w:lang w:eastAsia="zh-CN"/>
        </w:rPr>
        <w:t>H</w:t>
      </w:r>
      <w:r>
        <w:rPr>
          <w:lang w:eastAsia="zh-CN"/>
        </w:rPr>
        <w:t>股持有人在股东大会上作出须获得的批准。在中国规则变更后，此做法将保持不变。</w:t>
      </w:r>
    </w:p>
    <w:p w:rsidR="005653E4" w:rsidRDefault="008A1794">
      <w:pPr>
        <w:pStyle w:val="BodyText"/>
        <w:rPr>
          <w:lang w:eastAsia="zh-CN"/>
        </w:rPr>
      </w:pPr>
      <w:r>
        <w:rPr>
          <w:lang w:eastAsia="zh-CN"/>
        </w:rPr>
        <w:t>《证券及期货条例》第</w:t>
      </w:r>
      <w:r>
        <w:rPr>
          <w:lang w:eastAsia="zh-CN"/>
        </w:rPr>
        <w:t>XV</w:t>
      </w:r>
      <w:r>
        <w:rPr>
          <w:lang w:eastAsia="zh-CN"/>
        </w:rPr>
        <w:t>部下</w:t>
      </w:r>
      <w:r>
        <w:rPr>
          <w:lang w:eastAsia="zh-CN"/>
        </w:rPr>
        <w:t>H</w:t>
      </w:r>
      <w:r>
        <w:rPr>
          <w:lang w:eastAsia="zh-CN"/>
        </w:rPr>
        <w:t>股发行人权益的披露</w:t>
      </w:r>
    </w:p>
    <w:p w:rsidR="005653E4" w:rsidRDefault="008A1794">
      <w:pPr>
        <w:pStyle w:val="BodyText"/>
        <w:rPr>
          <w:lang w:eastAsia="zh-CN"/>
        </w:rPr>
      </w:pPr>
      <w:r>
        <w:rPr>
          <w:lang w:eastAsia="zh-CN"/>
        </w:rPr>
        <w:t>证监会最近关于「中国发行人权益的披露」的</w:t>
      </w:r>
      <w:hyperlink r:id="rId12">
        <w:r>
          <w:rPr>
            <w:lang w:eastAsia="zh-CN"/>
          </w:rPr>
          <w:t>常见问题</w:t>
        </w:r>
      </w:hyperlink>
      <w:r>
        <w:rPr>
          <w:lang w:eastAsia="zh-CN"/>
        </w:rPr>
        <w:t>中确认《证券及期货条例》第</w:t>
      </w:r>
      <w:r>
        <w:rPr>
          <w:lang w:eastAsia="zh-CN"/>
        </w:rPr>
        <w:t>XV</w:t>
      </w:r>
      <w:r>
        <w:rPr>
          <w:lang w:eastAsia="zh-CN"/>
        </w:rPr>
        <w:t>部下将</w:t>
      </w:r>
      <w:r>
        <w:rPr>
          <w:lang w:eastAsia="zh-CN"/>
        </w:rPr>
        <w:t>H</w:t>
      </w:r>
      <w:r>
        <w:rPr>
          <w:lang w:eastAsia="zh-CN"/>
        </w:rPr>
        <w:t>股和内资股分开报告的现行做法保持不变。这意味着该等</w:t>
      </w:r>
      <w:r>
        <w:rPr>
          <w:lang w:eastAsia="zh-CN"/>
        </w:rPr>
        <w:t>H</w:t>
      </w:r>
      <w:r>
        <w:rPr>
          <w:lang w:eastAsia="zh-CN"/>
        </w:rPr>
        <w:t>股权益应继续按已发行</w:t>
      </w:r>
      <w:r>
        <w:rPr>
          <w:lang w:eastAsia="zh-CN"/>
        </w:rPr>
        <w:t>H</w:t>
      </w:r>
      <w:r>
        <w:rPr>
          <w:lang w:eastAsia="zh-CN"/>
        </w:rPr>
        <w:t>股股数的比例计算，并与已发行内资股股数分开。更多资料请参阅</w:t>
      </w:r>
      <w:hyperlink r:id="rId13">
        <w:r>
          <w:rPr>
            <w:lang w:eastAsia="zh-CN"/>
          </w:rPr>
          <w:t>《证券及期货条例》（第</w:t>
        </w:r>
        <w:r>
          <w:rPr>
            <w:lang w:eastAsia="zh-CN"/>
          </w:rPr>
          <w:t>571</w:t>
        </w:r>
        <w:r>
          <w:rPr>
            <w:lang w:eastAsia="zh-CN"/>
          </w:rPr>
          <w:t>章）第</w:t>
        </w:r>
        <w:r>
          <w:rPr>
            <w:lang w:eastAsia="zh-CN"/>
          </w:rPr>
          <w:t>XV</w:t>
        </w:r>
        <w:r>
          <w:rPr>
            <w:lang w:eastAsia="zh-CN"/>
          </w:rPr>
          <w:t>部概要</w:t>
        </w:r>
        <w:r>
          <w:rPr>
            <w:lang w:eastAsia="zh-CN"/>
          </w:rPr>
          <w:t xml:space="preserve"> – </w:t>
        </w:r>
        <w:r>
          <w:rPr>
            <w:lang w:eastAsia="zh-CN"/>
          </w:rPr>
          <w:t>披露权益</w:t>
        </w:r>
      </w:hyperlink>
      <w:r>
        <w:rPr>
          <w:lang w:eastAsia="zh-CN"/>
        </w:rPr>
        <w:t>。</w:t>
      </w:r>
    </w:p>
    <w:p w:rsidR="005653E4" w:rsidRDefault="008A1794">
      <w:pPr>
        <w:pStyle w:val="BodyText"/>
        <w:rPr>
          <w:lang w:eastAsia="zh-CN"/>
        </w:rPr>
      </w:pPr>
      <w:r>
        <w:rPr>
          <w:lang w:eastAsia="zh-CN"/>
        </w:rPr>
        <w:t>该常见问题亦包括一项提示，即根据第</w:t>
      </w:r>
      <w:r>
        <w:rPr>
          <w:lang w:eastAsia="zh-CN"/>
        </w:rPr>
        <w:t>XV</w:t>
      </w:r>
      <w:r>
        <w:rPr>
          <w:lang w:eastAsia="zh-CN"/>
        </w:rPr>
        <w:t>部作出的所有通知和报告应通过</w:t>
      </w:r>
      <w:r>
        <w:rPr>
          <w:lang w:eastAsia="zh-CN"/>
        </w:rPr>
        <w:t>DION</w:t>
      </w:r>
      <w:r>
        <w:rPr>
          <w:lang w:eastAsia="zh-CN"/>
        </w:rPr>
        <w:t>系统以电子方式提交给香港交易所，以便在香港交易所网站上发布。</w:t>
      </w:r>
    </w:p>
    <w:p w:rsidR="005653E4" w:rsidRDefault="008A1794">
      <w:pPr>
        <w:pStyle w:val="BodyText"/>
        <w:rPr>
          <w:lang w:eastAsia="zh-CN"/>
        </w:rPr>
      </w:pPr>
      <w:hyperlink w:anchor="footnote-598-1-backlink">
        <w:r>
          <w:rPr>
            <w:lang w:eastAsia="zh-CN"/>
          </w:rPr>
          <w:t>1</w:t>
        </w:r>
      </w:hyperlink>
      <w:r>
        <w:rPr>
          <w:lang w:eastAsia="zh-CN"/>
        </w:rPr>
        <w:t xml:space="preserve"> </w:t>
      </w:r>
      <w:r>
        <w:rPr>
          <w:lang w:eastAsia="zh-CN"/>
        </w:rPr>
        <w:t>中国国务院于</w:t>
      </w:r>
      <w:r>
        <w:rPr>
          <w:lang w:eastAsia="zh-CN"/>
        </w:rPr>
        <w:t>2023</w:t>
      </w:r>
      <w:r>
        <w:rPr>
          <w:lang w:eastAsia="zh-CN"/>
        </w:rPr>
        <w:t>年</w:t>
      </w:r>
      <w:r>
        <w:rPr>
          <w:lang w:eastAsia="zh-CN"/>
        </w:rPr>
        <w:t>2</w:t>
      </w:r>
      <w:r>
        <w:rPr>
          <w:lang w:eastAsia="zh-CN"/>
        </w:rPr>
        <w:t>月</w:t>
      </w:r>
      <w:r>
        <w:rPr>
          <w:lang w:eastAsia="zh-CN"/>
        </w:rPr>
        <w:t>17</w:t>
      </w:r>
      <w:r>
        <w:rPr>
          <w:lang w:eastAsia="zh-CN"/>
        </w:rPr>
        <w:t>日发出的《国务院关于废止部分行政法规和文件的决定》及中国证监会于</w:t>
      </w:r>
      <w:r>
        <w:rPr>
          <w:lang w:eastAsia="zh-CN"/>
        </w:rPr>
        <w:t>2023</w:t>
      </w:r>
      <w:r>
        <w:rPr>
          <w:lang w:eastAsia="zh-CN"/>
        </w:rPr>
        <w:t>年</w:t>
      </w:r>
      <w:r>
        <w:rPr>
          <w:lang w:eastAsia="zh-CN"/>
        </w:rPr>
        <w:t>2</w:t>
      </w:r>
      <w:r>
        <w:rPr>
          <w:lang w:eastAsia="zh-CN"/>
        </w:rPr>
        <w:t>月</w:t>
      </w:r>
      <w:r>
        <w:rPr>
          <w:lang w:eastAsia="zh-CN"/>
        </w:rPr>
        <w:t>17</w:t>
      </w:r>
      <w:r>
        <w:rPr>
          <w:lang w:eastAsia="zh-CN"/>
        </w:rPr>
        <w:t>日所发出的《境内企业境外发行证券和上市管理试行办法》及相关的指引（合称为</w:t>
      </w:r>
      <w:r>
        <w:rPr>
          <w:b/>
          <w:lang w:eastAsia="zh-CN"/>
        </w:rPr>
        <w:t>新的中国规例</w:t>
      </w:r>
      <w:r>
        <w:rPr>
          <w:lang w:eastAsia="zh-CN"/>
        </w:rPr>
        <w:t>）</w:t>
      </w:r>
    </w:p>
    <w:p w:rsidR="005653E4" w:rsidRDefault="008A1794">
      <w:pPr>
        <w:pStyle w:val="BodyText"/>
        <w:rPr>
          <w:lang w:eastAsia="zh-CN"/>
        </w:rPr>
      </w:pPr>
      <w:hyperlink w:anchor="footnote-598-2-backlink">
        <w:r>
          <w:rPr>
            <w:lang w:eastAsia="zh-CN"/>
          </w:rPr>
          <w:t>2</w:t>
        </w:r>
      </w:hyperlink>
      <w:r>
        <w:rPr>
          <w:lang w:eastAsia="zh-CN"/>
        </w:rPr>
        <w:t xml:space="preserve"> </w:t>
      </w:r>
      <w:r>
        <w:rPr>
          <w:lang w:eastAsia="zh-CN"/>
        </w:rPr>
        <w:t>《国务院关于股份有限公司境外募集股份及上市的特别规定》（</w:t>
      </w:r>
      <w:r>
        <w:rPr>
          <w:b/>
          <w:lang w:eastAsia="zh-CN"/>
        </w:rPr>
        <w:t>《</w:t>
      </w:r>
      <w:r>
        <w:rPr>
          <w:b/>
          <w:lang w:eastAsia="zh-CN"/>
        </w:rPr>
        <w:t xml:space="preserve"> </w:t>
      </w:r>
      <w:r>
        <w:rPr>
          <w:b/>
          <w:lang w:eastAsia="zh-CN"/>
        </w:rPr>
        <w:t>特别规定》</w:t>
      </w:r>
      <w:r>
        <w:rPr>
          <w:lang w:eastAsia="zh-CN"/>
        </w:rPr>
        <w:t>）</w:t>
      </w:r>
    </w:p>
    <w:p w:rsidR="005653E4" w:rsidRDefault="008A1794">
      <w:pPr>
        <w:pStyle w:val="BodyText"/>
        <w:rPr>
          <w:lang w:eastAsia="zh-CN"/>
        </w:rPr>
      </w:pPr>
      <w:hyperlink w:anchor="footnote-598-3-backlink">
        <w:r>
          <w:rPr>
            <w:lang w:eastAsia="zh-CN"/>
          </w:rPr>
          <w:t>3</w:t>
        </w:r>
      </w:hyperlink>
      <w:r>
        <w:rPr>
          <w:lang w:eastAsia="zh-CN"/>
        </w:rPr>
        <w:t xml:space="preserve"> </w:t>
      </w:r>
      <w:r>
        <w:rPr>
          <w:lang w:eastAsia="zh-CN"/>
        </w:rPr>
        <w:t>由国务院证券委员会及国家经济体制改革委员会于</w:t>
      </w:r>
      <w:r>
        <w:rPr>
          <w:lang w:eastAsia="zh-CN"/>
        </w:rPr>
        <w:t>1994</w:t>
      </w:r>
      <w:r>
        <w:rPr>
          <w:lang w:eastAsia="zh-CN"/>
        </w:rPr>
        <w:t>年</w:t>
      </w:r>
      <w:r>
        <w:rPr>
          <w:lang w:eastAsia="zh-CN"/>
        </w:rPr>
        <w:t>8</w:t>
      </w:r>
      <w:r>
        <w:rPr>
          <w:lang w:eastAsia="zh-CN"/>
        </w:rPr>
        <w:t>月</w:t>
      </w:r>
      <w:r>
        <w:rPr>
          <w:lang w:eastAsia="zh-CN"/>
        </w:rPr>
        <w:t>27</w:t>
      </w:r>
      <w:r>
        <w:rPr>
          <w:lang w:eastAsia="zh-CN"/>
        </w:rPr>
        <w:t>日发出的《到境外上市公司章程必备条款》（证委发</w:t>
      </w:r>
      <w:r>
        <w:rPr>
          <w:lang w:eastAsia="zh-CN"/>
        </w:rPr>
        <w:t xml:space="preserve"> (1994)21</w:t>
      </w:r>
      <w:r>
        <w:rPr>
          <w:lang w:eastAsia="zh-CN"/>
        </w:rPr>
        <w:t>号文件）（</w:t>
      </w:r>
      <w:r>
        <w:rPr>
          <w:b/>
          <w:lang w:eastAsia="zh-CN"/>
        </w:rPr>
        <w:t>《必备条款》</w:t>
      </w:r>
      <w:r>
        <w:rPr>
          <w:lang w:eastAsia="zh-CN"/>
        </w:rPr>
        <w:t>）</w:t>
      </w:r>
    </w:p>
    <w:p w:rsidR="005653E4" w:rsidRDefault="008A1794">
      <w:pPr>
        <w:pStyle w:val="BodyText"/>
        <w:rPr>
          <w:lang w:eastAsia="zh-CN"/>
        </w:rPr>
      </w:pPr>
      <w:hyperlink w:anchor="footnote-598-4-backlink">
        <w:r>
          <w:rPr>
            <w:lang w:eastAsia="zh-CN"/>
          </w:rPr>
          <w:t>4</w:t>
        </w:r>
      </w:hyperlink>
      <w:r>
        <w:rPr>
          <w:lang w:eastAsia="zh-CN"/>
        </w:rPr>
        <w:t xml:space="preserve"> </w:t>
      </w:r>
      <w:r>
        <w:rPr>
          <w:lang w:eastAsia="zh-CN"/>
        </w:rPr>
        <w:t>香港交易</w:t>
      </w:r>
      <w:r>
        <w:rPr>
          <w:lang w:eastAsia="zh-CN"/>
        </w:rPr>
        <w:t>所就《建议根据中国内地监管新规修订《上市规则》以及其他有关中国发行人的条文修订》而刊发的咨询文件</w:t>
      </w:r>
    </w:p>
    <w:p w:rsidR="005653E4" w:rsidRDefault="008A1794">
      <w:pPr>
        <w:pStyle w:val="BodyText"/>
        <w:rPr>
          <w:lang w:eastAsia="zh-CN"/>
        </w:rPr>
      </w:pPr>
      <w:hyperlink w:anchor="footnote-598-5-backlink">
        <w:r>
          <w:rPr>
            <w:lang w:eastAsia="zh-CN"/>
          </w:rPr>
          <w:t>5</w:t>
        </w:r>
      </w:hyperlink>
      <w:r>
        <w:rPr>
          <w:lang w:eastAsia="zh-CN"/>
        </w:rPr>
        <w:t xml:space="preserve"> </w:t>
      </w:r>
      <w:r>
        <w:rPr>
          <w:lang w:eastAsia="zh-CN"/>
        </w:rPr>
        <w:t>有关证券的定义请参阅《收购守则》规则</w:t>
      </w:r>
      <w:r>
        <w:rPr>
          <w:lang w:eastAsia="zh-CN"/>
        </w:rPr>
        <w:t>22</w:t>
      </w:r>
      <w:r>
        <w:rPr>
          <w:lang w:eastAsia="zh-CN"/>
        </w:rPr>
        <w:t>注释</w:t>
      </w:r>
      <w:r>
        <w:rPr>
          <w:lang w:eastAsia="zh-CN"/>
        </w:rPr>
        <w:t>4</w:t>
      </w:r>
      <w:r>
        <w:rPr>
          <w:lang w:eastAsia="zh-CN"/>
        </w:rPr>
        <w:t>第</w:t>
      </w:r>
      <w:r>
        <w:rPr>
          <w:lang w:eastAsia="zh-CN"/>
        </w:rPr>
        <w:t>(a)</w:t>
      </w:r>
      <w:r>
        <w:rPr>
          <w:lang w:eastAsia="zh-CN"/>
        </w:rPr>
        <w:t>至</w:t>
      </w:r>
      <w:r>
        <w:rPr>
          <w:lang w:eastAsia="zh-CN"/>
        </w:rPr>
        <w:t>(d)</w:t>
      </w:r>
      <w:r>
        <w:rPr>
          <w:lang w:eastAsia="zh-CN"/>
        </w:rPr>
        <w:t>段</w:t>
      </w:r>
    </w:p>
    <w:p w:rsidR="005653E4" w:rsidRDefault="008A1794">
      <w:pPr>
        <w:pStyle w:val="BodyText"/>
        <w:rPr>
          <w:lang w:eastAsia="zh-CN"/>
        </w:rPr>
      </w:pPr>
      <w:hyperlink w:anchor="footnote-598-6-backlink">
        <w:r>
          <w:rPr>
            <w:lang w:eastAsia="zh-CN"/>
          </w:rPr>
          <w:t>6</w:t>
        </w:r>
      </w:hyperlink>
      <w:r>
        <w:rPr>
          <w:lang w:eastAsia="zh-CN"/>
        </w:rPr>
        <w:t xml:space="preserve"> </w:t>
      </w:r>
      <w:r>
        <w:rPr>
          <w:lang w:eastAsia="zh-CN"/>
        </w:rPr>
        <w:t>要约人及与其一致行动的任何人在要约期内或在要约期开始前</w:t>
      </w:r>
      <w:r>
        <w:rPr>
          <w:lang w:eastAsia="zh-CN"/>
        </w:rPr>
        <w:t>6</w:t>
      </w:r>
      <w:r>
        <w:rPr>
          <w:lang w:eastAsia="zh-CN"/>
        </w:rPr>
        <w:t>个月内以交换证券的形式取得的股份通常会被视为依据购买时的证券价值以现金购买的</w:t>
      </w:r>
    </w:p>
    <w:p w:rsidR="005653E4" w:rsidRDefault="008A1794">
      <w:pPr>
        <w:pStyle w:val="BodyText"/>
        <w:rPr>
          <w:lang w:eastAsia="zh-CN"/>
        </w:rPr>
      </w:pPr>
      <w:hyperlink w:anchor="footnote-598-7-backlink">
        <w:r>
          <w:rPr>
            <w:lang w:eastAsia="zh-CN"/>
          </w:rPr>
          <w:t>7</w:t>
        </w:r>
      </w:hyperlink>
      <w:r>
        <w:rPr>
          <w:lang w:eastAsia="zh-CN"/>
        </w:rPr>
        <w:t xml:space="preserve"> </w:t>
      </w:r>
      <w:r>
        <w:rPr>
          <w:lang w:eastAsia="zh-CN"/>
        </w:rPr>
        <w:t>独立股东是指在有关股份回购建议上并无重大且与所有其他股东的利益不同的利益的股东</w:t>
      </w:r>
    </w:p>
    <w:p w:rsidR="005653E4" w:rsidRDefault="008A1794">
      <w:pPr>
        <w:pStyle w:val="DisclaimerBold"/>
        <w:rPr>
          <w:lang w:eastAsia="zh-CN"/>
        </w:rPr>
      </w:pPr>
      <w:r>
        <w:rPr>
          <w:lang w:eastAsia="zh-CN"/>
        </w:rPr>
        <w:t>此法讯仅为提供相关资料信息之用，其内容并</w:t>
      </w:r>
    </w:p>
    <w:p w:rsidR="005653E4" w:rsidRDefault="008A1794">
      <w:pPr>
        <w:pStyle w:val="Disclaimer"/>
        <w:rPr>
          <w:lang w:eastAsia="zh-CN"/>
        </w:rPr>
      </w:pPr>
      <w:r>
        <w:rPr>
          <w:lang w:eastAsia="zh-CN"/>
        </w:rPr>
        <w:t>不构成法律建议及个案的法律分析。</w:t>
      </w:r>
    </w:p>
    <w:p w:rsidR="005653E4" w:rsidRDefault="008A1794">
      <w:pPr>
        <w:pStyle w:val="Disclaimer"/>
        <w:rPr>
          <w:lang w:eastAsia="zh-CN"/>
        </w:rPr>
      </w:pPr>
      <w:r>
        <w:rPr>
          <w:lang w:eastAsia="zh-CN"/>
        </w:rPr>
        <w:t>此法讯的发送并不是为了在易周律师行与用户或浏览者之间建立一种律师与客户之关系。</w:t>
      </w:r>
    </w:p>
    <w:p w:rsidR="005653E4" w:rsidRDefault="008A1794">
      <w:pPr>
        <w:pStyle w:val="Disclaimer"/>
        <w:rPr>
          <w:lang w:eastAsia="zh-CN"/>
        </w:rPr>
      </w:pPr>
      <w:r>
        <w:rPr>
          <w:lang w:eastAsia="zh-CN"/>
        </w:rPr>
        <w:t>易周律师行并不对可从互联网获得的任何第三方内容负责。</w:t>
      </w:r>
    </w:p>
    <w:p w:rsidR="005653E4" w:rsidRDefault="008A1794">
      <w:pPr>
        <w:pStyle w:val="Disclaimer"/>
        <w:rPr>
          <w:lang w:eastAsia="zh-CN"/>
        </w:rPr>
      </w:pPr>
      <w:r>
        <w:rPr>
          <w:lang w:eastAsia="zh-CN"/>
        </w:rPr>
        <w:t>如你不希望再收到易周法讯，请发送电邮至</w:t>
      </w:r>
      <w:r>
        <w:rPr>
          <w:lang w:eastAsia="zh-CN"/>
        </w:rPr>
        <w:t xml:space="preserve">  </w:t>
      </w:r>
      <w:hyperlink r:id="rId14">
        <w:r>
          <w:rPr>
            <w:lang w:eastAsia="zh-CN"/>
          </w:rPr>
          <w:t>unsubscribe@charltonslaw.com</w:t>
        </w:r>
      </w:hyperlink>
    </w:p>
    <w:p w:rsidR="005653E4" w:rsidRDefault="008A1794">
      <w:pPr>
        <w:pStyle w:val="BlackStrips"/>
      </w:pPr>
      <w:r>
        <w:t xml:space="preserve">Charltons - </w:t>
      </w:r>
      <w:r>
        <w:t>香港法律</w:t>
      </w:r>
      <w:r>
        <w:t xml:space="preserve"> - 2024</w:t>
      </w:r>
      <w:r>
        <w:t>年</w:t>
      </w:r>
      <w:r>
        <w:t>1</w:t>
      </w:r>
      <w:r>
        <w:t>月</w:t>
      </w:r>
      <w:r>
        <w:t>16</w:t>
      </w:r>
      <w:r>
        <w:t>日</w:t>
      </w:r>
      <w:bookmarkStart w:id="0" w:name="_GoBack"/>
      <w:bookmarkEnd w:id="0"/>
    </w:p>
    <w:sectPr w:rsidR="005653E4">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8A1794">
      <w:pPr>
        <w:spacing w:after="0"/>
      </w:pPr>
      <w:r>
        <w:separator/>
      </w:r>
    </w:p>
  </w:endnote>
  <w:endnote w:type="continuationSeparator" w:id="0">
    <w:p w:rsidR="00000000" w:rsidRDefault="008A179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53E4" w:rsidRDefault="008A1794">
      <w:r>
        <w:separator/>
      </w:r>
    </w:p>
  </w:footnote>
  <w:footnote w:type="continuationSeparator" w:id="0">
    <w:p w:rsidR="005653E4" w:rsidRDefault="008A17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548CEC36"/>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170CD2DE"/>
    <w:multiLevelType w:val="multilevel"/>
    <w:tmpl w:val="7A9ADAB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C1AE401"/>
    <w:multiLevelType w:val="multilevel"/>
    <w:tmpl w:val="1FC08A5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3" w15:restartNumberingAfterBreak="0">
    <w:nsid w:val="47261BAD"/>
    <w:multiLevelType w:val="multilevel"/>
    <w:tmpl w:val="10947A44"/>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Letter"/>
      <w:lvlText w:val="%9."/>
      <w:lvlJc w:val="left"/>
      <w:pPr>
        <w:tabs>
          <w:tab w:val="num" w:pos="5760"/>
        </w:tabs>
        <w:ind w:left="6240" w:hanging="480"/>
      </w:pPr>
    </w:lvl>
  </w:abstractNum>
  <w:abstractNum w:abstractNumId="4" w15:restartNumberingAfterBreak="0">
    <w:nsid w:val="71315DCA"/>
    <w:multiLevelType w:val="multilevel"/>
    <w:tmpl w:val="7E4A3978"/>
    <w:lvl w:ilvl="0">
      <w:start w:val="1"/>
      <w:numFmt w:val="decimal"/>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Roman"/>
      <w:lvlText w:val="%9."/>
      <w:lvlJc w:val="left"/>
      <w:pPr>
        <w:tabs>
          <w:tab w:val="num" w:pos="5760"/>
        </w:tabs>
        <w:ind w:left="6240" w:hanging="480"/>
      </w:pPr>
    </w:lvl>
  </w:abstractNum>
  <w:num w:numId="1">
    <w:abstractNumId w:val="1"/>
  </w:num>
  <w:num w:numId="2">
    <w:abstractNumId w:val="1"/>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num>
  <w:num w:numId="7">
    <w:abstractNumId w:val="0"/>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90D07"/>
    <w:rsid w:val="00011C8B"/>
    <w:rsid w:val="004E29B3"/>
    <w:rsid w:val="005653E4"/>
    <w:rsid w:val="00590D07"/>
    <w:rsid w:val="00784D58"/>
    <w:rsid w:val="008A1794"/>
    <w:rsid w:val="008D6863"/>
    <w:rsid w:val="00B86B75"/>
    <w:rsid w:val="00BC48D5"/>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F9BF8"/>
  <w15:docId w15:val="{EFBC35FE-05A5-48A2-AF6B-06E379CFE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color w:val="00000A"/>
      <w:sz w:val="24"/>
    </w:rPr>
  </w:style>
  <w:style w:type="paragraph" w:styleId="Date">
    <w:name w:val="Date"/>
    <w:qFormat/>
    <w:pPr>
      <w:keepNext/>
      <w:keepLines/>
      <w:jc w:val="center"/>
    </w:pPr>
    <w:rPr>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fc.hk/-/media/TC/files/CF/pdf/Practice_Notes/Practice-Note-25---17-Mar-23_CHI.pdf?rev=e4f6906735cc49658179214a852ff77a&amp;hash=764C00D4C85CE2059363B9DE3C73618A" TargetMode="External"/><Relationship Id="rId13" Type="http://schemas.openxmlformats.org/officeDocument/2006/relationships/hyperlink" Target="https://www.sfc.hk/-/media/EN/assets/components/codes/files-current/web/outline-of-part-xv-of-the-securities-and-futures-ordinance-cap571-disclosure-of-interests/outlineofpartxvofthesecuritiesandfuturesordinancecap571disclosureofinterests.pdf" TargetMode="External"/><Relationship Id="rId3" Type="http://schemas.openxmlformats.org/officeDocument/2006/relationships/settings" Target="settings.xml"/><Relationship Id="rId7" Type="http://schemas.openxmlformats.org/officeDocument/2006/relationships/hyperlink" Target="http://www.charltonslaw.com.cn/xiang-gang-zheng-jian-hui-fa-chu-zhen-dui-hgu-fa-xing-ren-de-xin-zhi-yin" TargetMode="External"/><Relationship Id="rId12" Type="http://schemas.openxmlformats.org/officeDocument/2006/relationships/hyperlink" Target="https://www.sfc.hk/TC/faqs/Part-XV---Disclosure-of-interests/Disclosure-of-interests-in-PRC-issuer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harltonslaw.com.cn/xiang-gang-jiao-yi-suo-jiu-guan-yu-zhong-guo-fa-xing-ren-de-shang-shi-gui-ze-xiu-ding-tiao-wen-jin-xing-zi-xu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apps.sfc.hk/edistributionWeb/api/consultation/openFile?lang=TC&amp;refNo=23CP1" TargetMode="External"/><Relationship Id="rId4" Type="http://schemas.openxmlformats.org/officeDocument/2006/relationships/webSettings" Target="webSettings.xml"/><Relationship Id="rId9" Type="http://schemas.openxmlformats.org/officeDocument/2006/relationships/hyperlink" Target="https://www.sfc.hk/TC/faqs/Part-XV---Disclosure-of-interests/Disclosure-of-interests-in-PRC-issuers" TargetMode="External"/><Relationship Id="rId14" Type="http://schemas.openxmlformats.org/officeDocument/2006/relationships/hyperlink" Target="mailto:unsubscribe@charltonslaw.com?subject=unsubscribe%20-Hong%20Kong%20L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5</Pages>
  <Words>1052</Words>
  <Characters>6000</Characters>
  <Application>Microsoft Office Word</Application>
  <DocSecurity>0</DocSecurity>
  <Lines>50</Lines>
  <Paragraphs>14</Paragraphs>
  <ScaleCrop>false</ScaleCrop>
  <Company>Charltons</Company>
  <LinksUpToDate>false</LinksUpToDate>
  <CharactersWithSpaces>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Charltons</cp:lastModifiedBy>
  <cp:revision>2</cp:revision>
  <dcterms:created xsi:type="dcterms:W3CDTF">2024-01-16T07:09:00Z</dcterms:created>
  <dcterms:modified xsi:type="dcterms:W3CDTF">2024-01-16T07:42:00Z</dcterms:modified>
</cp:coreProperties>
</file>