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- 2024年6月11日</w:t>
      </w:r>
    </w:p>
    <w:p>
      <w:pPr>
        <w:pStyle w:val="ReadOnline"/>
      </w:pPr>
      <w:hyperlink r:id="rId9">
        <w:r>
          <w:rPr/>
          <w:t>online version</w:t>
        </w:r>
      </w:hyperlink>
    </w:p>
    <w:p>
      <w:pPr>
        <w:pStyle w:val="Title"/>
      </w:pPr>
      <w:r>
        <w:t>香港金融管理局启动「数码港元」先导计划</w:t>
      </w:r>
    </w:p>
    <w:p>
      <w:pPr>
        <w:pStyle w:val="FirstParagraph"/>
      </w:pPr>
      <w:r>
        <w:t xml:space="preserve">香港金融管理局（</w:t>
      </w:r>
      <w:r>
        <w:rPr>
          <w:b/>
        </w:rPr>
        <w:t xml:space="preserve">金管局</w:t>
      </w:r>
      <w:r>
        <w:t xml:space="preserve">）于5月18日</w:t>
      </w:r>
      <w:hyperlink r:id="rId20">
        <w:r>
          <w:rPr>
            <w:rStyle w:val="Hyperlink"/>
          </w:rPr>
          <w:t xml:space="preserve">宣布</w:t>
        </w:r>
      </w:hyperlink>
      <w:r>
        <w:t xml:space="preserve">启动「数码港元」先导计划。金管局正以三轨道方式为未来可能推出零售层面央行数码货币：即「数码港元」作出准备。16间公司，包括银行如滙丰银行及中国银行，虚拟银行，支付公司如Alipay，Visa和Master入选参加首轮「数码港元」先导计划。「数码港元」先导计划潜在用例包括可编程支付(例如预缴服务、商户奖励计划、投资及政府资助)、离线支付、代币化资产结算、Web3交易结算及全面结算（点击</w:t>
      </w:r>
      <w:hyperlink r:id="rId21">
        <w:r>
          <w:rPr>
            <w:rStyle w:val="Hyperlink"/>
          </w:rPr>
          <w:t xml:space="preserve">此处</w:t>
        </w:r>
      </w:hyperlink>
      <w:r>
        <w:t xml:space="preserve">查看完整名单）。金管局会于先导计划中与相关持份者进行一系列试验，共同探索「数码港元」的应用场景及有关的执行和设计事宜。</w:t>
      </w:r>
    </w:p>
    <w:p>
      <w:pPr>
        <w:pStyle w:val="TextBody"/>
      </w:pPr>
      <w:r>
        <w:t xml:space="preserve">金管局会在未来数月与不同公司紧密合作，以进行试验并期望于香港金融科技周2023与公众分享从「数码港元」先导计划汲取的「主要经验」。</w:t>
      </w:r>
      <w:hyperlink w:anchor="footnote-598-1">
        <w:r>
          <w:rPr>
            <w:vertAlign w:val="superscript"/>
            <w:rStyle w:val="Hyperlink"/>
          </w:rPr>
          <w:t xml:space="preserve">1</w:t>
        </w:r>
      </w:hyperlink>
      <w:r>
        <w:t xml:space="preserve"> </w:t>
      </w:r>
      <w:r>
        <w:t xml:space="preserve">虽然金管局在其新闻稿中指出，目前尚不能就是否推行「数码港元」作出决定，但金管局希望透过这个反复的过程，能加强对可能推行「数码港元」的观点和方法。金管局亦预期将于未来与业界联手进行更多轮试验，为促进政府、业界和学术界在央行数码货币研究方面的合作，金管局计划成立CBDC专家小组，探索CBDC的主要政策和技术事宜，例如私隐保障、网络安全和互联互通。</w:t>
      </w:r>
    </w:p>
    <w:p>
      <w:pPr>
        <w:pStyle w:val="TextBody"/>
      </w:pPr>
      <w:r>
        <w:t xml:space="preserve">然而，金管局总裁余伟文表示很高兴能启动「数码港元」先导计划。这是金管局与业界联手探索创新用例的良机，也为将来可能推出「数码港元」作好准备。</w:t>
      </w:r>
    </w:p>
    <w:p>
      <w:pPr>
        <w:pStyle w:val="TextBody"/>
      </w:pPr>
      <w:hyperlink w:anchor="footnote-598-1-backlink">
        <w:r>
          <w:rPr>
            <w:rStyle w:val="Hyperlink"/>
          </w:rPr>
          <w:t xml:space="preserve">1</w:t>
        </w:r>
      </w:hyperlink>
      <w:r>
        <w:t xml:space="preserve"> </w:t>
      </w:r>
      <w:r>
        <w:t xml:space="preserve">所有引用摘自金管局于2023年5月18日发布的新闻稿</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- 2024年6月11日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0" Type="http://schemas.openxmlformats.org/officeDocument/2006/relationships/hyperlink" Target="https://www.hkma.gov.hk/gb_chi/news-and-media/press-releases/2023/05/20230518-4/" TargetMode="External"/><Relationship Id="rId21" Type="http://schemas.openxmlformats.org/officeDocument/2006/relationships/hyperlink" Target="https://www.hkma.gov.hk/media/eng/doc/key-information/press-release/2023/20230518e4a1.pdf" TargetMode="External"/><Relationship Id="rId9" Type="http://schemas.openxmlformats.org/officeDocument/2006/relationships/hyperlink" Target="http://www.charltonslaw.com.cn/xiang-gang-jin-rong-guan-li-ju-qi-dong-shu-ma-gang-yuan-xian-dao-ji-hua"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s://www.hkma.gov.hk/gb_chi/news-and-media/press-releases/2023/05/20230518-4/" TargetMode="External"/><Relationship Id="rId21" Type="http://schemas.openxmlformats.org/officeDocument/2006/relationships/hyperlink" Target="https://www.hkma.gov.hk/media/eng/doc/key-information/press-release/2023/20230518e4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2024-06-11T06:36:18Z</dcterms:created>
  <dcterms:modified xsi:type="dcterms:W3CDTF">2024-06-11T06:36:18Z</dcterms:modified>
</cp:coreProperties>
</file>

<file path=docProps/custom.xml><?xml version="1.0" encoding="utf-8"?>
<Properties xmlns="http://schemas.openxmlformats.org/officeDocument/2006/custom-properties" xmlns:vt="http://schemas.openxmlformats.org/officeDocument/2006/docPropsVTypes"/>
</file>