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375" w:rsidRDefault="001C7375" w:rsidP="001C7375">
      <w:pPr>
        <w:pStyle w:val="BlackStrips"/>
      </w:pPr>
      <w:r>
        <w:t>Charltons - 香港法律 - 2024年12月18日</w:t>
      </w:r>
    </w:p>
    <w:p w:rsidR="00762146" w:rsidRDefault="001C7375">
      <w:pPr>
        <w:pStyle w:val="ReadOnline"/>
        <w:rPr>
          <w:lang w:eastAsia="zh-CN"/>
        </w:rPr>
      </w:pPr>
      <w:hyperlink r:id="rId7">
        <w:r w:rsidR="00BB0805">
          <w:rPr>
            <w:lang w:eastAsia="zh-CN"/>
          </w:rPr>
          <w:t>online version</w:t>
        </w:r>
      </w:hyperlink>
    </w:p>
    <w:p w:rsidR="00762146" w:rsidRDefault="00BB0805">
      <w:pPr>
        <w:pStyle w:val="Title"/>
        <w:rPr>
          <w:lang w:eastAsia="zh-CN"/>
        </w:rPr>
      </w:pPr>
      <w:r>
        <w:rPr>
          <w:lang w:eastAsia="zh-CN"/>
        </w:rPr>
        <w:t>香港联交所自</w:t>
      </w:r>
      <w:r>
        <w:rPr>
          <w:lang w:eastAsia="zh-CN"/>
        </w:rPr>
        <w:t>2023</w:t>
      </w:r>
      <w:r>
        <w:rPr>
          <w:lang w:eastAsia="zh-CN"/>
        </w:rPr>
        <w:t>年</w:t>
      </w:r>
      <w:r>
        <w:rPr>
          <w:lang w:eastAsia="zh-CN"/>
        </w:rPr>
        <w:t>12</w:t>
      </w:r>
      <w:r>
        <w:rPr>
          <w:lang w:eastAsia="zh-CN"/>
        </w:rPr>
        <w:t>月</w:t>
      </w:r>
      <w:r>
        <w:rPr>
          <w:lang w:eastAsia="zh-CN"/>
        </w:rPr>
        <w:t>31</w:t>
      </w:r>
      <w:r>
        <w:rPr>
          <w:lang w:eastAsia="zh-CN"/>
        </w:rPr>
        <w:t>日扩大无纸化上市机制</w:t>
      </w:r>
    </w:p>
    <w:p w:rsidR="00762146" w:rsidRDefault="00BB0805">
      <w:pPr>
        <w:pStyle w:val="FirstParagraph"/>
        <w:rPr>
          <w:lang w:eastAsia="zh-CN"/>
        </w:rPr>
      </w:pPr>
      <w:r>
        <w:rPr>
          <w:lang w:eastAsia="zh-CN"/>
        </w:rPr>
        <w:t>香港联合交易所（</w:t>
      </w:r>
      <w:r>
        <w:rPr>
          <w:b/>
          <w:lang w:eastAsia="zh-CN"/>
        </w:rPr>
        <w:t>联交所</w:t>
      </w:r>
      <w:r>
        <w:rPr>
          <w:lang w:eastAsia="zh-CN"/>
        </w:rPr>
        <w:t>）已公布修订《上市规则》，减少上市发行人须向联交所呈交及散布的文件数量及强制规定以电子方式呈交的印刷文件数目。《上市规则》修订将于2023年12月31日生效，且载列联交所于2023年6月发布的</w:t>
      </w:r>
      <w:hyperlink r:id="rId8">
        <w:r>
          <w:rPr>
            <w:lang w:eastAsia="zh-CN"/>
          </w:rPr>
          <w:t>谘询总结：建议扩大无纸化上市机制及其他《上市规则》修订</w:t>
        </w:r>
      </w:hyperlink>
      <w:r>
        <w:rPr>
          <w:lang w:eastAsia="zh-CN"/>
        </w:rPr>
        <w:t>。《上市规则》的一项重要修订将要求所有在联交所上市的公司以电子形式向其证券持有人发送公司通讯。上市公司如需变更其章程文件，以废除向证券持有人以电子方式发送公司通讯的任何限制，只需从2023年12月31日之后举行的第一次年度股东大会之日起遵守这一要求，但根据其所在司法管辖区的法律法规产生限制的情况除外。《上市规则》的修订将适用于股票和债券证券，旨在通过减少发行人需要提交和分发的纸质印刷文件数量，提高效率，降低发行人成本。关于联交所2022年12月联交所</w:t>
      </w:r>
      <w:hyperlink r:id="rId9">
        <w:r>
          <w:rPr>
            <w:lang w:eastAsia="zh-CN"/>
          </w:rPr>
          <w:t>谘询文件</w:t>
        </w:r>
      </w:hyperlink>
      <w:r>
        <w:rPr>
          <w:lang w:eastAsia="zh-CN"/>
        </w:rPr>
        <w:t>初始建议的摘要，请参阅</w:t>
      </w:r>
      <w:hyperlink r:id="rId10">
        <w:r>
          <w:rPr>
            <w:lang w:eastAsia="zh-CN"/>
          </w:rPr>
          <w:t>易周律师行2023年1月的通讯</w:t>
        </w:r>
      </w:hyperlink>
      <w:r>
        <w:rPr>
          <w:lang w:eastAsia="zh-CN"/>
        </w:rPr>
        <w:t>。</w:t>
      </w:r>
    </w:p>
    <w:p w:rsidR="00762146" w:rsidRDefault="00BB0805">
      <w:pPr>
        <w:pStyle w:val="BodyText"/>
        <w:rPr>
          <w:lang w:eastAsia="zh-CN"/>
        </w:rPr>
      </w:pPr>
      <w:r>
        <w:rPr>
          <w:lang w:eastAsia="zh-CN"/>
        </w:rPr>
        <w:t>联交所将采纳所有初始建议，并作出轻微修订，以反映谘询文件63家回应者的意见。各项较小的非主要修订已于2023年7月8日生效，而《上市规则》的其余修订将于2023年12月31日生效。</w:t>
      </w:r>
    </w:p>
    <w:p w:rsidR="00762146" w:rsidRDefault="00BB0805">
      <w:pPr>
        <w:pStyle w:val="BodyText"/>
        <w:rPr>
          <w:lang w:eastAsia="zh-CN"/>
        </w:rPr>
      </w:pPr>
      <w:r>
        <w:rPr>
          <w:lang w:eastAsia="zh-CN"/>
        </w:rPr>
        <w:t>联交所《上市规则》主要修订包括：</w:t>
      </w:r>
    </w:p>
    <w:p w:rsidR="00762146" w:rsidRDefault="00BB0805">
      <w:pPr>
        <w:pStyle w:val="Compact"/>
        <w:numPr>
          <w:ilvl w:val="0"/>
          <w:numId w:val="3"/>
        </w:numPr>
      </w:pPr>
      <w:r>
        <w:t>简化文件提交流程；</w:t>
      </w:r>
    </w:p>
    <w:p w:rsidR="00762146" w:rsidRDefault="00BB0805">
      <w:pPr>
        <w:pStyle w:val="Compact"/>
        <w:numPr>
          <w:ilvl w:val="0"/>
          <w:numId w:val="3"/>
        </w:numPr>
        <w:rPr>
          <w:lang w:eastAsia="zh-CN"/>
        </w:rPr>
      </w:pPr>
      <w:r>
        <w:rPr>
          <w:lang w:eastAsia="zh-CN"/>
        </w:rPr>
        <w:t>要求以电子方式发布上市公司的公司通讯；及</w:t>
      </w:r>
    </w:p>
    <w:p w:rsidR="00762146" w:rsidRDefault="00BB0805">
      <w:pPr>
        <w:pStyle w:val="Compact"/>
        <w:numPr>
          <w:ilvl w:val="0"/>
          <w:numId w:val="3"/>
        </w:numPr>
        <w:rPr>
          <w:lang w:eastAsia="zh-CN"/>
        </w:rPr>
      </w:pPr>
      <w:r>
        <w:rPr>
          <w:lang w:eastAsia="zh-CN"/>
        </w:rPr>
        <w:t>简化联交所《上市规则》的附录。</w:t>
      </w:r>
    </w:p>
    <w:p w:rsidR="00762146" w:rsidRPr="007F08C8" w:rsidRDefault="00BB0805">
      <w:pPr>
        <w:pStyle w:val="FirstParagraph"/>
        <w:rPr>
          <w:b/>
          <w:color w:val="C00000"/>
          <w:lang w:eastAsia="zh-CN"/>
        </w:rPr>
      </w:pPr>
      <w:r w:rsidRPr="007F08C8">
        <w:rPr>
          <w:b/>
          <w:color w:val="C00000"/>
          <w:lang w:eastAsia="zh-CN"/>
        </w:rPr>
        <w:t>2021年引进无纸化上市&amp;认购机制及在线展示文件</w:t>
      </w:r>
    </w:p>
    <w:p w:rsidR="00762146" w:rsidRDefault="00BB0805">
      <w:pPr>
        <w:pStyle w:val="BodyText"/>
        <w:rPr>
          <w:lang w:eastAsia="zh-CN"/>
        </w:rPr>
      </w:pPr>
      <w:r>
        <w:rPr>
          <w:lang w:eastAsia="zh-CN"/>
        </w:rPr>
        <w:t>联交所于2021年7月5日引进无纸化上市及认购机制，其中要求：</w:t>
      </w:r>
    </w:p>
    <w:p w:rsidR="00762146" w:rsidRDefault="00BB0805">
      <w:pPr>
        <w:pStyle w:val="Compact"/>
        <w:numPr>
          <w:ilvl w:val="0"/>
          <w:numId w:val="4"/>
        </w:numPr>
        <w:rPr>
          <w:lang w:eastAsia="zh-CN"/>
        </w:rPr>
      </w:pPr>
      <w:r>
        <w:rPr>
          <w:lang w:eastAsia="zh-CN"/>
        </w:rPr>
        <w:t>所有新上市的股票，债务证券和集体投资计划的上市文件将以电子方式发布；及</w:t>
      </w:r>
    </w:p>
    <w:p w:rsidR="00762146" w:rsidRDefault="00BB0805">
      <w:pPr>
        <w:pStyle w:val="Compact"/>
        <w:numPr>
          <w:ilvl w:val="0"/>
          <w:numId w:val="4"/>
        </w:numPr>
        <w:rPr>
          <w:lang w:eastAsia="zh-CN"/>
        </w:rPr>
      </w:pPr>
      <w:r>
        <w:rPr>
          <w:lang w:eastAsia="zh-CN"/>
        </w:rPr>
        <w:t>新上市的认购须以电子方式呈交。</w:t>
      </w:r>
    </w:p>
    <w:p w:rsidR="00762146" w:rsidRDefault="00BB0805">
      <w:pPr>
        <w:pStyle w:val="FirstParagraph"/>
        <w:rPr>
          <w:lang w:eastAsia="zh-CN"/>
        </w:rPr>
      </w:pPr>
      <w:r>
        <w:rPr>
          <w:lang w:eastAsia="zh-CN"/>
        </w:rPr>
        <w:t>2021年10月4日，联交所推出了一项要求，要求各种文件必须在网上发布，而不是以实体形式提供。</w:t>
      </w:r>
    </w:p>
    <w:p w:rsidR="00762146" w:rsidRPr="007F08C8" w:rsidRDefault="00BB0805">
      <w:pPr>
        <w:pStyle w:val="BodyText"/>
        <w:rPr>
          <w:b/>
          <w:color w:val="C00000"/>
          <w:lang w:eastAsia="zh-CN"/>
        </w:rPr>
      </w:pPr>
      <w:r w:rsidRPr="007F08C8">
        <w:rPr>
          <w:b/>
          <w:color w:val="C00000"/>
          <w:lang w:eastAsia="zh-CN"/>
        </w:rPr>
        <w:t>联交所简化提交文件程序的建议</w:t>
      </w:r>
    </w:p>
    <w:p w:rsidR="00762146" w:rsidRPr="007F08C8" w:rsidRDefault="00BB0805">
      <w:pPr>
        <w:pStyle w:val="BodyText"/>
        <w:rPr>
          <w:b/>
          <w:lang w:eastAsia="zh-CN"/>
        </w:rPr>
      </w:pPr>
      <w:r w:rsidRPr="007F08C8">
        <w:rPr>
          <w:b/>
          <w:lang w:eastAsia="zh-CN"/>
        </w:rPr>
        <w:t>减少须呈交的文件数量</w:t>
      </w:r>
    </w:p>
    <w:p w:rsidR="00762146" w:rsidRDefault="00BB0805">
      <w:pPr>
        <w:pStyle w:val="BodyText"/>
        <w:rPr>
          <w:lang w:eastAsia="zh-CN"/>
        </w:rPr>
      </w:pPr>
      <w:r>
        <w:rPr>
          <w:lang w:eastAsia="zh-CN"/>
        </w:rPr>
        <w:t>《上市规则》的修订将大大减少新上市申请人及上市公司须向联交所提交的文件数量。</w:t>
      </w:r>
    </w:p>
    <w:p w:rsidR="00762146" w:rsidRDefault="00BB0805">
      <w:pPr>
        <w:pStyle w:val="BodyText"/>
        <w:rPr>
          <w:lang w:eastAsia="zh-CN"/>
        </w:rPr>
      </w:pPr>
      <w:r>
        <w:rPr>
          <w:b/>
          <w:i/>
          <w:lang w:eastAsia="zh-CN"/>
        </w:rPr>
        <w:t>毋须再呈交非必要的文件</w:t>
      </w:r>
    </w:p>
    <w:p w:rsidR="00762146" w:rsidRDefault="00BB0805">
      <w:pPr>
        <w:pStyle w:val="BodyText"/>
        <w:rPr>
          <w:lang w:eastAsia="zh-CN"/>
        </w:rPr>
      </w:pPr>
      <w:r>
        <w:rPr>
          <w:lang w:eastAsia="zh-CN"/>
        </w:rPr>
        <w:t>由2023年12月31日起，联交所《上市规则》将不再要求提交联交所认为对其规管目标并不重要或因其他原因而不再需要提交的文件，如谘询文件附表二表1所列。这些文件包括只重申《上市规则》或指引材料规定的文件，或与其他提交或披露规定重叠的文件。</w:t>
      </w:r>
    </w:p>
    <w:p w:rsidR="00762146" w:rsidRDefault="00BB0805">
      <w:pPr>
        <w:pStyle w:val="BodyText"/>
        <w:rPr>
          <w:lang w:eastAsia="zh-CN"/>
        </w:rPr>
      </w:pPr>
      <w:r>
        <w:rPr>
          <w:lang w:eastAsia="zh-CN"/>
        </w:rPr>
        <w:t>由于与其他提交或披露要求重叠而不再需要提交的文件包括:</w:t>
      </w:r>
    </w:p>
    <w:p w:rsidR="00762146" w:rsidRDefault="00BB0805">
      <w:pPr>
        <w:pStyle w:val="Compact"/>
        <w:numPr>
          <w:ilvl w:val="0"/>
          <w:numId w:val="5"/>
        </w:numPr>
        <w:rPr>
          <w:lang w:eastAsia="zh-CN"/>
        </w:rPr>
      </w:pPr>
      <w:r>
        <w:rPr>
          <w:lang w:eastAsia="zh-CN"/>
        </w:rPr>
        <w:t>正式通告的最后定稿以及正式通告副本（如适用）（《主板规则》第9.11(24)、9.11(29)(b)条及第12.05条附注规定）；</w:t>
      </w:r>
    </w:p>
    <w:p w:rsidR="00762146" w:rsidRDefault="00BB0805">
      <w:pPr>
        <w:pStyle w:val="Compact"/>
        <w:numPr>
          <w:ilvl w:val="0"/>
          <w:numId w:val="5"/>
        </w:numPr>
        <w:rPr>
          <w:lang w:eastAsia="zh-CN"/>
        </w:rPr>
      </w:pPr>
      <w:r>
        <w:rPr>
          <w:lang w:eastAsia="zh-CN"/>
        </w:rPr>
        <w:t>有关持续关连交易的核数师函件副本（《主板规则》第14A.57条）；</w:t>
      </w:r>
    </w:p>
    <w:p w:rsidR="00762146" w:rsidRDefault="00BB0805">
      <w:pPr>
        <w:pStyle w:val="Compact"/>
        <w:numPr>
          <w:ilvl w:val="0"/>
          <w:numId w:val="5"/>
        </w:numPr>
        <w:rPr>
          <w:lang w:eastAsia="zh-CN"/>
        </w:rPr>
      </w:pPr>
      <w:r>
        <w:rPr>
          <w:lang w:eastAsia="zh-CN"/>
        </w:rPr>
        <w:lastRenderedPageBreak/>
        <w:t>发行人集团就购回、出售、以抽签方式或其他方式赎回其上市证券向联交所发送的通知（《主板规则》第13.31条）；</w:t>
      </w:r>
    </w:p>
    <w:p w:rsidR="00762146" w:rsidRDefault="00BB0805">
      <w:pPr>
        <w:pStyle w:val="Compact"/>
        <w:numPr>
          <w:ilvl w:val="0"/>
          <w:numId w:val="5"/>
        </w:numPr>
        <w:rPr>
          <w:lang w:eastAsia="zh-CN"/>
        </w:rPr>
      </w:pPr>
      <w:r>
        <w:rPr>
          <w:lang w:eastAsia="zh-CN"/>
        </w:rPr>
        <w:t>独立非执行董事的独立确认。 反而，规定须在委任公告中披露《上市规则》第3.13条所载因素的合规情况，及在年报中披露任何可能会影响个别独立非执行董事独立性的变动；及</w:t>
      </w:r>
    </w:p>
    <w:p w:rsidR="00762146" w:rsidRDefault="00BB0805">
      <w:pPr>
        <w:pStyle w:val="Compact"/>
        <w:numPr>
          <w:ilvl w:val="0"/>
          <w:numId w:val="5"/>
        </w:numPr>
        <w:rPr>
          <w:lang w:eastAsia="zh-CN"/>
        </w:rPr>
      </w:pPr>
      <w:r>
        <w:rPr>
          <w:lang w:eastAsia="zh-CN"/>
        </w:rPr>
        <w:t>向是次发售的收款银行发出不可撤回的授权文件（授权收款银行将发售所得款项用作偿还未清偿的债项之用）／收款银行表示收到该份授权文件的函件（如发售证券的卖方于发售日期尚未缴清股款）（《主板规则》第9.20(2)条）。这些将需要根据联交所《上市规则》附录D1B的新第21A段进行披露。</w:t>
      </w:r>
    </w:p>
    <w:p w:rsidR="00762146" w:rsidRDefault="00BB0805">
      <w:pPr>
        <w:pStyle w:val="FirstParagraph"/>
        <w:rPr>
          <w:lang w:eastAsia="zh-CN"/>
        </w:rPr>
      </w:pPr>
      <w:r>
        <w:rPr>
          <w:i/>
          <w:lang w:eastAsia="zh-CN"/>
        </w:rPr>
        <w:t>废除M104表格</w:t>
      </w:r>
    </w:p>
    <w:p w:rsidR="00762146" w:rsidRDefault="00BB0805">
      <w:pPr>
        <w:pStyle w:val="BodyText"/>
        <w:rPr>
          <w:lang w:eastAsia="zh-CN"/>
        </w:rPr>
      </w:pPr>
      <w:r>
        <w:rPr>
          <w:lang w:eastAsia="zh-CN"/>
        </w:rPr>
        <w:t>联交所将废除提交表格M104的规定，并在联交所指引信GL86-16中增加披露先前在表格M104中提交的资料的新责任，总结如下表。</w:t>
      </w:r>
    </w:p>
    <w:tbl>
      <w:tblPr>
        <w:tblW w:w="5000" w:type="pct"/>
        <w:tblLook w:val="07C0" w:firstRow="0" w:lastRow="1" w:firstColumn="1" w:lastColumn="1" w:noHBand="1" w:noVBand="1"/>
      </w:tblPr>
      <w:tblGrid>
        <w:gridCol w:w="5286"/>
        <w:gridCol w:w="1150"/>
        <w:gridCol w:w="3958"/>
      </w:tblGrid>
      <w:tr w:rsidR="00762146">
        <w:tc>
          <w:tcPr>
            <w:tcW w:w="0" w:type="auto"/>
          </w:tcPr>
          <w:p w:rsidR="00762146" w:rsidRPr="007F08C8" w:rsidRDefault="00BB0805">
            <w:pPr>
              <w:rPr>
                <w:color w:val="C00000"/>
                <w:lang w:eastAsia="zh-CN"/>
              </w:rPr>
            </w:pPr>
            <w:r w:rsidRPr="007F08C8">
              <w:rPr>
                <w:color w:val="C00000"/>
                <w:lang w:eastAsia="zh-CN"/>
              </w:rPr>
              <w:t>表格M104下不再需要提交的资料</w:t>
            </w:r>
          </w:p>
        </w:tc>
        <w:tc>
          <w:tcPr>
            <w:tcW w:w="0" w:type="auto"/>
          </w:tcPr>
          <w:p w:rsidR="00762146" w:rsidRPr="007F08C8" w:rsidRDefault="00BB0805">
            <w:pPr>
              <w:rPr>
                <w:color w:val="C00000"/>
                <w:lang w:eastAsia="zh-CN"/>
              </w:rPr>
            </w:pPr>
            <w:r w:rsidRPr="007F08C8">
              <w:rPr>
                <w:color w:val="C00000"/>
                <w:lang w:eastAsia="zh-CN"/>
              </w:rPr>
              <w:t>《上市规则》／指引材料</w:t>
            </w:r>
          </w:p>
        </w:tc>
        <w:tc>
          <w:tcPr>
            <w:tcW w:w="0" w:type="auto"/>
          </w:tcPr>
          <w:p w:rsidR="00762146" w:rsidRPr="007F08C8" w:rsidRDefault="00BB0805">
            <w:pPr>
              <w:rPr>
                <w:color w:val="C00000"/>
              </w:rPr>
            </w:pPr>
            <w:r w:rsidRPr="007F08C8">
              <w:rPr>
                <w:color w:val="C00000"/>
              </w:rPr>
              <w:t>新的指引信披露义务</w:t>
            </w:r>
          </w:p>
        </w:tc>
      </w:tr>
      <w:tr w:rsidR="00762146">
        <w:tc>
          <w:tcPr>
            <w:tcW w:w="0" w:type="auto"/>
          </w:tcPr>
          <w:p w:rsidR="00762146" w:rsidRDefault="00BB0805">
            <w:pPr>
              <w:rPr>
                <w:lang w:eastAsia="zh-CN"/>
              </w:rPr>
            </w:pPr>
            <w:r>
              <w:rPr>
                <w:lang w:eastAsia="zh-CN"/>
              </w:rPr>
              <w:t>业绩纪录期内五大客户及供货商的名单，包括：</w:t>
            </w:r>
          </w:p>
          <w:p w:rsidR="00762146" w:rsidRDefault="00BB0805">
            <w:pPr>
              <w:pStyle w:val="Compact"/>
              <w:numPr>
                <w:ilvl w:val="0"/>
                <w:numId w:val="6"/>
              </w:numPr>
              <w:jc w:val="left"/>
              <w:rPr>
                <w:lang w:eastAsia="zh-CN"/>
              </w:rPr>
            </w:pPr>
            <w:r>
              <w:rPr>
                <w:lang w:eastAsia="zh-CN"/>
              </w:rPr>
              <w:t>各业绩纪录期的销售╱采购金额详情（以元及百分比示列）；</w:t>
            </w:r>
          </w:p>
          <w:p w:rsidR="00762146" w:rsidRDefault="00BB0805">
            <w:pPr>
              <w:pStyle w:val="Compact"/>
              <w:numPr>
                <w:ilvl w:val="0"/>
                <w:numId w:val="6"/>
              </w:numPr>
              <w:jc w:val="left"/>
            </w:pPr>
            <w:r>
              <w:t>所出售╱采购的产品；</w:t>
            </w:r>
          </w:p>
          <w:p w:rsidR="00762146" w:rsidRDefault="00BB0805">
            <w:pPr>
              <w:pStyle w:val="Compact"/>
              <w:numPr>
                <w:ilvl w:val="0"/>
                <w:numId w:val="6"/>
              </w:numPr>
              <w:jc w:val="left"/>
              <w:rPr>
                <w:lang w:eastAsia="zh-CN"/>
              </w:rPr>
            </w:pPr>
            <w:r>
              <w:rPr>
                <w:lang w:eastAsia="zh-CN"/>
              </w:rPr>
              <w:t>各客户╱供货商与集团的往来年期；</w:t>
            </w:r>
          </w:p>
          <w:p w:rsidR="00762146" w:rsidRDefault="00BB0805">
            <w:pPr>
              <w:pStyle w:val="Compact"/>
              <w:numPr>
                <w:ilvl w:val="0"/>
                <w:numId w:val="6"/>
              </w:numPr>
              <w:jc w:val="left"/>
              <w:rPr>
                <w:lang w:eastAsia="zh-CN"/>
              </w:rPr>
            </w:pPr>
            <w:r>
              <w:rPr>
                <w:lang w:eastAsia="zh-CN"/>
              </w:rPr>
              <w:t>所提供的条款（如有不同，请解释）；</w:t>
            </w:r>
          </w:p>
          <w:p w:rsidR="00762146" w:rsidRDefault="00BB0805">
            <w:pPr>
              <w:pStyle w:val="Compact"/>
              <w:numPr>
                <w:ilvl w:val="0"/>
                <w:numId w:val="6"/>
              </w:numPr>
              <w:jc w:val="left"/>
            </w:pPr>
            <w:r>
              <w:t>结账资料及各</w:t>
            </w:r>
          </w:p>
          <w:p w:rsidR="00762146" w:rsidRDefault="00BB0805">
            <w:pPr>
              <w:pStyle w:val="Compact"/>
              <w:numPr>
                <w:ilvl w:val="0"/>
                <w:numId w:val="6"/>
              </w:numPr>
              <w:jc w:val="left"/>
              <w:rPr>
                <w:lang w:eastAsia="zh-CN"/>
              </w:rPr>
            </w:pPr>
            <w:r>
              <w:rPr>
                <w:lang w:eastAsia="zh-CN"/>
              </w:rPr>
              <w:t>客户╱供货商的资料及背景（包括其业务、营运规模及地点）</w:t>
            </w:r>
          </w:p>
        </w:tc>
        <w:tc>
          <w:tcPr>
            <w:tcW w:w="0" w:type="auto"/>
          </w:tcPr>
          <w:p w:rsidR="00762146" w:rsidRDefault="00BB0805">
            <w:pPr>
              <w:rPr>
                <w:lang w:eastAsia="zh-CN"/>
              </w:rPr>
            </w:pPr>
            <w:r>
              <w:rPr>
                <w:lang w:eastAsia="zh-CN"/>
              </w:rPr>
              <w:t>GL55-13；《主板规则》第9.11(17c)条</w:t>
            </w:r>
          </w:p>
        </w:tc>
        <w:tc>
          <w:tcPr>
            <w:tcW w:w="0" w:type="auto"/>
          </w:tcPr>
          <w:p w:rsidR="00762146" w:rsidRDefault="00BB0805">
            <w:pPr>
              <w:rPr>
                <w:lang w:eastAsia="zh-CN"/>
              </w:rPr>
            </w:pPr>
            <w:r>
              <w:rPr>
                <w:lang w:eastAsia="zh-CN"/>
              </w:rPr>
              <w:t>更新联交所指引信GL86-16的披露规定，以涵盖M104表格所需的数据。</w:t>
            </w:r>
          </w:p>
          <w:p w:rsidR="00762146" w:rsidRDefault="00BB0805">
            <w:pPr>
              <w:rPr>
                <w:lang w:eastAsia="zh-CN"/>
              </w:rPr>
            </w:pPr>
            <w:r>
              <w:rPr>
                <w:lang w:eastAsia="zh-CN"/>
              </w:rPr>
              <w:t>如上市申请人认为有若干资料无法披露：</w:t>
            </w:r>
          </w:p>
          <w:p w:rsidR="00762146" w:rsidRDefault="00BB0805">
            <w:pPr>
              <w:pStyle w:val="Compact"/>
              <w:numPr>
                <w:ilvl w:val="0"/>
                <w:numId w:val="7"/>
              </w:numPr>
              <w:jc w:val="left"/>
              <w:rPr>
                <w:lang w:eastAsia="zh-CN"/>
              </w:rPr>
            </w:pPr>
            <w:r>
              <w:rPr>
                <w:lang w:eastAsia="zh-CN"/>
              </w:rPr>
              <w:t>其上市文件内须就相关客户╱供货商提供足够的其他数据作为替代，以便投资者对这些主要客户╱供货商的资料作适当知情评估；</w:t>
            </w:r>
          </w:p>
          <w:p w:rsidR="00762146" w:rsidRDefault="00BB0805">
            <w:pPr>
              <w:pStyle w:val="Compact"/>
              <w:numPr>
                <w:ilvl w:val="0"/>
                <w:numId w:val="7"/>
              </w:numPr>
              <w:jc w:val="left"/>
              <w:rPr>
                <w:lang w:eastAsia="zh-CN"/>
              </w:rPr>
            </w:pPr>
            <w:r>
              <w:rPr>
                <w:lang w:eastAsia="zh-CN"/>
              </w:rPr>
              <w:t>应向联交所呈交以下资料，让其按个别情况评估申请人的有关不披露是否可接受：</w:t>
            </w:r>
          </w:p>
          <w:p w:rsidR="00762146" w:rsidRDefault="00BB0805">
            <w:pPr>
              <w:pStyle w:val="Compact"/>
              <w:numPr>
                <w:ilvl w:val="1"/>
                <w:numId w:val="8"/>
              </w:numPr>
              <w:jc w:val="left"/>
              <w:rPr>
                <w:lang w:eastAsia="zh-CN"/>
              </w:rPr>
            </w:pPr>
            <w:r>
              <w:rPr>
                <w:lang w:eastAsia="zh-CN"/>
              </w:rPr>
              <w:t>五大客户╱供货商的身份；</w:t>
            </w:r>
          </w:p>
          <w:p w:rsidR="00762146" w:rsidRDefault="00BB0805">
            <w:pPr>
              <w:pStyle w:val="Compact"/>
              <w:numPr>
                <w:ilvl w:val="1"/>
                <w:numId w:val="8"/>
              </w:numPr>
              <w:jc w:val="left"/>
              <w:rPr>
                <w:lang w:eastAsia="zh-CN"/>
              </w:rPr>
            </w:pPr>
            <w:r>
              <w:rPr>
                <w:lang w:eastAsia="zh-CN"/>
              </w:rPr>
              <w:t>新申请人有否主动要求公开披露他们的身份及就此采取的行动详情；及</w:t>
            </w:r>
          </w:p>
          <w:p w:rsidR="00762146" w:rsidRDefault="00BB0805">
            <w:pPr>
              <w:pStyle w:val="Compact"/>
              <w:numPr>
                <w:ilvl w:val="1"/>
                <w:numId w:val="8"/>
              </w:numPr>
              <w:jc w:val="left"/>
            </w:pPr>
            <w:r>
              <w:t>令人信服的不披露理由。</w:t>
            </w:r>
          </w:p>
        </w:tc>
      </w:tr>
      <w:tr w:rsidR="00762146">
        <w:tc>
          <w:tcPr>
            <w:tcW w:w="0" w:type="auto"/>
          </w:tcPr>
          <w:p w:rsidR="00762146" w:rsidRDefault="00BB0805">
            <w:pPr>
              <w:rPr>
                <w:lang w:eastAsia="zh-CN"/>
              </w:rPr>
            </w:pPr>
            <w:r>
              <w:rPr>
                <w:lang w:eastAsia="zh-CN"/>
              </w:rPr>
              <w:t>给予主要客户信贷期的详情</w:t>
            </w:r>
          </w:p>
        </w:tc>
        <w:tc>
          <w:tcPr>
            <w:tcW w:w="0" w:type="auto"/>
          </w:tcPr>
          <w:p w:rsidR="00762146" w:rsidRDefault="00BB0805">
            <w:pPr>
              <w:rPr>
                <w:lang w:eastAsia="zh-CN"/>
              </w:rPr>
            </w:pPr>
            <w:r>
              <w:rPr>
                <w:lang w:eastAsia="zh-CN"/>
              </w:rPr>
              <w:t>GL55-13；《主板规则》第9.11(17c)条;</w:t>
            </w:r>
          </w:p>
        </w:tc>
        <w:tc>
          <w:tcPr>
            <w:tcW w:w="0" w:type="auto"/>
          </w:tcPr>
          <w:p w:rsidR="00762146" w:rsidRDefault="00762146">
            <w:pPr>
              <w:rPr>
                <w:lang w:eastAsia="zh-CN"/>
              </w:rPr>
            </w:pPr>
          </w:p>
        </w:tc>
      </w:tr>
      <w:tr w:rsidR="00762146">
        <w:tc>
          <w:tcPr>
            <w:tcW w:w="0" w:type="auto"/>
          </w:tcPr>
          <w:p w:rsidR="00762146" w:rsidRDefault="00BB0805">
            <w:pPr>
              <w:rPr>
                <w:lang w:eastAsia="zh-CN"/>
              </w:rPr>
            </w:pPr>
            <w:r>
              <w:rPr>
                <w:lang w:eastAsia="zh-CN"/>
              </w:rPr>
              <w:lastRenderedPageBreak/>
              <w:t>主要供货商给予信贷期的详情</w:t>
            </w:r>
          </w:p>
        </w:tc>
        <w:tc>
          <w:tcPr>
            <w:tcW w:w="0" w:type="auto"/>
          </w:tcPr>
          <w:p w:rsidR="00762146" w:rsidRDefault="00BB0805">
            <w:pPr>
              <w:rPr>
                <w:lang w:eastAsia="zh-CN"/>
              </w:rPr>
            </w:pPr>
            <w:r>
              <w:rPr>
                <w:lang w:eastAsia="zh-CN"/>
              </w:rPr>
              <w:t>GL55-13；《主板规则》第9.11(17c)条</w:t>
            </w:r>
          </w:p>
        </w:tc>
        <w:tc>
          <w:tcPr>
            <w:tcW w:w="0" w:type="auto"/>
          </w:tcPr>
          <w:p w:rsidR="00762146" w:rsidRDefault="00762146">
            <w:pPr>
              <w:rPr>
                <w:lang w:eastAsia="zh-CN"/>
              </w:rPr>
            </w:pPr>
          </w:p>
        </w:tc>
      </w:tr>
      <w:tr w:rsidR="00762146">
        <w:tc>
          <w:tcPr>
            <w:tcW w:w="0" w:type="auto"/>
          </w:tcPr>
          <w:p w:rsidR="00762146" w:rsidRDefault="00BB0805">
            <w:pPr>
              <w:rPr>
                <w:lang w:eastAsia="zh-CN"/>
              </w:rPr>
            </w:pPr>
            <w:r>
              <w:rPr>
                <w:lang w:eastAsia="zh-CN"/>
              </w:rPr>
              <w:t>M113表格（于业绩纪录期的主要财务比率概要，并解释波动原因）</w:t>
            </w:r>
          </w:p>
        </w:tc>
        <w:tc>
          <w:tcPr>
            <w:tcW w:w="0" w:type="auto"/>
          </w:tcPr>
          <w:p w:rsidR="00762146" w:rsidRDefault="00BB0805">
            <w:pPr>
              <w:rPr>
                <w:lang w:eastAsia="zh-CN"/>
              </w:rPr>
            </w:pPr>
            <w:r>
              <w:rPr>
                <w:lang w:eastAsia="zh-CN"/>
              </w:rPr>
              <w:t>GL55-13；《主板规则》第9.11(17c)条</w:t>
            </w:r>
          </w:p>
        </w:tc>
        <w:tc>
          <w:tcPr>
            <w:tcW w:w="0" w:type="auto"/>
          </w:tcPr>
          <w:p w:rsidR="00762146" w:rsidRDefault="00BB0805">
            <w:pPr>
              <w:rPr>
                <w:lang w:eastAsia="zh-CN"/>
              </w:rPr>
            </w:pPr>
            <w:r>
              <w:rPr>
                <w:lang w:eastAsia="zh-CN"/>
              </w:rPr>
              <w:t>联交所将更新GL86-16的披露规定，以全面涵盖此提交规定所需的数据。</w:t>
            </w:r>
          </w:p>
        </w:tc>
      </w:tr>
      <w:tr w:rsidR="00762146">
        <w:tc>
          <w:tcPr>
            <w:tcW w:w="0" w:type="auto"/>
          </w:tcPr>
          <w:p w:rsidR="00762146" w:rsidRDefault="00BB0805">
            <w:r>
              <w:t>重组备忘录;</w:t>
            </w:r>
          </w:p>
        </w:tc>
        <w:tc>
          <w:tcPr>
            <w:tcW w:w="0" w:type="auto"/>
          </w:tcPr>
          <w:p w:rsidR="00762146" w:rsidRDefault="00BB0805">
            <w:pPr>
              <w:rPr>
                <w:lang w:eastAsia="zh-CN"/>
              </w:rPr>
            </w:pPr>
            <w:r>
              <w:rPr>
                <w:lang w:eastAsia="zh-CN"/>
              </w:rPr>
              <w:t>GL55-13；《主板规则》第9.11(17c)条</w:t>
            </w:r>
          </w:p>
        </w:tc>
        <w:tc>
          <w:tcPr>
            <w:tcW w:w="0" w:type="auto"/>
          </w:tcPr>
          <w:p w:rsidR="00762146" w:rsidRDefault="00BB0805">
            <w:pPr>
              <w:rPr>
                <w:lang w:eastAsia="zh-CN"/>
              </w:rPr>
            </w:pPr>
            <w:r>
              <w:rPr>
                <w:lang w:eastAsia="zh-CN"/>
              </w:rPr>
              <w:t>联交所将更新GL86-16的披露规定，以全面涵盖此提交规定所需的数据，例如重大重组步骤的细节，以及除外业务合并后是否录得盈利或是亏损。</w:t>
            </w:r>
          </w:p>
        </w:tc>
      </w:tr>
      <w:tr w:rsidR="00762146">
        <w:tc>
          <w:tcPr>
            <w:tcW w:w="0" w:type="auto"/>
          </w:tcPr>
          <w:p w:rsidR="00762146" w:rsidRDefault="00BB0805">
            <w:pPr>
              <w:rPr>
                <w:lang w:eastAsia="zh-CN"/>
              </w:rPr>
            </w:pPr>
            <w:r>
              <w:rPr>
                <w:lang w:eastAsia="zh-CN"/>
              </w:rPr>
              <w:t>主要存货类别及后续使用╱销售按账龄组别的分析</w:t>
            </w:r>
          </w:p>
        </w:tc>
        <w:tc>
          <w:tcPr>
            <w:tcW w:w="0" w:type="auto"/>
          </w:tcPr>
          <w:p w:rsidR="00762146" w:rsidRDefault="00BB0805">
            <w:pPr>
              <w:rPr>
                <w:lang w:eastAsia="zh-CN"/>
              </w:rPr>
            </w:pPr>
            <w:r>
              <w:rPr>
                <w:lang w:eastAsia="zh-CN"/>
              </w:rPr>
              <w:t>GL55-13；《主板规则》第9.11(17c)条</w:t>
            </w:r>
          </w:p>
        </w:tc>
        <w:tc>
          <w:tcPr>
            <w:tcW w:w="0" w:type="auto"/>
          </w:tcPr>
          <w:p w:rsidR="00762146" w:rsidRDefault="00BB0805">
            <w:pPr>
              <w:rPr>
                <w:lang w:eastAsia="zh-CN"/>
              </w:rPr>
            </w:pPr>
            <w:r>
              <w:rPr>
                <w:lang w:eastAsia="zh-CN"/>
              </w:rPr>
              <w:t>联交所将更新GL86-16的披露规定，以全面涵盖此提交规定所需的数据。</w:t>
            </w:r>
          </w:p>
        </w:tc>
      </w:tr>
      <w:tr w:rsidR="00762146">
        <w:tc>
          <w:tcPr>
            <w:tcW w:w="0" w:type="auto"/>
          </w:tcPr>
          <w:p w:rsidR="00762146" w:rsidRDefault="00BB0805">
            <w:pPr>
              <w:rPr>
                <w:lang w:eastAsia="zh-CN"/>
              </w:rPr>
            </w:pPr>
            <w:r>
              <w:rPr>
                <w:lang w:eastAsia="zh-CN"/>
              </w:rPr>
              <w:t>贸易应收款项及存货拨备╱撇账的基准</w:t>
            </w:r>
          </w:p>
        </w:tc>
        <w:tc>
          <w:tcPr>
            <w:tcW w:w="0" w:type="auto"/>
          </w:tcPr>
          <w:p w:rsidR="00762146" w:rsidRDefault="00BB0805">
            <w:pPr>
              <w:rPr>
                <w:lang w:eastAsia="zh-CN"/>
              </w:rPr>
            </w:pPr>
            <w:r>
              <w:rPr>
                <w:lang w:eastAsia="zh-CN"/>
              </w:rPr>
              <w:t>GL55-13；《主板规则》第9.11(17c)条</w:t>
            </w:r>
          </w:p>
        </w:tc>
        <w:tc>
          <w:tcPr>
            <w:tcW w:w="0" w:type="auto"/>
          </w:tcPr>
          <w:p w:rsidR="00762146" w:rsidRDefault="00BB0805">
            <w:pPr>
              <w:rPr>
                <w:lang w:eastAsia="zh-CN"/>
              </w:rPr>
            </w:pPr>
            <w:r>
              <w:rPr>
                <w:lang w:eastAsia="zh-CN"/>
              </w:rPr>
              <w:t>此等资料须根据经修订的联交所指引信GL86-16披露。</w:t>
            </w:r>
          </w:p>
        </w:tc>
      </w:tr>
      <w:tr w:rsidR="00762146">
        <w:tc>
          <w:tcPr>
            <w:tcW w:w="0" w:type="auto"/>
          </w:tcPr>
          <w:p w:rsidR="00762146" w:rsidRDefault="00BB0805">
            <w:pPr>
              <w:rPr>
                <w:lang w:eastAsia="zh-CN"/>
              </w:rPr>
            </w:pPr>
            <w:r>
              <w:rPr>
                <w:lang w:eastAsia="zh-CN"/>
              </w:rPr>
              <w:t>若集团的营运与其他关联公司的营运有任何整合，而又需要从该关联公司的账册及记录中抽出若干财务数据，以得出集团业绩纪录期的合并业绩应占的收入、收益及开支，请提供：</w:t>
            </w:r>
          </w:p>
          <w:p w:rsidR="00762146" w:rsidRDefault="00BB0805">
            <w:pPr>
              <w:pStyle w:val="Compact"/>
              <w:numPr>
                <w:ilvl w:val="0"/>
                <w:numId w:val="9"/>
              </w:numPr>
              <w:jc w:val="left"/>
              <w:rPr>
                <w:lang w:eastAsia="zh-CN"/>
              </w:rPr>
            </w:pPr>
            <w:r>
              <w:rPr>
                <w:lang w:eastAsia="zh-CN"/>
              </w:rPr>
              <w:t>全面细述集团应占财务业绩如何与该关联公司的账册及记录隔分以及相关基准；</w:t>
            </w:r>
          </w:p>
          <w:p w:rsidR="00762146" w:rsidRDefault="00BB0805">
            <w:pPr>
              <w:pStyle w:val="Compact"/>
              <w:numPr>
                <w:ilvl w:val="0"/>
                <w:numId w:val="9"/>
              </w:numPr>
              <w:jc w:val="left"/>
              <w:rPr>
                <w:lang w:eastAsia="zh-CN"/>
              </w:rPr>
            </w:pPr>
            <w:r>
              <w:rPr>
                <w:lang w:eastAsia="zh-CN"/>
              </w:rPr>
              <w:t>公司及其董事确认，将集团的财务数据与关联公司的账册及纪录隔分属公平合理、完整及准确;</w:t>
            </w:r>
          </w:p>
        </w:tc>
        <w:tc>
          <w:tcPr>
            <w:tcW w:w="0" w:type="auto"/>
          </w:tcPr>
          <w:p w:rsidR="00762146" w:rsidRDefault="00BB0805">
            <w:pPr>
              <w:rPr>
                <w:lang w:eastAsia="zh-CN"/>
              </w:rPr>
            </w:pPr>
            <w:r>
              <w:rPr>
                <w:lang w:eastAsia="zh-CN"/>
              </w:rPr>
              <w:t>GL55-13；《主板规则》第9.11(17c)条</w:t>
            </w:r>
          </w:p>
        </w:tc>
        <w:tc>
          <w:tcPr>
            <w:tcW w:w="0" w:type="auto"/>
          </w:tcPr>
          <w:p w:rsidR="00762146" w:rsidRDefault="00BB0805">
            <w:pPr>
              <w:rPr>
                <w:lang w:eastAsia="zh-CN"/>
              </w:rPr>
            </w:pPr>
            <w:r>
              <w:rPr>
                <w:lang w:eastAsia="zh-CN"/>
              </w:rPr>
              <w:t>联交所指引信GL86-16将会修订，如上市集团的业务或财务数据与关联公司的业务或财务数据是分开的，则须披露该等资料。</w:t>
            </w:r>
          </w:p>
        </w:tc>
      </w:tr>
    </w:tbl>
    <w:p w:rsidR="00762146" w:rsidRDefault="00BB0805">
      <w:pPr>
        <w:pStyle w:val="BodyText"/>
        <w:rPr>
          <w:lang w:eastAsia="zh-CN"/>
        </w:rPr>
      </w:pPr>
      <w:r>
        <w:rPr>
          <w:u w:val="single"/>
          <w:lang w:eastAsia="zh-CN"/>
        </w:rPr>
        <w:t>回应者对废除表格M104新披露规定的意见</w:t>
      </w:r>
    </w:p>
    <w:p w:rsidR="00762146" w:rsidRDefault="00BB0805">
      <w:pPr>
        <w:pStyle w:val="BodyText"/>
        <w:rPr>
          <w:lang w:eastAsia="zh-CN"/>
        </w:rPr>
      </w:pPr>
      <w:r>
        <w:rPr>
          <w:lang w:eastAsia="zh-CN"/>
        </w:rPr>
        <w:t>一些回应者对修订后的指引信GL86-16要求披露他们认为属于价格敏感的信息表示担忧。示例包括上市申请人在跟踪记录期间的五大客户和供应商的列表，其中详细说明了每年的销售和采购金额、销售和购买的产品、各客户与集团的往来年期、提供的条款、结账资料以及客户的个人资料和背景（包括其业务规模和位置）。</w:t>
      </w:r>
      <w:r>
        <w:rPr>
          <w:lang w:eastAsia="zh-CN"/>
        </w:rPr>
        <w:lastRenderedPageBreak/>
        <w:t>联交所回应称，为了让投资者评估上市申请人的财务状况和未来前景，披露其中一些信息是必要的。它说，如果上市申请人希望申请不披露其五大客户或供应商的身份，它可以向联交所提交所需的信息，以评估是否允许不披露相关信息。</w:t>
      </w:r>
    </w:p>
    <w:p w:rsidR="00762146" w:rsidRDefault="00BB0805">
      <w:pPr>
        <w:pStyle w:val="BodyText"/>
        <w:rPr>
          <w:lang w:eastAsia="zh-CN"/>
        </w:rPr>
      </w:pPr>
      <w:r>
        <w:rPr>
          <w:i/>
          <w:lang w:eastAsia="zh-CN"/>
        </w:rPr>
        <w:t>废除证明保荐人履行尽职调查和其他义务的文件</w:t>
      </w:r>
    </w:p>
    <w:p w:rsidR="00762146" w:rsidRDefault="00BB0805">
      <w:pPr>
        <w:pStyle w:val="BodyText"/>
        <w:rPr>
          <w:lang w:eastAsia="zh-CN"/>
        </w:rPr>
      </w:pPr>
      <w:r>
        <w:rPr>
          <w:lang w:eastAsia="zh-CN"/>
        </w:rPr>
        <w:t>联交所将废除对保荐人提交以下文件的规定：</w:t>
      </w:r>
    </w:p>
    <w:p w:rsidR="00762146" w:rsidRDefault="00BB0805">
      <w:pPr>
        <w:numPr>
          <w:ilvl w:val="0"/>
          <w:numId w:val="10"/>
        </w:numPr>
        <w:rPr>
          <w:lang w:eastAsia="zh-CN"/>
        </w:rPr>
      </w:pPr>
      <w:r>
        <w:rPr>
          <w:b/>
          <w:lang w:eastAsia="zh-CN"/>
        </w:rPr>
        <w:t>申报会计师确认</w:t>
      </w:r>
      <w:r>
        <w:rPr>
          <w:lang w:eastAsia="zh-CN"/>
        </w:rPr>
        <w:t>－保荐人不再需要提交申报会计师的确认，根据于确认日期已完成的工作，预期不会对申请版本所载有关过往财务数据、备考财务数据及盈利预测（如有）的会计师报告拟稿作出重大调整。</w:t>
      </w:r>
    </w:p>
    <w:p w:rsidR="00762146" w:rsidRDefault="00BB0805">
      <w:pPr>
        <w:numPr>
          <w:ilvl w:val="0"/>
          <w:numId w:val="1"/>
        </w:numPr>
        <w:rPr>
          <w:lang w:eastAsia="zh-CN"/>
        </w:rPr>
      </w:pPr>
      <w:r>
        <w:rPr>
          <w:lang w:eastAsia="zh-CN"/>
        </w:rPr>
        <w:t>然而，保荐人须向审计会计师取得这些确认，其格式与HKEX GL60-13或HKEX GL58-13（视情况而定）规定的确认格式相同，以在联交所要求时可提供相关确认。</w:t>
      </w:r>
    </w:p>
    <w:p w:rsidR="00762146" w:rsidRDefault="00BB0805">
      <w:pPr>
        <w:numPr>
          <w:ilvl w:val="0"/>
          <w:numId w:val="1"/>
        </w:numPr>
        <w:rPr>
          <w:lang w:eastAsia="zh-CN"/>
        </w:rPr>
      </w:pPr>
      <w:r>
        <w:rPr>
          <w:lang w:eastAsia="zh-CN"/>
        </w:rPr>
        <w:t>若申报会计师编制申请版本内的会计师报告方面尚有任何未完成工作作（按联交所指引信GL58-13所述者除外），保荐人应在提交上市申请时提交有关工作流程的资料。</w:t>
      </w:r>
    </w:p>
    <w:p w:rsidR="00762146" w:rsidRDefault="00BB0805">
      <w:pPr>
        <w:pStyle w:val="Compact"/>
        <w:numPr>
          <w:ilvl w:val="0"/>
          <w:numId w:val="10"/>
        </w:numPr>
        <w:rPr>
          <w:lang w:eastAsia="zh-CN"/>
        </w:rPr>
      </w:pPr>
      <w:r>
        <w:rPr>
          <w:b/>
          <w:lang w:eastAsia="zh-CN"/>
        </w:rPr>
        <w:t>M105表格</w:t>
      </w:r>
      <w:r>
        <w:rPr>
          <w:lang w:eastAsia="zh-CN"/>
        </w:rPr>
        <w:t xml:space="preserve"> －已填妥有关《上市规则》下新上市基本资格的检查表；</w:t>
      </w:r>
    </w:p>
    <w:p w:rsidR="00762146" w:rsidRDefault="00BB0805">
      <w:pPr>
        <w:pStyle w:val="Compact"/>
        <w:numPr>
          <w:ilvl w:val="0"/>
          <w:numId w:val="10"/>
        </w:numPr>
        <w:rPr>
          <w:lang w:eastAsia="zh-CN"/>
        </w:rPr>
      </w:pPr>
      <w:r>
        <w:rPr>
          <w:b/>
          <w:lang w:eastAsia="zh-CN"/>
        </w:rPr>
        <w:t>M106表格</w:t>
      </w:r>
      <w:r>
        <w:rPr>
          <w:lang w:eastAsia="zh-CN"/>
        </w:rPr>
        <w:t xml:space="preserve"> －已填妥有关《上市规则》及《公司条例》下上市文件内容基本要求的检查表；</w:t>
      </w:r>
    </w:p>
    <w:p w:rsidR="00762146" w:rsidRDefault="00BB0805">
      <w:pPr>
        <w:pStyle w:val="Compact"/>
        <w:numPr>
          <w:ilvl w:val="0"/>
          <w:numId w:val="10"/>
        </w:numPr>
        <w:rPr>
          <w:lang w:eastAsia="zh-CN"/>
        </w:rPr>
      </w:pPr>
      <w:r>
        <w:rPr>
          <w:b/>
          <w:lang w:eastAsia="zh-CN"/>
        </w:rPr>
        <w:t>M107表格</w:t>
      </w:r>
      <w:r>
        <w:rPr>
          <w:lang w:eastAsia="zh-CN"/>
        </w:rPr>
        <w:t xml:space="preserve"> －已填妥有关《上市规则》下物业估值及资料的检查表；及</w:t>
      </w:r>
    </w:p>
    <w:p w:rsidR="00762146" w:rsidRDefault="00BB0805">
      <w:pPr>
        <w:pStyle w:val="Compact"/>
        <w:numPr>
          <w:ilvl w:val="0"/>
          <w:numId w:val="10"/>
        </w:numPr>
        <w:rPr>
          <w:lang w:eastAsia="zh-CN"/>
        </w:rPr>
      </w:pPr>
      <w:r>
        <w:rPr>
          <w:b/>
          <w:lang w:eastAsia="zh-CN"/>
        </w:rPr>
        <w:t>M108表格</w:t>
      </w:r>
      <w:r>
        <w:rPr>
          <w:lang w:eastAsia="zh-CN"/>
        </w:rPr>
        <w:t xml:space="preserve"> －已填妥有关《上市规则》下会计师报告的检查表</w:t>
      </w:r>
    </w:p>
    <w:p w:rsidR="00762146" w:rsidRDefault="00BB0805">
      <w:pPr>
        <w:pStyle w:val="FirstParagraph"/>
        <w:rPr>
          <w:lang w:eastAsia="zh-CN"/>
        </w:rPr>
      </w:pPr>
      <w:r>
        <w:rPr>
          <w:i/>
          <w:lang w:eastAsia="zh-CN"/>
        </w:rPr>
        <w:t>废除M105, M106, M107及M108检查表</w:t>
      </w:r>
    </w:p>
    <w:p w:rsidR="00762146" w:rsidRDefault="00BB0805">
      <w:pPr>
        <w:pStyle w:val="BodyText"/>
        <w:rPr>
          <w:lang w:eastAsia="zh-CN"/>
        </w:rPr>
      </w:pPr>
      <w:r>
        <w:rPr>
          <w:lang w:eastAsia="zh-CN"/>
        </w:rPr>
        <w:t>有保荐人表示，表格M105、M106、M107及M108检查表应为保荐人进行合规检查提供“有用的工具”，因此应予保留。联交所表示，将会继续在其网站上展示这些检查表，但仍认为不需要再提交这些检查表。</w:t>
      </w:r>
    </w:p>
    <w:p w:rsidR="00762146" w:rsidRDefault="00BB0805">
      <w:pPr>
        <w:pStyle w:val="BodyText"/>
        <w:rPr>
          <w:lang w:eastAsia="zh-CN"/>
        </w:rPr>
      </w:pPr>
      <w:r>
        <w:rPr>
          <w:i/>
          <w:lang w:eastAsia="zh-CN"/>
        </w:rPr>
        <w:t>须予披露的交易刊发的公告中删除盈利预测需要提交的一些文件</w:t>
      </w:r>
    </w:p>
    <w:p w:rsidR="00762146" w:rsidRDefault="00BB0805">
      <w:pPr>
        <w:pStyle w:val="BodyText"/>
      </w:pPr>
      <w:r>
        <w:rPr>
          <w:lang w:eastAsia="zh-CN"/>
        </w:rPr>
        <w:t>联交所已修订其建议废除根据《上市规则》第14.60A条（《GEM上市规则》第19.60A条）就须就须予披露的交易刊发的公告披露的盈利预测提交各种文件的规定。</w:t>
      </w:r>
      <w:r>
        <w:t>这些文件包括：</w:t>
      </w:r>
    </w:p>
    <w:p w:rsidR="00762146" w:rsidRDefault="00BB0805">
      <w:pPr>
        <w:pStyle w:val="Compact"/>
        <w:numPr>
          <w:ilvl w:val="0"/>
          <w:numId w:val="11"/>
        </w:numPr>
      </w:pPr>
      <w:r>
        <w:t>主要假设的详情；</w:t>
      </w:r>
    </w:p>
    <w:p w:rsidR="00762146" w:rsidRDefault="00BB0805">
      <w:pPr>
        <w:pStyle w:val="Compact"/>
        <w:numPr>
          <w:ilvl w:val="0"/>
          <w:numId w:val="11"/>
        </w:numPr>
        <w:rPr>
          <w:lang w:eastAsia="zh-CN"/>
        </w:rPr>
      </w:pPr>
      <w:r>
        <w:rPr>
          <w:lang w:eastAsia="zh-CN"/>
        </w:rPr>
        <w:t>核数师或申报会计师发出函件，确认他们已审阅该项预测的会计政策及计算方法，并在函件内作出报告；及</w:t>
      </w:r>
    </w:p>
    <w:p w:rsidR="00762146" w:rsidRDefault="00BB0805">
      <w:pPr>
        <w:pStyle w:val="Compact"/>
        <w:numPr>
          <w:ilvl w:val="0"/>
          <w:numId w:val="11"/>
        </w:numPr>
        <w:rPr>
          <w:lang w:eastAsia="zh-CN"/>
        </w:rPr>
      </w:pPr>
      <w:r>
        <w:rPr>
          <w:lang w:eastAsia="zh-CN"/>
        </w:rPr>
        <w:t>由发行人的财务顾问发出报告，确认经过他们证实，预测乃经董事作出适当及审慎查询后方行制订，或由董事会发出的函件，确认该项预测乃经其适当及审慎查询后方行制订；（《上市规则》第14.62条（《GEM上市规则》第19.62条））。</w:t>
      </w:r>
    </w:p>
    <w:p w:rsidR="00762146" w:rsidRDefault="00BB0805">
      <w:pPr>
        <w:pStyle w:val="FirstParagraph"/>
        <w:rPr>
          <w:lang w:eastAsia="zh-CN"/>
        </w:rPr>
      </w:pPr>
      <w:r>
        <w:rPr>
          <w:lang w:eastAsia="zh-CN"/>
        </w:rPr>
        <w:t>联交所将修订相关的《上市规则》，以厘清必须在须予披露的交易公告中披露这些文件所载的资料。如属股份交易或需披露的交易，则须在公告中披露，或在首次公告发布后15个营业日内再发布公告。</w:t>
      </w:r>
    </w:p>
    <w:p w:rsidR="00762146" w:rsidRDefault="00BB0805">
      <w:pPr>
        <w:pStyle w:val="BodyText"/>
        <w:rPr>
          <w:lang w:eastAsia="zh-CN"/>
        </w:rPr>
      </w:pPr>
      <w:r>
        <w:rPr>
          <w:i/>
          <w:lang w:eastAsia="zh-CN"/>
        </w:rPr>
        <w:t>废除提交专家确认的规定</w:t>
      </w:r>
    </w:p>
    <w:p w:rsidR="00762146" w:rsidRDefault="00BB0805">
      <w:pPr>
        <w:pStyle w:val="BodyText"/>
        <w:rPr>
          <w:lang w:eastAsia="zh-CN"/>
        </w:rPr>
      </w:pPr>
      <w:r>
        <w:rPr>
          <w:lang w:eastAsia="zh-CN"/>
        </w:rPr>
        <w:t>联交所将不再要求提交已载于《上市规则》或指引材料内的承诺及确认。因此，联交所将修订《上市规则》及指引材料，废除须提交：</w:t>
      </w:r>
    </w:p>
    <w:p w:rsidR="00762146" w:rsidRDefault="00BB0805">
      <w:pPr>
        <w:pStyle w:val="Compact"/>
        <w:numPr>
          <w:ilvl w:val="0"/>
          <w:numId w:val="12"/>
        </w:numPr>
        <w:rPr>
          <w:lang w:eastAsia="zh-CN"/>
        </w:rPr>
      </w:pPr>
      <w:r>
        <w:rPr>
          <w:b/>
          <w:lang w:eastAsia="zh-CN"/>
        </w:rPr>
        <w:t>M114表格</w:t>
      </w:r>
      <w:r>
        <w:rPr>
          <w:lang w:eastAsia="zh-CN"/>
        </w:rPr>
        <w:t>－合规顾问的承诺（《主板规则》附录二十及《主板规则》 第3A.21 、 3A.22 、9.11(1)条）；</w:t>
      </w:r>
    </w:p>
    <w:p w:rsidR="00762146" w:rsidRDefault="00BB0805">
      <w:pPr>
        <w:pStyle w:val="Compact"/>
        <w:numPr>
          <w:ilvl w:val="0"/>
          <w:numId w:val="12"/>
        </w:numPr>
        <w:rPr>
          <w:lang w:eastAsia="zh-CN"/>
        </w:rPr>
      </w:pPr>
      <w:r>
        <w:rPr>
          <w:b/>
          <w:lang w:eastAsia="zh-CN"/>
        </w:rPr>
        <w:t>FF211G表格</w:t>
      </w:r>
      <w:r>
        <w:rPr>
          <w:lang w:eastAsia="zh-CN"/>
        </w:rPr>
        <w:t>－合规顾问的利益声明 （《GEM 规则》附录七 H）；</w:t>
      </w:r>
    </w:p>
    <w:p w:rsidR="00762146" w:rsidRDefault="00BB0805">
      <w:pPr>
        <w:pStyle w:val="Compact"/>
        <w:numPr>
          <w:ilvl w:val="0"/>
          <w:numId w:val="12"/>
        </w:numPr>
        <w:rPr>
          <w:lang w:eastAsia="zh-CN"/>
        </w:rPr>
      </w:pPr>
      <w:r>
        <w:rPr>
          <w:b/>
          <w:lang w:eastAsia="zh-CN"/>
        </w:rPr>
        <w:lastRenderedPageBreak/>
        <w:t>法律顾问签署确认</w:t>
      </w:r>
      <w:r>
        <w:rPr>
          <w:lang w:eastAsia="zh-CN"/>
        </w:rPr>
        <w:t>上市文件正式符合《公司（清盘及杂项条文）条例》有关规定。（联交所指引信GL55-13 ）；</w:t>
      </w:r>
    </w:p>
    <w:p w:rsidR="00762146" w:rsidRDefault="00BB0805">
      <w:pPr>
        <w:pStyle w:val="Compact"/>
        <w:numPr>
          <w:ilvl w:val="0"/>
          <w:numId w:val="12"/>
        </w:numPr>
        <w:rPr>
          <w:lang w:eastAsia="zh-CN"/>
        </w:rPr>
      </w:pPr>
      <w:r>
        <w:rPr>
          <w:b/>
          <w:lang w:eastAsia="zh-CN"/>
        </w:rPr>
        <w:t>新申请人或保荐人确认</w:t>
      </w:r>
      <w:r>
        <w:rPr>
          <w:lang w:eastAsia="zh-CN"/>
        </w:rPr>
        <w:t>上市文件封面（中英文版本）符合联交所指引信GL98-18所载的下列原则：</w:t>
      </w:r>
    </w:p>
    <w:p w:rsidR="00762146" w:rsidRDefault="00BB0805">
      <w:pPr>
        <w:pStyle w:val="Compact"/>
        <w:numPr>
          <w:ilvl w:val="1"/>
          <w:numId w:val="13"/>
        </w:numPr>
        <w:rPr>
          <w:lang w:eastAsia="zh-CN"/>
        </w:rPr>
      </w:pPr>
      <w:r>
        <w:rPr>
          <w:lang w:eastAsia="zh-CN"/>
        </w:rPr>
        <w:t>所示标志经已注册，如否，须加入法律顾问对于该标志会否侵犯他人知识产权的可能性的意见及理据；及</w:t>
      </w:r>
    </w:p>
    <w:p w:rsidR="00762146" w:rsidRDefault="00BB0805">
      <w:pPr>
        <w:pStyle w:val="Compact"/>
        <w:numPr>
          <w:ilvl w:val="1"/>
          <w:numId w:val="13"/>
        </w:numPr>
        <w:rPr>
          <w:lang w:eastAsia="zh-CN"/>
        </w:rPr>
      </w:pPr>
      <w:r>
        <w:rPr>
          <w:lang w:eastAsia="zh-CN"/>
        </w:rPr>
        <w:t>上市文件封面（中英文版本）符合此指引信所载原则；及</w:t>
      </w:r>
    </w:p>
    <w:p w:rsidR="00762146" w:rsidRDefault="00BB0805">
      <w:pPr>
        <w:pStyle w:val="Compact"/>
        <w:numPr>
          <w:ilvl w:val="0"/>
          <w:numId w:val="12"/>
        </w:numPr>
        <w:rPr>
          <w:lang w:eastAsia="zh-CN"/>
        </w:rPr>
      </w:pPr>
      <w:r>
        <w:rPr>
          <w:b/>
          <w:lang w:eastAsia="zh-CN"/>
        </w:rPr>
        <w:t>M301表格</w:t>
      </w:r>
      <w:r>
        <w:rPr>
          <w:lang w:eastAsia="zh-CN"/>
        </w:rPr>
        <w:t>－保荐人确认招股章程及申请表格已作登记，且授权联交所刊载于联交所网站（联交所指引信 GL55-13）。</w:t>
      </w:r>
    </w:p>
    <w:p w:rsidR="00762146" w:rsidRDefault="00BB0805">
      <w:pPr>
        <w:pStyle w:val="FirstParagraph"/>
        <w:rPr>
          <w:lang w:eastAsia="zh-CN"/>
        </w:rPr>
      </w:pPr>
      <w:r>
        <w:rPr>
          <w:u w:val="single"/>
          <w:lang w:eastAsia="zh-CN"/>
        </w:rPr>
        <w:t>回应者的担忧及联交所的回应</w:t>
      </w:r>
    </w:p>
    <w:p w:rsidR="00762146" w:rsidRDefault="00BB0805">
      <w:pPr>
        <w:pStyle w:val="BodyText"/>
        <w:rPr>
          <w:lang w:eastAsia="zh-CN"/>
        </w:rPr>
      </w:pPr>
      <w:r>
        <w:rPr>
          <w:lang w:eastAsia="zh-CN"/>
        </w:rPr>
        <w:t>一个回应者评论说，如果《上市规则》没有义务要求保荐人提交其确认，保荐人可能难以获得专业人士和专家的确认。联交所回应，因此将在指引信GL55-13（有关新上市申请（股本证券）提交文件的规定及行政事宜的指引）中声明保荐人应继续取得这些确认，以履行其责任。证监会亦会在《上市规则》第3A.05(2)条内增加一项声明，以提请上市申请人及其董事注意，他们有责任促使上市申请人就上市申请聘用的所有有关人士（包括财务顾问、专家及其他第三方）与保荐人合作，并协助保荐人履行其职责。</w:t>
      </w:r>
    </w:p>
    <w:p w:rsidR="00762146" w:rsidRDefault="00BB0805">
      <w:pPr>
        <w:pStyle w:val="BodyText"/>
        <w:rPr>
          <w:lang w:eastAsia="zh-CN"/>
        </w:rPr>
      </w:pPr>
      <w:r>
        <w:rPr>
          <w:b/>
          <w:i/>
          <w:lang w:eastAsia="zh-CN"/>
        </w:rPr>
        <w:t>合并上市协议</w:t>
      </w:r>
    </w:p>
    <w:p w:rsidR="00762146" w:rsidRDefault="00BB0805">
      <w:pPr>
        <w:pStyle w:val="BodyText"/>
        <w:rPr>
          <w:lang w:eastAsia="zh-CN"/>
        </w:rPr>
      </w:pPr>
      <w:r>
        <w:rPr>
          <w:lang w:eastAsia="zh-CN"/>
        </w:rPr>
        <w:t>联交所将废除债务证券上市必须签署上市协议的规定（面向专业投资者的债券上市除外）；结构性产品；及在集体投资计划及投资公司的权益，将该等上市协议所载的持续责任纳入联交所《上市规则》。</w:t>
      </w:r>
    </w:p>
    <w:p w:rsidR="00762146" w:rsidRDefault="00BB0805">
      <w:pPr>
        <w:pStyle w:val="BodyText"/>
        <w:rPr>
          <w:lang w:eastAsia="zh-CN"/>
        </w:rPr>
      </w:pPr>
      <w:r>
        <w:rPr>
          <w:b/>
          <w:i/>
          <w:lang w:eastAsia="zh-CN"/>
        </w:rPr>
        <w:t>授权及同意</w:t>
      </w:r>
    </w:p>
    <w:p w:rsidR="00762146" w:rsidRDefault="00BB0805">
      <w:pPr>
        <w:pStyle w:val="BodyText"/>
        <w:rPr>
          <w:lang w:eastAsia="zh-CN"/>
        </w:rPr>
      </w:pPr>
      <w:r>
        <w:rPr>
          <w:lang w:eastAsia="zh-CN"/>
        </w:rPr>
        <w:t>联交所将把上市公司及其他有关各方就其行动取得各种授权文件及同意的责任编纂成法律条文，详情载于下表。</w:t>
      </w:r>
    </w:p>
    <w:tbl>
      <w:tblPr>
        <w:tblStyle w:val="TableGrid"/>
        <w:tblW w:w="0" w:type="auto"/>
        <w:tblLook w:val="04A0" w:firstRow="1" w:lastRow="0" w:firstColumn="1" w:lastColumn="0" w:noHBand="0" w:noVBand="1"/>
      </w:tblPr>
      <w:tblGrid>
        <w:gridCol w:w="5761"/>
        <w:gridCol w:w="1487"/>
        <w:gridCol w:w="3146"/>
      </w:tblGrid>
      <w:tr w:rsidR="004F3D11" w:rsidTr="00487509">
        <w:tc>
          <w:tcPr>
            <w:tcW w:w="4565" w:type="dxa"/>
            <w:vAlign w:val="center"/>
          </w:tcPr>
          <w:p w:rsidR="004F3D11" w:rsidRDefault="004F3D11" w:rsidP="00487509">
            <w:pPr>
              <w:spacing w:after="0"/>
              <w:jc w:val="both"/>
              <w:rPr>
                <w:rFonts w:ascii="Arial" w:hAnsi="Arial" w:cs="Arial"/>
                <w:color w:val="FF0000"/>
                <w:sz w:val="20"/>
              </w:rPr>
            </w:pPr>
            <w:r>
              <w:rPr>
                <w:rFonts w:ascii="Arial" w:hAnsi="Arial" w:cs="Arial" w:hint="eastAsia"/>
                <w:color w:val="FF0000"/>
                <w:sz w:val="20"/>
              </w:rPr>
              <w:t>证明发行人行动经正式授权的文件</w:t>
            </w:r>
          </w:p>
        </w:tc>
        <w:tc>
          <w:tcPr>
            <w:tcW w:w="2310" w:type="dxa"/>
            <w:vAlign w:val="center"/>
          </w:tcPr>
          <w:p w:rsidR="004F3D11" w:rsidRDefault="004F3D11" w:rsidP="00487509">
            <w:pPr>
              <w:spacing w:after="0"/>
              <w:jc w:val="both"/>
              <w:rPr>
                <w:rFonts w:ascii="Arial" w:hAnsi="Arial" w:cs="Arial"/>
                <w:color w:val="FF0000"/>
                <w:sz w:val="20"/>
              </w:rPr>
            </w:pPr>
            <w:r>
              <w:rPr>
                <w:rFonts w:ascii="Arial" w:hAnsi="Arial" w:cs="Arial" w:hint="eastAsia"/>
                <w:color w:val="FF0000"/>
                <w:sz w:val="20"/>
              </w:rPr>
              <w:t>《上市规则》／指引材料</w:t>
            </w:r>
            <w:r>
              <w:rPr>
                <w:rFonts w:ascii="Arial" w:hAnsi="Arial" w:cs="Arial"/>
                <w:color w:val="FF0000"/>
                <w:sz w:val="20"/>
              </w:rPr>
              <w:t xml:space="preserve"> </w:t>
            </w:r>
          </w:p>
        </w:tc>
        <w:tc>
          <w:tcPr>
            <w:tcW w:w="2475" w:type="dxa"/>
            <w:vAlign w:val="center"/>
          </w:tcPr>
          <w:p w:rsidR="004F3D11" w:rsidRDefault="004F3D11" w:rsidP="00487509">
            <w:pPr>
              <w:spacing w:after="0"/>
              <w:jc w:val="both"/>
              <w:rPr>
                <w:rFonts w:ascii="Arial" w:hAnsi="Arial" w:cs="Arial"/>
                <w:color w:val="FF0000"/>
                <w:sz w:val="20"/>
              </w:rPr>
            </w:pPr>
            <w:r>
              <w:rPr>
                <w:rFonts w:ascii="Arial" w:hAnsi="Arial" w:cs="Arial" w:hint="eastAsia"/>
                <w:color w:val="FF0000"/>
                <w:sz w:val="20"/>
              </w:rPr>
              <w:t>编纂的责任</w:t>
            </w:r>
          </w:p>
        </w:tc>
      </w:tr>
      <w:tr w:rsidR="004F3D11" w:rsidTr="00487509">
        <w:tc>
          <w:tcPr>
            <w:tcW w:w="4565" w:type="dxa"/>
            <w:vAlign w:val="center"/>
          </w:tcPr>
          <w:p w:rsidR="004F3D11" w:rsidRDefault="004F3D11" w:rsidP="00487509">
            <w:pPr>
              <w:spacing w:after="0"/>
              <w:jc w:val="both"/>
              <w:rPr>
                <w:rFonts w:ascii="Arial" w:hAnsi="Arial" w:cs="Arial"/>
                <w:sz w:val="20"/>
              </w:rPr>
            </w:pPr>
            <w:r>
              <w:rPr>
                <w:rFonts w:ascii="Arial" w:hAnsi="Arial" w:cs="Arial" w:hint="eastAsia"/>
                <w:sz w:val="20"/>
              </w:rPr>
              <w:t>授权提交</w:t>
            </w:r>
            <w:r>
              <w:rPr>
                <w:rFonts w:ascii="Arial" w:hAnsi="Arial" w:cs="Arial"/>
                <w:sz w:val="20"/>
              </w:rPr>
              <w:t xml:space="preserve"> A1 </w:t>
            </w:r>
            <w:r>
              <w:rPr>
                <w:rFonts w:ascii="Arial" w:hAnsi="Arial" w:cs="Arial" w:hint="eastAsia"/>
                <w:sz w:val="20"/>
              </w:rPr>
              <w:t>表格及批准新申请人于当中所载承诺的新申请人董事会会议纪录经核证摘要</w:t>
            </w:r>
            <w:r>
              <w:rPr>
                <w:rFonts w:ascii="Arial" w:hAnsi="Arial" w:cs="Arial"/>
                <w:sz w:val="20"/>
              </w:rPr>
              <w:t xml:space="preserve"> </w:t>
            </w:r>
          </w:p>
        </w:tc>
        <w:tc>
          <w:tcPr>
            <w:tcW w:w="2310" w:type="dxa"/>
            <w:vAlign w:val="center"/>
          </w:tcPr>
          <w:p w:rsidR="004F3D11" w:rsidRDefault="004F3D11" w:rsidP="00487509">
            <w:pPr>
              <w:spacing w:after="0"/>
              <w:jc w:val="both"/>
              <w:rPr>
                <w:rFonts w:ascii="Arial" w:hAnsi="Arial" w:cs="Arial"/>
                <w:sz w:val="20"/>
              </w:rPr>
            </w:pPr>
            <w:r>
              <w:rPr>
                <w:rFonts w:ascii="Arial" w:hAnsi="Arial" w:cs="Arial"/>
                <w:sz w:val="20"/>
              </w:rPr>
              <w:t xml:space="preserve">A1 </w:t>
            </w:r>
            <w:r>
              <w:rPr>
                <w:rFonts w:ascii="Arial" w:hAnsi="Arial" w:cs="Arial" w:hint="eastAsia"/>
                <w:sz w:val="20"/>
              </w:rPr>
              <w:t>表格所规定</w:t>
            </w:r>
            <w:r>
              <w:rPr>
                <w:rFonts w:ascii="Arial" w:hAnsi="Arial" w:cs="Arial"/>
                <w:sz w:val="20"/>
              </w:rPr>
              <w:t xml:space="preserve"> </w:t>
            </w:r>
            <w:r>
              <w:rPr>
                <w:rFonts w:ascii="Arial" w:hAnsi="Arial" w:cs="Arial" w:hint="eastAsia"/>
                <w:sz w:val="20"/>
              </w:rPr>
              <w:t xml:space="preserve"> </w:t>
            </w:r>
          </w:p>
        </w:tc>
        <w:tc>
          <w:tcPr>
            <w:tcW w:w="2475" w:type="dxa"/>
            <w:vMerge w:val="restart"/>
            <w:vAlign w:val="center"/>
          </w:tcPr>
          <w:p w:rsidR="004F3D11" w:rsidRDefault="004F3D11" w:rsidP="00487509">
            <w:pPr>
              <w:spacing w:after="0"/>
              <w:jc w:val="both"/>
              <w:rPr>
                <w:rFonts w:ascii="Arial" w:hAnsi="Arial" w:cs="Arial"/>
                <w:sz w:val="20"/>
              </w:rPr>
            </w:pPr>
            <w:r>
              <w:rPr>
                <w:rFonts w:ascii="Arial" w:hAnsi="Arial" w:cs="Arial" w:hint="eastAsia"/>
                <w:sz w:val="20"/>
              </w:rPr>
              <w:t xml:space="preserve"> </w:t>
            </w:r>
          </w:p>
          <w:p w:rsidR="004F3D11" w:rsidRDefault="004F3D11" w:rsidP="00487509">
            <w:pPr>
              <w:spacing w:after="0"/>
              <w:jc w:val="both"/>
              <w:rPr>
                <w:rFonts w:ascii="Arial" w:hAnsi="Arial" w:cs="Arial"/>
                <w:sz w:val="20"/>
              </w:rPr>
            </w:pPr>
            <w:r>
              <w:rPr>
                <w:rFonts w:ascii="Arial" w:hAnsi="Arial" w:cs="Arial"/>
                <w:sz w:val="20"/>
              </w:rPr>
              <w:t xml:space="preserve"> </w:t>
            </w:r>
            <w:r>
              <w:rPr>
                <w:rFonts w:ascii="Arial" w:hAnsi="Arial" w:cs="Arial" w:hint="eastAsia"/>
                <w:sz w:val="20"/>
              </w:rPr>
              <w:t>新申请人及保荐人有责任确保提交</w:t>
            </w:r>
            <w:r>
              <w:rPr>
                <w:rFonts w:ascii="Arial" w:hAnsi="Arial" w:cs="Arial"/>
                <w:sz w:val="20"/>
              </w:rPr>
              <w:t>A1</w:t>
            </w:r>
            <w:r>
              <w:rPr>
                <w:rFonts w:ascii="Arial" w:hAnsi="Arial" w:cs="Arial" w:hint="eastAsia"/>
                <w:sz w:val="20"/>
              </w:rPr>
              <w:t>表格及新申请人的承诺均经正式授权及批准，将纳入《</w:t>
            </w:r>
            <w:r>
              <w:rPr>
                <w:rFonts w:ascii="Arial" w:hAnsi="Arial" w:cs="Arial"/>
                <w:sz w:val="20"/>
              </w:rPr>
              <w:t xml:space="preserve"> </w:t>
            </w:r>
            <w:r>
              <w:rPr>
                <w:rFonts w:ascii="Arial" w:hAnsi="Arial" w:cs="Arial" w:hint="eastAsia"/>
                <w:sz w:val="20"/>
              </w:rPr>
              <w:t>主</w:t>
            </w:r>
            <w:r>
              <w:rPr>
                <w:rFonts w:ascii="Arial" w:hAnsi="Arial" w:cs="Arial"/>
                <w:sz w:val="20"/>
              </w:rPr>
              <w:t xml:space="preserve"> </w:t>
            </w:r>
            <w:r>
              <w:rPr>
                <w:rFonts w:ascii="Arial" w:hAnsi="Arial" w:cs="Arial" w:hint="eastAsia"/>
                <w:sz w:val="20"/>
              </w:rPr>
              <w:t>板</w:t>
            </w:r>
            <w:r>
              <w:rPr>
                <w:rFonts w:ascii="Arial" w:hAnsi="Arial" w:cs="Arial"/>
                <w:sz w:val="20"/>
              </w:rPr>
              <w:t xml:space="preserve"> </w:t>
            </w:r>
            <w:r>
              <w:rPr>
                <w:rFonts w:ascii="Arial" w:hAnsi="Arial" w:cs="Arial" w:hint="eastAsia"/>
                <w:sz w:val="20"/>
              </w:rPr>
              <w:t>规</w:t>
            </w:r>
            <w:r>
              <w:rPr>
                <w:rFonts w:ascii="Arial" w:hAnsi="Arial" w:cs="Arial"/>
                <w:sz w:val="20"/>
              </w:rPr>
              <w:t xml:space="preserve"> </w:t>
            </w:r>
            <w:r>
              <w:rPr>
                <w:rFonts w:ascii="Arial" w:hAnsi="Arial" w:cs="Arial" w:hint="eastAsia"/>
                <w:sz w:val="20"/>
              </w:rPr>
              <w:t>则</w:t>
            </w:r>
            <w:r>
              <w:rPr>
                <w:rFonts w:ascii="Arial" w:hAnsi="Arial" w:cs="Arial"/>
                <w:sz w:val="20"/>
              </w:rPr>
              <w:t xml:space="preserve"> </w:t>
            </w:r>
            <w:r>
              <w:rPr>
                <w:rFonts w:ascii="Arial" w:hAnsi="Arial" w:cs="Arial" w:hint="eastAsia"/>
                <w:sz w:val="20"/>
              </w:rPr>
              <w:t>》</w:t>
            </w:r>
            <w:r>
              <w:rPr>
                <w:rFonts w:ascii="Arial" w:hAnsi="Arial" w:cs="Arial"/>
                <w:sz w:val="20"/>
              </w:rPr>
              <w:t xml:space="preserve"> </w:t>
            </w:r>
            <w:r>
              <w:rPr>
                <w:rFonts w:ascii="Arial" w:hAnsi="Arial" w:cs="Arial" w:hint="eastAsia"/>
                <w:sz w:val="20"/>
              </w:rPr>
              <w:t>第</w:t>
            </w:r>
            <w:r>
              <w:rPr>
                <w:rFonts w:ascii="Arial" w:hAnsi="Arial" w:cs="Arial"/>
                <w:sz w:val="20"/>
              </w:rPr>
              <w:t>9.03(6)</w:t>
            </w:r>
            <w:r>
              <w:rPr>
                <w:rFonts w:ascii="Arial" w:hAnsi="Arial" w:cs="Arial" w:hint="eastAsia"/>
                <w:sz w:val="20"/>
              </w:rPr>
              <w:t>及</w:t>
            </w:r>
            <w:r>
              <w:rPr>
                <w:rFonts w:ascii="Arial" w:hAnsi="Arial" w:cs="Arial"/>
                <w:sz w:val="20"/>
              </w:rPr>
              <w:t xml:space="preserve"> 24.16 </w:t>
            </w:r>
            <w:r>
              <w:rPr>
                <w:rFonts w:ascii="Arial" w:hAnsi="Arial" w:cs="Arial" w:hint="eastAsia"/>
                <w:sz w:val="20"/>
              </w:rPr>
              <w:t>条。</w:t>
            </w:r>
          </w:p>
          <w:p w:rsidR="004F3D11" w:rsidRDefault="004F3D11" w:rsidP="00487509">
            <w:pPr>
              <w:spacing w:after="0"/>
              <w:jc w:val="both"/>
              <w:rPr>
                <w:rFonts w:ascii="Arial" w:hAnsi="Arial" w:cs="Arial"/>
                <w:sz w:val="20"/>
              </w:rPr>
            </w:pPr>
          </w:p>
        </w:tc>
      </w:tr>
      <w:tr w:rsidR="004F3D11" w:rsidTr="00487509">
        <w:tc>
          <w:tcPr>
            <w:tcW w:w="4565" w:type="dxa"/>
            <w:vAlign w:val="center"/>
          </w:tcPr>
          <w:p w:rsidR="004F3D11" w:rsidRDefault="004F3D11" w:rsidP="00487509">
            <w:pPr>
              <w:spacing w:after="0"/>
              <w:jc w:val="both"/>
              <w:rPr>
                <w:rFonts w:ascii="Arial" w:hAnsi="Arial" w:cs="Arial"/>
                <w:sz w:val="20"/>
              </w:rPr>
            </w:pPr>
          </w:p>
          <w:p w:rsidR="004F3D11" w:rsidRDefault="004F3D11" w:rsidP="00487509">
            <w:pPr>
              <w:spacing w:after="0"/>
              <w:jc w:val="both"/>
              <w:rPr>
                <w:rFonts w:ascii="Arial" w:hAnsi="Arial" w:cs="Arial"/>
                <w:sz w:val="20"/>
              </w:rPr>
            </w:pPr>
            <w:r>
              <w:rPr>
                <w:rFonts w:ascii="Arial" w:hAnsi="Arial" w:cs="Arial" w:hint="eastAsia"/>
                <w:sz w:val="20"/>
              </w:rPr>
              <w:t>申请人在股东大会上授权发行所有寻求上巿的证券的决议（如有）</w:t>
            </w:r>
          </w:p>
        </w:tc>
        <w:tc>
          <w:tcPr>
            <w:tcW w:w="2310" w:type="dxa"/>
            <w:vAlign w:val="center"/>
          </w:tcPr>
          <w:p w:rsidR="004F3D11" w:rsidRDefault="004F3D11" w:rsidP="00487509">
            <w:pPr>
              <w:spacing w:after="0"/>
              <w:jc w:val="both"/>
              <w:rPr>
                <w:rFonts w:ascii="Arial" w:hAnsi="Arial" w:cs="Arial"/>
                <w:sz w:val="20"/>
              </w:rPr>
            </w:pPr>
            <w:r>
              <w:rPr>
                <w:rFonts w:ascii="Arial" w:hAnsi="Arial" w:cs="Arial" w:hint="eastAsia"/>
                <w:sz w:val="20"/>
              </w:rPr>
              <w:t>《主板规则》第</w:t>
            </w:r>
            <w:r>
              <w:rPr>
                <w:rFonts w:ascii="Arial" w:hAnsi="Arial" w:cs="Arial"/>
                <w:sz w:val="20"/>
              </w:rPr>
              <w:t>9.11(34)(a)</w:t>
            </w:r>
            <w:r>
              <w:rPr>
                <w:rFonts w:ascii="Arial" w:hAnsi="Arial" w:cs="Arial" w:hint="eastAsia"/>
                <w:sz w:val="20"/>
              </w:rPr>
              <w:t>条</w:t>
            </w:r>
          </w:p>
        </w:tc>
        <w:tc>
          <w:tcPr>
            <w:tcW w:w="2475" w:type="dxa"/>
            <w:vMerge/>
            <w:vAlign w:val="center"/>
          </w:tcPr>
          <w:p w:rsidR="004F3D11" w:rsidRDefault="004F3D11" w:rsidP="00487509">
            <w:pPr>
              <w:spacing w:after="0"/>
              <w:jc w:val="both"/>
              <w:rPr>
                <w:rFonts w:ascii="Arial" w:hAnsi="Arial" w:cs="Arial"/>
                <w:sz w:val="20"/>
              </w:rPr>
            </w:pPr>
          </w:p>
        </w:tc>
      </w:tr>
      <w:tr w:rsidR="004F3D11" w:rsidTr="00487509">
        <w:tc>
          <w:tcPr>
            <w:tcW w:w="4565" w:type="dxa"/>
            <w:vAlign w:val="center"/>
          </w:tcPr>
          <w:p w:rsidR="004F3D11" w:rsidRDefault="004F3D11" w:rsidP="00487509">
            <w:pPr>
              <w:spacing w:after="0"/>
              <w:jc w:val="both"/>
              <w:rPr>
                <w:rFonts w:ascii="Arial" w:hAnsi="Arial" w:cs="Arial"/>
                <w:sz w:val="20"/>
              </w:rPr>
            </w:pPr>
          </w:p>
          <w:p w:rsidR="004F3D11" w:rsidRDefault="004F3D11" w:rsidP="00487509">
            <w:pPr>
              <w:spacing w:after="0"/>
              <w:jc w:val="both"/>
              <w:rPr>
                <w:rFonts w:ascii="Arial" w:hAnsi="Arial" w:cs="Arial"/>
                <w:sz w:val="20"/>
              </w:rPr>
            </w:pPr>
            <w:r>
              <w:rPr>
                <w:rFonts w:ascii="Arial" w:hAnsi="Arial" w:cs="Arial" w:hint="eastAsia"/>
                <w:sz w:val="20"/>
              </w:rPr>
              <w:t>董事会或其他决策机关或正式获其转授此等权力的任何其他人士（在此等情况下，连同授权书或授予此等权力的决议的经签署核证副本）获授权发行及配发该等证券、按</w:t>
            </w:r>
            <w:r>
              <w:rPr>
                <w:rFonts w:ascii="Arial" w:hAnsi="Arial" w:cs="Arial"/>
                <w:sz w:val="20"/>
              </w:rPr>
              <w:t xml:space="preserve"> A1 </w:t>
            </w:r>
            <w:r>
              <w:rPr>
                <w:rFonts w:ascii="Arial" w:hAnsi="Arial" w:cs="Arial" w:hint="eastAsia"/>
                <w:sz w:val="20"/>
              </w:rPr>
              <w:t>表格的形式提出上巿申请，及如属适用，作出使该等证券获准参与中央结算系统的一切所需安排，及签署《上巿协议》以及批准及授权刊发上巿文件的决议。</w:t>
            </w:r>
          </w:p>
        </w:tc>
        <w:tc>
          <w:tcPr>
            <w:tcW w:w="2310" w:type="dxa"/>
            <w:vAlign w:val="center"/>
          </w:tcPr>
          <w:p w:rsidR="004F3D11" w:rsidRDefault="004F3D11" w:rsidP="00487509">
            <w:pPr>
              <w:spacing w:after="0"/>
              <w:jc w:val="both"/>
              <w:rPr>
                <w:rFonts w:ascii="Arial" w:hAnsi="Arial" w:cs="Arial"/>
                <w:sz w:val="20"/>
              </w:rPr>
            </w:pPr>
          </w:p>
          <w:p w:rsidR="004F3D11" w:rsidRDefault="004F3D11" w:rsidP="00487509">
            <w:pPr>
              <w:spacing w:after="0"/>
              <w:jc w:val="both"/>
              <w:rPr>
                <w:rFonts w:ascii="Arial" w:hAnsi="Arial" w:cs="Arial"/>
                <w:sz w:val="20"/>
              </w:rPr>
            </w:pPr>
            <w:r>
              <w:rPr>
                <w:rFonts w:ascii="Arial" w:hAnsi="Arial" w:cs="Arial" w:hint="eastAsia"/>
                <w:sz w:val="20"/>
              </w:rPr>
              <w:t>《主板规则》第</w:t>
            </w:r>
            <w:r>
              <w:rPr>
                <w:rFonts w:ascii="Arial" w:hAnsi="Arial" w:cs="Arial"/>
                <w:sz w:val="20"/>
              </w:rPr>
              <w:t>9.11(34)(b)</w:t>
            </w:r>
            <w:r>
              <w:rPr>
                <w:rFonts w:ascii="Arial" w:hAnsi="Arial" w:cs="Arial" w:hint="eastAsia"/>
                <w:sz w:val="20"/>
              </w:rPr>
              <w:t>条</w:t>
            </w:r>
          </w:p>
        </w:tc>
        <w:tc>
          <w:tcPr>
            <w:tcW w:w="2475" w:type="dxa"/>
            <w:vMerge/>
            <w:vAlign w:val="center"/>
          </w:tcPr>
          <w:p w:rsidR="004F3D11" w:rsidRDefault="004F3D11" w:rsidP="00487509">
            <w:pPr>
              <w:spacing w:after="0"/>
              <w:jc w:val="both"/>
              <w:rPr>
                <w:rFonts w:ascii="Arial" w:hAnsi="Arial" w:cs="Arial"/>
                <w:sz w:val="20"/>
              </w:rPr>
            </w:pPr>
          </w:p>
        </w:tc>
      </w:tr>
      <w:tr w:rsidR="004F3D11" w:rsidTr="00487509">
        <w:trPr>
          <w:trHeight w:val="790"/>
        </w:trPr>
        <w:tc>
          <w:tcPr>
            <w:tcW w:w="4565" w:type="dxa"/>
            <w:vAlign w:val="center"/>
          </w:tcPr>
          <w:p w:rsidR="004F3D11" w:rsidRDefault="004F3D11" w:rsidP="00487509">
            <w:pPr>
              <w:spacing w:after="0"/>
              <w:jc w:val="both"/>
              <w:rPr>
                <w:rFonts w:ascii="Arial" w:hAnsi="Arial" w:cs="Arial"/>
                <w:sz w:val="20"/>
              </w:rPr>
            </w:pPr>
          </w:p>
          <w:p w:rsidR="004F3D11" w:rsidRDefault="004F3D11" w:rsidP="00487509">
            <w:pPr>
              <w:spacing w:after="0"/>
              <w:jc w:val="both"/>
              <w:rPr>
                <w:rFonts w:ascii="Arial" w:hAnsi="Arial" w:cs="Arial"/>
                <w:sz w:val="20"/>
              </w:rPr>
            </w:pPr>
            <w:r>
              <w:rPr>
                <w:rFonts w:ascii="Arial" w:hAnsi="Arial" w:cs="Arial" w:hint="eastAsia"/>
                <w:i/>
                <w:sz w:val="20"/>
              </w:rPr>
              <w:t>仅适用于结构性产品</w:t>
            </w:r>
            <w:r>
              <w:rPr>
                <w:rFonts w:ascii="Arial" w:hAnsi="Arial" w:cs="Arial"/>
                <w:i/>
                <w:sz w:val="20"/>
              </w:rPr>
              <w:t>-</w:t>
            </w:r>
            <w:r>
              <w:rPr>
                <w:rFonts w:ascii="Arial" w:hAnsi="Arial" w:cs="Arial" w:hint="eastAsia"/>
                <w:iCs/>
                <w:sz w:val="20"/>
              </w:rPr>
              <w:t>由代理人或授权人签署的授权文件的经认证副本</w:t>
            </w:r>
          </w:p>
        </w:tc>
        <w:tc>
          <w:tcPr>
            <w:tcW w:w="2310" w:type="dxa"/>
            <w:vAlign w:val="center"/>
          </w:tcPr>
          <w:p w:rsidR="004F3D11" w:rsidRDefault="004F3D11" w:rsidP="00487509">
            <w:pPr>
              <w:spacing w:after="0"/>
              <w:jc w:val="both"/>
              <w:rPr>
                <w:rFonts w:ascii="Arial" w:hAnsi="Arial" w:cs="Arial"/>
                <w:sz w:val="20"/>
              </w:rPr>
            </w:pPr>
          </w:p>
          <w:p w:rsidR="004F3D11" w:rsidRDefault="004F3D11" w:rsidP="00487509">
            <w:pPr>
              <w:spacing w:after="0"/>
              <w:jc w:val="both"/>
              <w:rPr>
                <w:rFonts w:ascii="Arial" w:hAnsi="Arial" w:cs="Arial"/>
                <w:sz w:val="20"/>
              </w:rPr>
            </w:pPr>
            <w:r>
              <w:rPr>
                <w:rFonts w:ascii="Arial" w:hAnsi="Arial" w:cs="Arial" w:hint="eastAsia"/>
                <w:sz w:val="20"/>
              </w:rPr>
              <w:t>《主板规则》第</w:t>
            </w:r>
            <w:r>
              <w:rPr>
                <w:rFonts w:ascii="Arial" w:hAnsi="Arial" w:cs="Arial"/>
                <w:sz w:val="20"/>
              </w:rPr>
              <w:t>15A.56(1)</w:t>
            </w:r>
            <w:r>
              <w:rPr>
                <w:rFonts w:ascii="Arial" w:hAnsi="Arial" w:cs="Arial" w:hint="eastAsia"/>
                <w:sz w:val="20"/>
              </w:rPr>
              <w:t>及</w:t>
            </w:r>
            <w:r>
              <w:rPr>
                <w:rFonts w:ascii="Arial" w:hAnsi="Arial" w:cs="Arial"/>
                <w:sz w:val="20"/>
              </w:rPr>
              <w:t>15A.64(4)</w:t>
            </w:r>
            <w:r>
              <w:rPr>
                <w:rFonts w:ascii="Arial" w:hAnsi="Arial" w:cs="Arial" w:hint="eastAsia"/>
                <w:sz w:val="20"/>
              </w:rPr>
              <w:t>条</w:t>
            </w:r>
            <w:r>
              <w:rPr>
                <w:rFonts w:ascii="Arial" w:hAnsi="Arial" w:cs="Arial"/>
                <w:sz w:val="20"/>
              </w:rPr>
              <w:t xml:space="preserve"> </w:t>
            </w:r>
          </w:p>
        </w:tc>
        <w:tc>
          <w:tcPr>
            <w:tcW w:w="2475" w:type="dxa"/>
            <w:vAlign w:val="center"/>
          </w:tcPr>
          <w:p w:rsidR="004F3D11" w:rsidRDefault="004F3D11" w:rsidP="00487509">
            <w:pPr>
              <w:spacing w:after="0"/>
              <w:jc w:val="both"/>
              <w:rPr>
                <w:rFonts w:ascii="Arial" w:hAnsi="Arial" w:cs="Arial"/>
                <w:sz w:val="20"/>
              </w:rPr>
            </w:pPr>
          </w:p>
          <w:p w:rsidR="004F3D11" w:rsidRDefault="004F3D11" w:rsidP="00487509">
            <w:pPr>
              <w:spacing w:after="0"/>
              <w:jc w:val="both"/>
              <w:rPr>
                <w:rFonts w:ascii="Arial" w:hAnsi="Arial" w:cs="Arial"/>
                <w:sz w:val="20"/>
              </w:rPr>
            </w:pPr>
            <w:r>
              <w:rPr>
                <w:rFonts w:ascii="Arial" w:hAnsi="Arial" w:cs="Arial" w:hint="eastAsia"/>
                <w:sz w:val="20"/>
              </w:rPr>
              <w:t>所有文件必须签署的规定将被编纂为必须正式签署和执行的规定。</w:t>
            </w:r>
            <w:r>
              <w:rPr>
                <w:rFonts w:ascii="Arial" w:hAnsi="Arial" w:cs="Arial" w:hint="eastAsia"/>
                <w:sz w:val="20"/>
              </w:rPr>
              <w:t xml:space="preserve"> </w:t>
            </w:r>
          </w:p>
          <w:p w:rsidR="004F3D11" w:rsidRDefault="004F3D11" w:rsidP="00487509">
            <w:pPr>
              <w:spacing w:after="0"/>
              <w:jc w:val="both"/>
              <w:rPr>
                <w:rFonts w:ascii="Arial" w:hAnsi="Arial" w:cs="Arial"/>
                <w:sz w:val="20"/>
              </w:rPr>
            </w:pPr>
          </w:p>
          <w:p w:rsidR="004F3D11" w:rsidRDefault="004F3D11" w:rsidP="00487509">
            <w:pPr>
              <w:spacing w:after="0"/>
              <w:jc w:val="both"/>
              <w:rPr>
                <w:rFonts w:ascii="Arial" w:hAnsi="Arial" w:cs="Arial"/>
                <w:sz w:val="20"/>
              </w:rPr>
            </w:pPr>
            <w:r>
              <w:rPr>
                <w:rFonts w:ascii="Arial" w:hAnsi="Arial" w:cs="Arial" w:hint="eastAsia"/>
                <w:sz w:val="20"/>
              </w:rPr>
              <w:t>移除提交印刷版的规定。</w:t>
            </w:r>
            <w:r>
              <w:rPr>
                <w:rFonts w:ascii="Arial" w:hAnsi="Arial" w:cs="Arial" w:hint="eastAsia"/>
                <w:sz w:val="20"/>
              </w:rPr>
              <w:t xml:space="preserve"> </w:t>
            </w:r>
          </w:p>
        </w:tc>
      </w:tr>
      <w:tr w:rsidR="004F3D11" w:rsidTr="00487509">
        <w:tc>
          <w:tcPr>
            <w:tcW w:w="4565" w:type="dxa"/>
            <w:vAlign w:val="center"/>
          </w:tcPr>
          <w:p w:rsidR="004F3D11" w:rsidRDefault="004F3D11" w:rsidP="00487509">
            <w:pPr>
              <w:spacing w:after="0"/>
              <w:jc w:val="both"/>
              <w:rPr>
                <w:rFonts w:ascii="Arial" w:hAnsi="Arial" w:cs="Arial"/>
                <w:sz w:val="20"/>
              </w:rPr>
            </w:pPr>
          </w:p>
          <w:p w:rsidR="004F3D11" w:rsidRDefault="004F3D11" w:rsidP="00487509">
            <w:pPr>
              <w:spacing w:after="0"/>
              <w:jc w:val="both"/>
              <w:rPr>
                <w:rFonts w:ascii="Arial" w:hAnsi="Arial" w:cs="Arial"/>
                <w:i/>
                <w:sz w:val="20"/>
              </w:rPr>
            </w:pPr>
            <w:r>
              <w:rPr>
                <w:rFonts w:ascii="Arial" w:hAnsi="Arial" w:cs="Arial" w:hint="eastAsia"/>
                <w:i/>
                <w:sz w:val="20"/>
              </w:rPr>
              <w:t>仅适用于集体投资计划</w:t>
            </w:r>
            <w:r>
              <w:rPr>
                <w:rFonts w:ascii="Arial" w:hAnsi="Arial" w:cs="Arial"/>
                <w:i/>
                <w:sz w:val="20"/>
              </w:rPr>
              <w:t>:</w:t>
            </w:r>
          </w:p>
          <w:p w:rsidR="004F3D11" w:rsidRDefault="004F3D11" w:rsidP="00487509">
            <w:pPr>
              <w:spacing w:after="0"/>
              <w:jc w:val="both"/>
              <w:rPr>
                <w:rFonts w:ascii="Arial" w:hAnsi="Arial" w:cs="Arial"/>
                <w:i/>
                <w:sz w:val="20"/>
              </w:rPr>
            </w:pPr>
          </w:p>
          <w:p w:rsidR="004F3D11" w:rsidRDefault="004F3D11" w:rsidP="004F3D11">
            <w:pPr>
              <w:pStyle w:val="ListParagraph"/>
              <w:numPr>
                <w:ilvl w:val="0"/>
                <w:numId w:val="28"/>
              </w:numPr>
              <w:spacing w:after="0" w:line="240" w:lineRule="auto"/>
              <w:ind w:left="317" w:hanging="317"/>
              <w:jc w:val="both"/>
              <w:rPr>
                <w:rFonts w:ascii="Arial" w:hAnsi="Arial" w:cs="Arial"/>
                <w:sz w:val="20"/>
                <w:szCs w:val="20"/>
              </w:rPr>
            </w:pPr>
            <w:r>
              <w:rPr>
                <w:rFonts w:ascii="Arial" w:eastAsia="SimSun" w:hAnsi="Arial" w:cs="Arial" w:hint="eastAsia"/>
                <w:sz w:val="20"/>
                <w:szCs w:val="20"/>
              </w:rPr>
              <w:t>集体投资计划及集体投资计划营办人的董事会或其他决策机</w:t>
            </w:r>
            <w:r>
              <w:rPr>
                <w:rFonts w:ascii="Arial" w:eastAsia="SimSun" w:hAnsi="Arial" w:cs="Arial" w:hint="eastAsia"/>
                <w:sz w:val="20"/>
                <w:szCs w:val="20"/>
              </w:rPr>
              <w:lastRenderedPageBreak/>
              <w:t>关以及保管人或受托人又或职能相同的机构的董事会或其他决策机关授权申请、发行上市文件及签署《上市协议》</w:t>
            </w:r>
            <w:r>
              <w:rPr>
                <w:rFonts w:ascii="Arial" w:eastAsia="SimSun" w:hAnsi="Arial" w:cs="Arial" w:hint="eastAsia"/>
                <w:sz w:val="20"/>
                <w:szCs w:val="20"/>
              </w:rPr>
              <w:t xml:space="preserve"> </w:t>
            </w:r>
          </w:p>
          <w:p w:rsidR="004F3D11" w:rsidRDefault="004F3D11" w:rsidP="00487509">
            <w:pPr>
              <w:pStyle w:val="ListParagraph"/>
              <w:spacing w:after="0" w:line="240" w:lineRule="auto"/>
              <w:ind w:left="317"/>
              <w:jc w:val="both"/>
              <w:rPr>
                <w:rFonts w:ascii="Arial" w:hAnsi="Arial" w:cs="Arial"/>
                <w:sz w:val="20"/>
                <w:szCs w:val="20"/>
              </w:rPr>
            </w:pPr>
          </w:p>
          <w:p w:rsidR="004F3D11" w:rsidRDefault="004F3D11" w:rsidP="004F3D11">
            <w:pPr>
              <w:pStyle w:val="ListParagraph"/>
              <w:numPr>
                <w:ilvl w:val="0"/>
                <w:numId w:val="28"/>
              </w:numPr>
              <w:spacing w:after="0" w:line="240" w:lineRule="auto"/>
              <w:ind w:left="317" w:hanging="317"/>
              <w:jc w:val="both"/>
              <w:rPr>
                <w:rFonts w:ascii="Arial" w:hAnsi="Arial" w:cs="Arial"/>
                <w:sz w:val="20"/>
                <w:szCs w:val="20"/>
              </w:rPr>
            </w:pPr>
            <w:r>
              <w:rPr>
                <w:rFonts w:ascii="Arial" w:eastAsia="SimSun" w:hAnsi="Arial" w:cs="Arial" w:hint="eastAsia"/>
                <w:sz w:val="20"/>
                <w:szCs w:val="20"/>
              </w:rPr>
              <w:t>上市文件所述的决议案（除非较早前已按《主板规则》第</w:t>
            </w:r>
            <w:r>
              <w:rPr>
                <w:rFonts w:ascii="Arial" w:eastAsia="SimSun" w:hAnsi="Arial" w:cs="Arial"/>
                <w:sz w:val="20"/>
                <w:szCs w:val="20"/>
              </w:rPr>
              <w:t xml:space="preserve"> 20.14(4)</w:t>
            </w:r>
            <w:r>
              <w:rPr>
                <w:rFonts w:ascii="Arial" w:eastAsia="SimSun" w:hAnsi="Arial" w:cs="Arial" w:hint="eastAsia"/>
                <w:sz w:val="20"/>
                <w:szCs w:val="20"/>
              </w:rPr>
              <w:t>条提呈）。</w:t>
            </w:r>
            <w:r>
              <w:rPr>
                <w:rFonts w:ascii="Arial" w:eastAsia="SimSun" w:hAnsi="Arial" w:cs="Arial"/>
                <w:sz w:val="20"/>
                <w:szCs w:val="20"/>
              </w:rPr>
              <w:t xml:space="preserve"> </w:t>
            </w:r>
          </w:p>
        </w:tc>
        <w:tc>
          <w:tcPr>
            <w:tcW w:w="2310" w:type="dxa"/>
            <w:vAlign w:val="center"/>
          </w:tcPr>
          <w:p w:rsidR="004F3D11" w:rsidRDefault="004F3D11" w:rsidP="00487509">
            <w:pPr>
              <w:spacing w:after="0"/>
              <w:jc w:val="both"/>
              <w:rPr>
                <w:rFonts w:ascii="Arial" w:hAnsi="Arial" w:cs="Arial"/>
                <w:sz w:val="20"/>
              </w:rPr>
            </w:pPr>
          </w:p>
          <w:p w:rsidR="004F3D11" w:rsidRDefault="004F3D11" w:rsidP="00487509">
            <w:pPr>
              <w:spacing w:after="0"/>
              <w:jc w:val="both"/>
              <w:rPr>
                <w:rFonts w:ascii="Arial" w:hAnsi="Arial" w:cs="Arial"/>
                <w:sz w:val="20"/>
              </w:rPr>
            </w:pPr>
            <w:r>
              <w:rPr>
                <w:rFonts w:ascii="Arial" w:hAnsi="Arial" w:cs="Arial" w:hint="eastAsia"/>
                <w:sz w:val="20"/>
              </w:rPr>
              <w:t>《主板规则》第</w:t>
            </w:r>
            <w:r>
              <w:rPr>
                <w:rFonts w:ascii="Arial" w:hAnsi="Arial" w:cs="Arial"/>
                <w:sz w:val="20"/>
              </w:rPr>
              <w:t>20.14(4)</w:t>
            </w:r>
            <w:r>
              <w:rPr>
                <w:rFonts w:ascii="Arial" w:hAnsi="Arial" w:cs="Arial" w:hint="eastAsia"/>
                <w:sz w:val="20"/>
              </w:rPr>
              <w:t>条</w:t>
            </w:r>
          </w:p>
          <w:p w:rsidR="004F3D11" w:rsidRDefault="004F3D11" w:rsidP="00487509">
            <w:pPr>
              <w:spacing w:after="0"/>
              <w:jc w:val="both"/>
              <w:rPr>
                <w:rFonts w:ascii="Arial" w:hAnsi="Arial" w:cs="Arial"/>
                <w:sz w:val="20"/>
              </w:rPr>
            </w:pPr>
          </w:p>
          <w:p w:rsidR="004F3D11" w:rsidRDefault="004F3D11" w:rsidP="00487509">
            <w:pPr>
              <w:spacing w:after="0"/>
              <w:jc w:val="both"/>
              <w:rPr>
                <w:rFonts w:ascii="Arial" w:hAnsi="Arial" w:cs="Arial"/>
                <w:sz w:val="20"/>
              </w:rPr>
            </w:pPr>
            <w:r>
              <w:rPr>
                <w:rFonts w:ascii="Arial" w:hAnsi="Arial" w:cs="Arial" w:hint="eastAsia"/>
                <w:sz w:val="20"/>
              </w:rPr>
              <w:lastRenderedPageBreak/>
              <w:t xml:space="preserve"> </w:t>
            </w:r>
          </w:p>
          <w:p w:rsidR="004F3D11" w:rsidRDefault="004F3D11" w:rsidP="00487509">
            <w:pPr>
              <w:spacing w:after="0"/>
              <w:jc w:val="both"/>
              <w:rPr>
                <w:rFonts w:ascii="Arial" w:hAnsi="Arial" w:cs="Arial"/>
                <w:sz w:val="20"/>
              </w:rPr>
            </w:pPr>
            <w:r>
              <w:rPr>
                <w:rFonts w:ascii="Arial" w:hAnsi="Arial" w:cs="Arial" w:hint="eastAsia"/>
                <w:sz w:val="20"/>
              </w:rPr>
              <w:t>《主板规则》第</w:t>
            </w:r>
            <w:r>
              <w:rPr>
                <w:rFonts w:ascii="Arial" w:hAnsi="Arial" w:cs="Arial"/>
                <w:sz w:val="20"/>
              </w:rPr>
              <w:t xml:space="preserve">20.17 </w:t>
            </w:r>
            <w:r>
              <w:rPr>
                <w:rFonts w:ascii="Arial" w:hAnsi="Arial" w:cs="Arial" w:hint="eastAsia"/>
                <w:sz w:val="20"/>
              </w:rPr>
              <w:t>条</w:t>
            </w:r>
          </w:p>
        </w:tc>
        <w:tc>
          <w:tcPr>
            <w:tcW w:w="2475" w:type="dxa"/>
            <w:vAlign w:val="center"/>
          </w:tcPr>
          <w:p w:rsidR="004F3D11" w:rsidRDefault="004F3D11" w:rsidP="00487509">
            <w:pPr>
              <w:spacing w:after="0"/>
              <w:jc w:val="both"/>
              <w:rPr>
                <w:rFonts w:ascii="Arial" w:hAnsi="Arial" w:cs="Arial"/>
                <w:sz w:val="20"/>
              </w:rPr>
            </w:pPr>
          </w:p>
          <w:p w:rsidR="004F3D11" w:rsidRDefault="004F3D11" w:rsidP="00487509">
            <w:pPr>
              <w:spacing w:after="0"/>
              <w:jc w:val="both"/>
              <w:rPr>
                <w:rFonts w:ascii="Arial" w:hAnsi="Arial" w:cs="Arial"/>
                <w:sz w:val="20"/>
              </w:rPr>
            </w:pPr>
            <w:r>
              <w:rPr>
                <w:rFonts w:ascii="Arial" w:hAnsi="Arial" w:cs="Arial" w:hint="eastAsia"/>
                <w:sz w:val="20"/>
              </w:rPr>
              <w:t>新申请人及上市代理人有责任确保相关事宜</w:t>
            </w:r>
            <w:r>
              <w:rPr>
                <w:rFonts w:ascii="Arial" w:hAnsi="Arial" w:cs="Arial"/>
                <w:sz w:val="20"/>
              </w:rPr>
              <w:t>6</w:t>
            </w:r>
            <w:r>
              <w:rPr>
                <w:rFonts w:ascii="Arial" w:hAnsi="Arial" w:cs="Arial" w:hint="eastAsia"/>
                <w:sz w:val="20"/>
              </w:rPr>
              <w:t>均经正式授权及批准，并纳入《上市规则》</w:t>
            </w:r>
          </w:p>
          <w:p w:rsidR="004F3D11" w:rsidRDefault="004F3D11" w:rsidP="00487509">
            <w:pPr>
              <w:spacing w:after="0"/>
              <w:jc w:val="both"/>
              <w:rPr>
                <w:rFonts w:ascii="Arial" w:hAnsi="Arial" w:cs="Arial"/>
                <w:sz w:val="20"/>
              </w:rPr>
            </w:pPr>
          </w:p>
          <w:p w:rsidR="004F3D11" w:rsidRDefault="004F3D11" w:rsidP="00487509">
            <w:pPr>
              <w:spacing w:after="0"/>
              <w:jc w:val="both"/>
              <w:rPr>
                <w:rFonts w:ascii="Arial" w:hAnsi="Arial" w:cs="Arial"/>
                <w:sz w:val="20"/>
              </w:rPr>
            </w:pPr>
            <w:r>
              <w:rPr>
                <w:rFonts w:ascii="Arial" w:hAnsi="Arial" w:cs="Arial" w:hint="eastAsia"/>
                <w:sz w:val="20"/>
              </w:rPr>
              <w:t>集体投资计划的上市须经由其相关机关正式授权，并纳入《上市规则》。</w:t>
            </w:r>
          </w:p>
          <w:p w:rsidR="004F3D11" w:rsidRDefault="004F3D11" w:rsidP="00487509">
            <w:pPr>
              <w:spacing w:after="0"/>
              <w:jc w:val="both"/>
              <w:rPr>
                <w:rFonts w:ascii="Arial" w:hAnsi="Arial" w:cs="Arial"/>
                <w:sz w:val="20"/>
              </w:rPr>
            </w:pPr>
          </w:p>
        </w:tc>
      </w:tr>
      <w:tr w:rsidR="004F3D11" w:rsidTr="00487509">
        <w:tc>
          <w:tcPr>
            <w:tcW w:w="4565" w:type="dxa"/>
            <w:vAlign w:val="center"/>
          </w:tcPr>
          <w:p w:rsidR="004F3D11" w:rsidRDefault="004F3D11" w:rsidP="00487509">
            <w:pPr>
              <w:spacing w:after="0"/>
              <w:jc w:val="both"/>
              <w:rPr>
                <w:rFonts w:ascii="Arial" w:hAnsi="Arial" w:cs="Arial"/>
                <w:sz w:val="20"/>
              </w:rPr>
            </w:pPr>
          </w:p>
          <w:p w:rsidR="004F3D11" w:rsidRDefault="004F3D11" w:rsidP="00487509">
            <w:pPr>
              <w:spacing w:after="0"/>
              <w:jc w:val="both"/>
              <w:rPr>
                <w:rFonts w:ascii="Arial" w:hAnsi="Arial" w:cs="Arial"/>
                <w:sz w:val="20"/>
              </w:rPr>
            </w:pPr>
            <w:r>
              <w:rPr>
                <w:rFonts w:ascii="Arial" w:hAnsi="Arial" w:cs="Arial" w:hint="eastAsia"/>
                <w:i/>
                <w:sz w:val="20"/>
              </w:rPr>
              <w:t>只限上市集体投资计划发行人（开放式集体投资计划除外）：</w:t>
            </w:r>
          </w:p>
          <w:p w:rsidR="004F3D11" w:rsidRDefault="004F3D11" w:rsidP="00487509">
            <w:pPr>
              <w:spacing w:after="0"/>
              <w:jc w:val="both"/>
              <w:rPr>
                <w:rFonts w:ascii="Arial" w:hAnsi="Arial" w:cs="Arial"/>
                <w:sz w:val="20"/>
              </w:rPr>
            </w:pPr>
          </w:p>
          <w:p w:rsidR="004F3D11" w:rsidRDefault="004F3D11" w:rsidP="004F3D11">
            <w:pPr>
              <w:pStyle w:val="ListParagraph"/>
              <w:numPr>
                <w:ilvl w:val="0"/>
                <w:numId w:val="29"/>
              </w:numPr>
              <w:spacing w:after="0" w:line="240" w:lineRule="auto"/>
              <w:ind w:left="317" w:hanging="317"/>
              <w:jc w:val="both"/>
              <w:rPr>
                <w:rFonts w:ascii="Arial" w:hAnsi="Arial" w:cs="Arial"/>
                <w:sz w:val="20"/>
                <w:szCs w:val="20"/>
              </w:rPr>
            </w:pPr>
            <w:r>
              <w:rPr>
                <w:rFonts w:ascii="Arial" w:eastAsia="SimSun" w:hAnsi="Arial" w:cs="Arial" w:hint="eastAsia"/>
                <w:sz w:val="20"/>
                <w:szCs w:val="20"/>
              </w:rPr>
              <w:t>集体投资计划及集体投资计划营办人的董事会或其他决策机关授权提出上市申请的决议案</w:t>
            </w:r>
          </w:p>
        </w:tc>
        <w:tc>
          <w:tcPr>
            <w:tcW w:w="2310" w:type="dxa"/>
            <w:vAlign w:val="center"/>
          </w:tcPr>
          <w:p w:rsidR="004F3D11" w:rsidRDefault="004F3D11" w:rsidP="00487509">
            <w:pPr>
              <w:spacing w:after="0"/>
              <w:jc w:val="both"/>
              <w:rPr>
                <w:rFonts w:ascii="Arial" w:hAnsi="Arial" w:cs="Arial"/>
                <w:sz w:val="20"/>
              </w:rPr>
            </w:pPr>
          </w:p>
          <w:p w:rsidR="004F3D11" w:rsidRDefault="004F3D11" w:rsidP="00487509">
            <w:pPr>
              <w:spacing w:after="0"/>
              <w:jc w:val="both"/>
              <w:rPr>
                <w:rFonts w:ascii="Arial" w:hAnsi="Arial" w:cs="Arial"/>
                <w:sz w:val="20"/>
              </w:rPr>
            </w:pPr>
            <w:r>
              <w:rPr>
                <w:rFonts w:ascii="Arial" w:hAnsi="Arial" w:cs="Arial" w:hint="eastAsia"/>
                <w:sz w:val="20"/>
              </w:rPr>
              <w:t>《主板规则》第</w:t>
            </w:r>
            <w:r>
              <w:rPr>
                <w:rFonts w:ascii="Arial" w:hAnsi="Arial" w:cs="Arial"/>
                <w:sz w:val="20"/>
              </w:rPr>
              <w:t xml:space="preserve"> 20.15(2)</w:t>
            </w:r>
            <w:r>
              <w:rPr>
                <w:rFonts w:ascii="Arial" w:hAnsi="Arial" w:cs="Arial" w:hint="eastAsia"/>
                <w:sz w:val="20"/>
              </w:rPr>
              <w:t>条</w:t>
            </w:r>
          </w:p>
        </w:tc>
        <w:tc>
          <w:tcPr>
            <w:tcW w:w="2475" w:type="dxa"/>
            <w:vAlign w:val="center"/>
          </w:tcPr>
          <w:p w:rsidR="004F3D11" w:rsidRDefault="004F3D11" w:rsidP="00487509">
            <w:pPr>
              <w:spacing w:after="0"/>
              <w:jc w:val="both"/>
              <w:rPr>
                <w:rFonts w:ascii="Arial" w:hAnsi="Arial" w:cs="Arial"/>
                <w:sz w:val="20"/>
              </w:rPr>
            </w:pPr>
          </w:p>
          <w:p w:rsidR="004F3D11" w:rsidRDefault="004F3D11" w:rsidP="00487509">
            <w:pPr>
              <w:spacing w:after="0"/>
              <w:jc w:val="both"/>
              <w:rPr>
                <w:rFonts w:ascii="Arial" w:hAnsi="Arial" w:cs="Arial"/>
                <w:sz w:val="20"/>
              </w:rPr>
            </w:pPr>
            <w:r>
              <w:rPr>
                <w:rFonts w:ascii="Arial" w:hAnsi="Arial" w:cs="Arial" w:hint="eastAsia"/>
                <w:sz w:val="20"/>
              </w:rPr>
              <w:t>发行人有责任确保提交的上市申请已获正式授权及批准，并纳入《上市规则》。</w:t>
            </w:r>
          </w:p>
        </w:tc>
      </w:tr>
      <w:tr w:rsidR="004F3D11" w:rsidTr="00487509">
        <w:tc>
          <w:tcPr>
            <w:tcW w:w="4565" w:type="dxa"/>
            <w:vAlign w:val="center"/>
          </w:tcPr>
          <w:p w:rsidR="004F3D11" w:rsidRDefault="004F3D11" w:rsidP="00487509">
            <w:pPr>
              <w:spacing w:after="0"/>
              <w:jc w:val="both"/>
              <w:rPr>
                <w:rFonts w:ascii="Arial" w:hAnsi="Arial" w:cs="Arial"/>
                <w:i/>
                <w:sz w:val="20"/>
              </w:rPr>
            </w:pPr>
            <w:r>
              <w:rPr>
                <w:rFonts w:ascii="Arial" w:hAnsi="Arial" w:cs="Arial" w:hint="eastAsia"/>
                <w:i/>
                <w:sz w:val="20"/>
              </w:rPr>
              <w:t>就债务证券而言：</w:t>
            </w:r>
          </w:p>
        </w:tc>
        <w:tc>
          <w:tcPr>
            <w:tcW w:w="2310" w:type="dxa"/>
            <w:vAlign w:val="center"/>
          </w:tcPr>
          <w:p w:rsidR="004F3D11" w:rsidRDefault="004F3D11" w:rsidP="00487509">
            <w:pPr>
              <w:spacing w:after="0"/>
              <w:jc w:val="both"/>
              <w:rPr>
                <w:rFonts w:ascii="Arial" w:hAnsi="Arial" w:cs="Arial"/>
                <w:sz w:val="20"/>
              </w:rPr>
            </w:pPr>
          </w:p>
        </w:tc>
        <w:tc>
          <w:tcPr>
            <w:tcW w:w="2475" w:type="dxa"/>
            <w:vAlign w:val="center"/>
          </w:tcPr>
          <w:p w:rsidR="004F3D11" w:rsidRDefault="004F3D11" w:rsidP="00487509">
            <w:pPr>
              <w:spacing w:after="0"/>
              <w:jc w:val="both"/>
              <w:rPr>
                <w:rFonts w:ascii="Arial" w:hAnsi="Arial" w:cs="Arial"/>
                <w:sz w:val="20"/>
              </w:rPr>
            </w:pPr>
          </w:p>
        </w:tc>
      </w:tr>
      <w:tr w:rsidR="004F3D11" w:rsidTr="00487509">
        <w:tc>
          <w:tcPr>
            <w:tcW w:w="4565" w:type="dxa"/>
            <w:vAlign w:val="center"/>
          </w:tcPr>
          <w:p w:rsidR="004F3D11" w:rsidRDefault="004F3D11" w:rsidP="004F3D11">
            <w:pPr>
              <w:pStyle w:val="ListParagraph"/>
              <w:numPr>
                <w:ilvl w:val="0"/>
                <w:numId w:val="29"/>
              </w:numPr>
              <w:spacing w:after="0" w:line="240" w:lineRule="auto"/>
              <w:ind w:left="317" w:hanging="317"/>
              <w:jc w:val="both"/>
              <w:rPr>
                <w:rFonts w:ascii="Arial" w:eastAsia="SimSun" w:hAnsi="Arial" w:cs="Arial"/>
                <w:sz w:val="20"/>
                <w:szCs w:val="20"/>
              </w:rPr>
            </w:pPr>
            <w:r>
              <w:rPr>
                <w:rFonts w:ascii="Arial" w:eastAsia="SimSun" w:hAnsi="Arial" w:cs="Arial" w:hint="eastAsia"/>
                <w:sz w:val="20"/>
                <w:szCs w:val="20"/>
              </w:rPr>
              <w:t>发行人在股东大会上授权发行所有寻求上市的债务证券的决议案（如有）</w:t>
            </w:r>
            <w:r>
              <w:rPr>
                <w:rFonts w:ascii="Arial" w:eastAsia="SimSun" w:hAnsi="Arial" w:cs="Arial" w:hint="eastAsia"/>
                <w:sz w:val="20"/>
                <w:szCs w:val="20"/>
              </w:rPr>
              <w:t xml:space="preserve"> </w:t>
            </w:r>
          </w:p>
        </w:tc>
        <w:tc>
          <w:tcPr>
            <w:tcW w:w="2310" w:type="dxa"/>
            <w:vAlign w:val="center"/>
          </w:tcPr>
          <w:p w:rsidR="004F3D11" w:rsidRDefault="004F3D11" w:rsidP="00487509">
            <w:pPr>
              <w:spacing w:after="0"/>
              <w:jc w:val="both"/>
              <w:rPr>
                <w:rFonts w:ascii="Arial" w:hAnsi="Arial" w:cs="Arial"/>
                <w:sz w:val="20"/>
              </w:rPr>
            </w:pPr>
            <w:r>
              <w:rPr>
                <w:rFonts w:ascii="Arial" w:hAnsi="Arial" w:cs="Arial" w:hint="eastAsia"/>
                <w:sz w:val="20"/>
              </w:rPr>
              <w:t>《主板规则》第</w:t>
            </w:r>
            <w:r>
              <w:rPr>
                <w:rFonts w:ascii="Arial" w:hAnsi="Arial" w:cs="Arial"/>
                <w:sz w:val="20"/>
              </w:rPr>
              <w:t xml:space="preserve">24.11(6)(a) </w:t>
            </w:r>
            <w:r>
              <w:rPr>
                <w:rFonts w:ascii="Arial" w:hAnsi="Arial" w:cs="Arial" w:hint="eastAsia"/>
                <w:sz w:val="20"/>
              </w:rPr>
              <w:t>至</w:t>
            </w:r>
            <w:r>
              <w:rPr>
                <w:rFonts w:ascii="Arial" w:hAnsi="Arial" w:cs="Arial"/>
                <w:sz w:val="20"/>
              </w:rPr>
              <w:t xml:space="preserve"> (c)</w:t>
            </w:r>
            <w:r>
              <w:rPr>
                <w:rFonts w:ascii="Arial" w:hAnsi="Arial" w:cs="Arial" w:hint="eastAsia"/>
                <w:sz w:val="20"/>
              </w:rPr>
              <w:t>及</w:t>
            </w:r>
            <w:r>
              <w:rPr>
                <w:rFonts w:ascii="Arial" w:hAnsi="Arial" w:cs="Arial"/>
                <w:sz w:val="20"/>
              </w:rPr>
              <w:t xml:space="preserve"> 24.14(2)</w:t>
            </w:r>
            <w:r>
              <w:rPr>
                <w:rFonts w:ascii="Arial" w:hAnsi="Arial" w:cs="Arial" w:hint="eastAsia"/>
                <w:sz w:val="20"/>
              </w:rPr>
              <w:t>条</w:t>
            </w:r>
            <w:r>
              <w:rPr>
                <w:rFonts w:ascii="Arial" w:hAnsi="Arial" w:cs="Arial"/>
                <w:sz w:val="20"/>
              </w:rPr>
              <w:t xml:space="preserve"> </w:t>
            </w:r>
          </w:p>
        </w:tc>
        <w:tc>
          <w:tcPr>
            <w:tcW w:w="2475" w:type="dxa"/>
            <w:vAlign w:val="center"/>
          </w:tcPr>
          <w:p w:rsidR="004F3D11" w:rsidRDefault="004F3D11" w:rsidP="00487509">
            <w:pPr>
              <w:spacing w:after="0"/>
              <w:jc w:val="both"/>
              <w:rPr>
                <w:rFonts w:ascii="Arial" w:hAnsi="Arial" w:cs="Arial"/>
                <w:sz w:val="20"/>
              </w:rPr>
            </w:pPr>
            <w:r>
              <w:rPr>
                <w:rFonts w:ascii="Arial" w:hAnsi="Arial" w:cs="Arial" w:hint="eastAsia"/>
                <w:sz w:val="20"/>
              </w:rPr>
              <w:t>发行人及担保人（如适用）有责任确保相关事宜均经正式授权及批准，并纳入《上市规则》。</w:t>
            </w:r>
            <w:r>
              <w:rPr>
                <w:rFonts w:ascii="Arial" w:hAnsi="Arial" w:cs="Arial"/>
                <w:sz w:val="20"/>
              </w:rPr>
              <w:t xml:space="preserve"> </w:t>
            </w:r>
          </w:p>
        </w:tc>
      </w:tr>
      <w:tr w:rsidR="004F3D11" w:rsidTr="00487509">
        <w:tc>
          <w:tcPr>
            <w:tcW w:w="4565" w:type="dxa"/>
            <w:vAlign w:val="center"/>
          </w:tcPr>
          <w:p w:rsidR="004F3D11" w:rsidRDefault="004F3D11" w:rsidP="004F3D11">
            <w:pPr>
              <w:pStyle w:val="ListParagraph"/>
              <w:numPr>
                <w:ilvl w:val="0"/>
                <w:numId w:val="29"/>
              </w:numPr>
              <w:spacing w:after="0" w:line="240" w:lineRule="auto"/>
              <w:ind w:left="317" w:hanging="317"/>
              <w:jc w:val="both"/>
              <w:rPr>
                <w:rFonts w:ascii="Arial" w:eastAsia="SimSun" w:hAnsi="Arial" w:cs="Arial"/>
                <w:sz w:val="20"/>
                <w:szCs w:val="20"/>
              </w:rPr>
            </w:pPr>
            <w:r>
              <w:rPr>
                <w:rFonts w:ascii="Arial" w:eastAsia="SimSun" w:hAnsi="Arial" w:cs="Arial" w:hint="eastAsia"/>
                <w:sz w:val="20"/>
                <w:szCs w:val="20"/>
              </w:rPr>
              <w:t>董事会或其他决策机关或其正式授予此等权力的任何其他人士（在此等情况下，连同授权书或授予此等权力的决议案的经认证副本）授权发行及分配该等债务证券、按附录五</w:t>
            </w:r>
            <w:r>
              <w:rPr>
                <w:rFonts w:ascii="Arial" w:eastAsia="SimSun" w:hAnsi="Arial" w:cs="Arial" w:hint="eastAsia"/>
                <w:sz w:val="20"/>
                <w:szCs w:val="20"/>
              </w:rPr>
              <w:t xml:space="preserve"> C2 </w:t>
            </w:r>
            <w:r>
              <w:rPr>
                <w:rFonts w:ascii="Arial" w:eastAsia="SimSun" w:hAnsi="Arial" w:cs="Arial" w:hint="eastAsia"/>
                <w:sz w:val="20"/>
                <w:szCs w:val="20"/>
              </w:rPr>
              <w:t>表格的形式提出上市申请、签署《上巿协议》及批准及授权发行上市文件的决议案；</w:t>
            </w:r>
          </w:p>
        </w:tc>
        <w:tc>
          <w:tcPr>
            <w:tcW w:w="2310" w:type="dxa"/>
            <w:vAlign w:val="center"/>
          </w:tcPr>
          <w:p w:rsidR="004F3D11" w:rsidRDefault="004F3D11" w:rsidP="00487509">
            <w:pPr>
              <w:spacing w:after="0"/>
              <w:jc w:val="both"/>
              <w:rPr>
                <w:rFonts w:ascii="Arial" w:hAnsi="Arial" w:cs="Arial"/>
                <w:iCs/>
                <w:sz w:val="20"/>
                <w:highlight w:val="yellow"/>
              </w:rPr>
            </w:pPr>
            <w:r>
              <w:rPr>
                <w:rFonts w:ascii="Arial" w:hAnsi="Arial" w:cs="Arial" w:hint="eastAsia"/>
                <w:sz w:val="20"/>
              </w:rPr>
              <w:t>《主板规则》第</w:t>
            </w:r>
            <w:r>
              <w:rPr>
                <w:rFonts w:ascii="Arial" w:hAnsi="Arial" w:cs="Arial"/>
                <w:sz w:val="20"/>
              </w:rPr>
              <w:t xml:space="preserve">24.11(6)(a) </w:t>
            </w:r>
            <w:r>
              <w:rPr>
                <w:rFonts w:ascii="Arial" w:hAnsi="Arial" w:cs="Arial" w:hint="eastAsia"/>
                <w:sz w:val="20"/>
              </w:rPr>
              <w:t>至</w:t>
            </w:r>
            <w:r>
              <w:rPr>
                <w:rFonts w:ascii="Arial" w:hAnsi="Arial" w:cs="Arial"/>
                <w:sz w:val="20"/>
              </w:rPr>
              <w:t xml:space="preserve"> (c)</w:t>
            </w:r>
            <w:r>
              <w:rPr>
                <w:rFonts w:ascii="Arial" w:hAnsi="Arial" w:cs="Arial" w:hint="eastAsia"/>
                <w:sz w:val="20"/>
              </w:rPr>
              <w:t>及</w:t>
            </w:r>
            <w:r>
              <w:rPr>
                <w:rFonts w:ascii="Arial" w:hAnsi="Arial" w:cs="Arial"/>
                <w:sz w:val="20"/>
              </w:rPr>
              <w:t xml:space="preserve"> 24.14(2)</w:t>
            </w:r>
            <w:r>
              <w:rPr>
                <w:rFonts w:ascii="Arial" w:hAnsi="Arial" w:cs="Arial" w:hint="eastAsia"/>
                <w:sz w:val="20"/>
              </w:rPr>
              <w:t>条</w:t>
            </w:r>
            <w:r>
              <w:rPr>
                <w:rFonts w:ascii="Arial" w:hAnsi="Arial" w:cs="Arial"/>
                <w:sz w:val="20"/>
              </w:rPr>
              <w:t xml:space="preserve"> </w:t>
            </w:r>
          </w:p>
        </w:tc>
        <w:tc>
          <w:tcPr>
            <w:tcW w:w="2475" w:type="dxa"/>
            <w:vAlign w:val="center"/>
          </w:tcPr>
          <w:p w:rsidR="004F3D11" w:rsidRDefault="004F3D11" w:rsidP="00487509">
            <w:pPr>
              <w:spacing w:after="0"/>
              <w:jc w:val="both"/>
              <w:rPr>
                <w:rFonts w:ascii="Arial" w:hAnsi="Arial" w:cs="Arial"/>
                <w:sz w:val="20"/>
              </w:rPr>
            </w:pPr>
            <w:r>
              <w:rPr>
                <w:rFonts w:ascii="Arial" w:hAnsi="Arial" w:cs="Arial" w:hint="eastAsia"/>
                <w:sz w:val="20"/>
              </w:rPr>
              <w:t>发行人及担保人（如适用）有责任确保相关事宜均经正式授权及批准，并纳入《上市规则》。</w:t>
            </w:r>
            <w:r>
              <w:rPr>
                <w:rFonts w:ascii="Arial" w:hAnsi="Arial" w:cs="Arial" w:hint="eastAsia"/>
                <w:sz w:val="20"/>
              </w:rPr>
              <w:t xml:space="preserve"> </w:t>
            </w:r>
          </w:p>
          <w:p w:rsidR="004F3D11" w:rsidRDefault="004F3D11" w:rsidP="00487509">
            <w:pPr>
              <w:spacing w:after="0"/>
              <w:jc w:val="both"/>
              <w:rPr>
                <w:rFonts w:ascii="Arial" w:hAnsi="Arial" w:cs="Arial"/>
                <w:iCs/>
                <w:sz w:val="20"/>
              </w:rPr>
            </w:pPr>
          </w:p>
        </w:tc>
      </w:tr>
      <w:tr w:rsidR="004F3D11" w:rsidTr="00487509">
        <w:tc>
          <w:tcPr>
            <w:tcW w:w="4565" w:type="dxa"/>
            <w:vAlign w:val="center"/>
          </w:tcPr>
          <w:p w:rsidR="004F3D11" w:rsidRDefault="004F3D11" w:rsidP="004F3D11">
            <w:pPr>
              <w:pStyle w:val="ListParagraph"/>
              <w:numPr>
                <w:ilvl w:val="0"/>
                <w:numId w:val="29"/>
              </w:numPr>
              <w:spacing w:after="0" w:line="240" w:lineRule="auto"/>
              <w:ind w:left="317" w:hanging="317"/>
              <w:jc w:val="both"/>
              <w:rPr>
                <w:rFonts w:ascii="Arial" w:eastAsia="SimSun" w:hAnsi="Arial" w:cs="Arial"/>
                <w:sz w:val="20"/>
                <w:szCs w:val="20"/>
              </w:rPr>
            </w:pPr>
            <w:r>
              <w:rPr>
                <w:rFonts w:ascii="Arial" w:eastAsia="SimSun" w:hAnsi="Arial" w:cs="Arial" w:hint="eastAsia"/>
                <w:sz w:val="20"/>
                <w:szCs w:val="20"/>
              </w:rPr>
              <w:t>如属担保发行，担保人的董事会或其他决策机关批准及授权发出及签署担保书，并授权发行上市文件的决议案</w:t>
            </w:r>
            <w:r>
              <w:rPr>
                <w:rFonts w:ascii="Arial" w:eastAsia="SimSun" w:hAnsi="Arial" w:cs="Arial" w:hint="eastAsia"/>
                <w:sz w:val="20"/>
                <w:szCs w:val="20"/>
              </w:rPr>
              <w:t xml:space="preserve"> </w:t>
            </w:r>
          </w:p>
        </w:tc>
        <w:tc>
          <w:tcPr>
            <w:tcW w:w="2310" w:type="dxa"/>
            <w:vAlign w:val="center"/>
          </w:tcPr>
          <w:p w:rsidR="004F3D11" w:rsidRDefault="004F3D11" w:rsidP="00487509">
            <w:pPr>
              <w:spacing w:after="0"/>
              <w:jc w:val="both"/>
              <w:rPr>
                <w:rFonts w:ascii="Arial" w:hAnsi="Arial" w:cs="Arial"/>
                <w:sz w:val="20"/>
              </w:rPr>
            </w:pPr>
            <w:r>
              <w:rPr>
                <w:rFonts w:ascii="Arial" w:hAnsi="Arial" w:cs="Arial" w:hint="eastAsia"/>
                <w:sz w:val="20"/>
              </w:rPr>
              <w:t>《主板规则》第</w:t>
            </w:r>
            <w:r>
              <w:rPr>
                <w:rFonts w:ascii="Arial" w:hAnsi="Arial" w:cs="Arial"/>
                <w:sz w:val="20"/>
              </w:rPr>
              <w:t>37.35(l)(2)</w:t>
            </w:r>
            <w:r>
              <w:rPr>
                <w:rFonts w:ascii="Arial" w:hAnsi="Arial" w:cs="Arial" w:hint="eastAsia"/>
                <w:sz w:val="20"/>
              </w:rPr>
              <w:t>条</w:t>
            </w:r>
            <w:r>
              <w:rPr>
                <w:rFonts w:ascii="Arial" w:hAnsi="Arial" w:cs="Arial" w:hint="eastAsia"/>
                <w:sz w:val="20"/>
              </w:rPr>
              <w:t xml:space="preserve"> </w:t>
            </w:r>
          </w:p>
          <w:p w:rsidR="004F3D11" w:rsidRDefault="004F3D11" w:rsidP="00487509">
            <w:pPr>
              <w:spacing w:after="0"/>
              <w:jc w:val="both"/>
              <w:rPr>
                <w:rFonts w:ascii="Arial" w:hAnsi="Arial" w:cs="Arial"/>
                <w:sz w:val="20"/>
              </w:rPr>
            </w:pPr>
          </w:p>
        </w:tc>
        <w:tc>
          <w:tcPr>
            <w:tcW w:w="2475" w:type="dxa"/>
            <w:vAlign w:val="center"/>
          </w:tcPr>
          <w:p w:rsidR="004F3D11" w:rsidRDefault="004F3D11" w:rsidP="00487509">
            <w:pPr>
              <w:spacing w:after="0"/>
              <w:jc w:val="both"/>
              <w:rPr>
                <w:rFonts w:ascii="Arial" w:hAnsi="Arial" w:cs="Arial"/>
                <w:iCs/>
                <w:sz w:val="20"/>
              </w:rPr>
            </w:pPr>
            <w:r>
              <w:rPr>
                <w:rFonts w:ascii="Arial" w:hAnsi="Arial" w:cs="Arial" w:hint="eastAsia"/>
                <w:sz w:val="20"/>
              </w:rPr>
              <w:t>担保人有责任取得相关内部授权，并纳入《上市规则》。</w:t>
            </w:r>
            <w:r>
              <w:rPr>
                <w:rFonts w:ascii="Arial" w:hAnsi="Arial" w:cs="Arial" w:hint="eastAsia"/>
                <w:sz w:val="20"/>
              </w:rPr>
              <w:t xml:space="preserve"> </w:t>
            </w:r>
          </w:p>
        </w:tc>
      </w:tr>
      <w:tr w:rsidR="004F3D11" w:rsidTr="00487509">
        <w:tc>
          <w:tcPr>
            <w:tcW w:w="4565" w:type="dxa"/>
            <w:vAlign w:val="center"/>
          </w:tcPr>
          <w:p w:rsidR="004F3D11" w:rsidRDefault="004F3D11" w:rsidP="00487509">
            <w:pPr>
              <w:tabs>
                <w:tab w:val="left" w:pos="2853"/>
              </w:tabs>
              <w:spacing w:after="0"/>
              <w:jc w:val="both"/>
              <w:rPr>
                <w:rFonts w:ascii="Arial" w:hAnsi="Arial" w:cs="Arial"/>
                <w:iCs/>
                <w:sz w:val="20"/>
                <w:highlight w:val="yellow"/>
              </w:rPr>
            </w:pPr>
            <w:r>
              <w:rPr>
                <w:rFonts w:ascii="Arial" w:hAnsi="Arial" w:cs="Arial" w:hint="eastAsia"/>
                <w:sz w:val="20"/>
              </w:rPr>
              <w:t>由发行人的正式授权代表发出的书面声明，确认发行人已获得一切所需的内部授权，以发行及配发债务证券、提出上市申请以及刊发上市文件。</w:t>
            </w:r>
            <w:r>
              <w:rPr>
                <w:rFonts w:ascii="Arial" w:hAnsi="Arial" w:cs="Arial"/>
                <w:sz w:val="20"/>
              </w:rPr>
              <w:t xml:space="preserve"> </w:t>
            </w:r>
          </w:p>
        </w:tc>
        <w:tc>
          <w:tcPr>
            <w:tcW w:w="2310" w:type="dxa"/>
            <w:vAlign w:val="center"/>
          </w:tcPr>
          <w:p w:rsidR="004F3D11" w:rsidRDefault="004F3D11" w:rsidP="00487509">
            <w:pPr>
              <w:spacing w:after="0"/>
              <w:jc w:val="both"/>
              <w:rPr>
                <w:rFonts w:ascii="Arial" w:hAnsi="Arial" w:cs="Arial"/>
                <w:iCs/>
                <w:sz w:val="20"/>
                <w:highlight w:val="yellow"/>
              </w:rPr>
            </w:pPr>
            <w:r>
              <w:rPr>
                <w:rFonts w:ascii="Arial" w:hAnsi="Arial" w:cs="Arial" w:hint="eastAsia"/>
                <w:iCs/>
                <w:sz w:val="20"/>
              </w:rPr>
              <w:t>《主板规则》第</w:t>
            </w:r>
            <w:r>
              <w:rPr>
                <w:rFonts w:ascii="Arial" w:hAnsi="Arial" w:cs="Arial"/>
                <w:iCs/>
                <w:sz w:val="20"/>
              </w:rPr>
              <w:t>37.35(k)(2)</w:t>
            </w:r>
            <w:r>
              <w:rPr>
                <w:rFonts w:ascii="Arial" w:hAnsi="Arial" w:cs="Arial" w:hint="eastAsia"/>
                <w:iCs/>
                <w:sz w:val="20"/>
              </w:rPr>
              <w:t>条</w:t>
            </w:r>
          </w:p>
        </w:tc>
        <w:tc>
          <w:tcPr>
            <w:tcW w:w="2475" w:type="dxa"/>
            <w:vAlign w:val="center"/>
          </w:tcPr>
          <w:p w:rsidR="004F3D11" w:rsidRDefault="004F3D11" w:rsidP="00487509">
            <w:pPr>
              <w:spacing w:after="0"/>
              <w:jc w:val="both"/>
              <w:rPr>
                <w:rFonts w:ascii="Arial" w:hAnsi="Arial" w:cs="Arial"/>
                <w:iCs/>
                <w:sz w:val="20"/>
              </w:rPr>
            </w:pPr>
          </w:p>
        </w:tc>
      </w:tr>
    </w:tbl>
    <w:p w:rsidR="00762146" w:rsidRDefault="00BB0805">
      <w:pPr>
        <w:pStyle w:val="BodyText"/>
        <w:rPr>
          <w:lang w:eastAsia="zh-CN"/>
        </w:rPr>
      </w:pPr>
      <w:r>
        <w:rPr>
          <w:lang w:eastAsia="zh-CN"/>
        </w:rPr>
        <w:t>联交所亦会取消现时须签署或核证的提交文件的签署及核证规定，只适用于：</w:t>
      </w:r>
    </w:p>
    <w:p w:rsidR="00762146" w:rsidRDefault="00BB0805">
      <w:pPr>
        <w:pStyle w:val="Compact"/>
        <w:numPr>
          <w:ilvl w:val="0"/>
          <w:numId w:val="19"/>
        </w:numPr>
        <w:rPr>
          <w:lang w:eastAsia="zh-CN"/>
        </w:rPr>
      </w:pPr>
      <w:r>
        <w:rPr>
          <w:lang w:eastAsia="zh-CN"/>
        </w:rPr>
        <w:t>证明保荐人认可文件内容；</w:t>
      </w:r>
    </w:p>
    <w:p w:rsidR="00762146" w:rsidRDefault="00BB0805">
      <w:pPr>
        <w:pStyle w:val="Compact"/>
        <w:numPr>
          <w:ilvl w:val="0"/>
          <w:numId w:val="19"/>
        </w:numPr>
        <w:rPr>
          <w:lang w:eastAsia="zh-CN"/>
        </w:rPr>
      </w:pPr>
      <w:r>
        <w:rPr>
          <w:lang w:eastAsia="zh-CN"/>
        </w:rPr>
        <w:t>或证明提交的文件是其原件的真实副本。</w:t>
      </w:r>
    </w:p>
    <w:p w:rsidR="00762146" w:rsidRDefault="00BB0805">
      <w:pPr>
        <w:pStyle w:val="FirstParagraph"/>
        <w:rPr>
          <w:lang w:eastAsia="zh-CN"/>
        </w:rPr>
      </w:pPr>
      <w:r>
        <w:rPr>
          <w:b/>
          <w:i/>
          <w:lang w:eastAsia="zh-CN"/>
        </w:rPr>
        <w:t>将新申请人及保荐人承担的整体责任整合</w:t>
      </w:r>
    </w:p>
    <w:p w:rsidR="00762146" w:rsidRDefault="00BB0805">
      <w:pPr>
        <w:pStyle w:val="BodyText"/>
        <w:rPr>
          <w:lang w:eastAsia="zh-CN"/>
        </w:rPr>
      </w:pPr>
      <w:r>
        <w:rPr>
          <w:lang w:eastAsia="zh-CN"/>
        </w:rPr>
        <w:t>联交所建议整合A1 表格中由新申请人及保荐人承担的主要责任并加入新承诺借此：</w:t>
      </w:r>
    </w:p>
    <w:p w:rsidR="00762146" w:rsidRDefault="00BB0805">
      <w:pPr>
        <w:pStyle w:val="Compact"/>
        <w:numPr>
          <w:ilvl w:val="0"/>
          <w:numId w:val="20"/>
        </w:numPr>
        <w:rPr>
          <w:lang w:eastAsia="zh-CN"/>
        </w:rPr>
      </w:pPr>
      <w:r>
        <w:rPr>
          <w:lang w:eastAsia="zh-CN"/>
        </w:rPr>
        <w:t>上市申请人将进一步承诺于整个上市申请过程中提交或促使其代表提交准确完备的资料给联交所；及</w:t>
      </w:r>
    </w:p>
    <w:p w:rsidR="00762146" w:rsidRDefault="00BB0805">
      <w:pPr>
        <w:pStyle w:val="Compact"/>
        <w:numPr>
          <w:ilvl w:val="0"/>
          <w:numId w:val="20"/>
        </w:numPr>
        <w:rPr>
          <w:lang w:eastAsia="zh-CN"/>
        </w:rPr>
      </w:pPr>
      <w:r>
        <w:rPr>
          <w:lang w:eastAsia="zh-CN"/>
        </w:rPr>
        <w:t>保荐人将就遵守《上市规则》及有关尽职审查的指引材料，及向新申请人及其董事提供有关遵守《上市规则》及指引材料的意见及指引，作出确认及承诺。</w:t>
      </w:r>
    </w:p>
    <w:p w:rsidR="00762146" w:rsidRDefault="00BB0805">
      <w:pPr>
        <w:pStyle w:val="FirstParagraph"/>
        <w:rPr>
          <w:lang w:eastAsia="zh-CN"/>
        </w:rPr>
      </w:pPr>
      <w:r>
        <w:rPr>
          <w:lang w:eastAsia="zh-CN"/>
        </w:rPr>
        <w:t>这项建议在实施时，须对建议承诺书的措辞作轻微修改，现将其改为：</w:t>
      </w:r>
    </w:p>
    <w:p w:rsidR="00762146" w:rsidRDefault="00BB0805">
      <w:pPr>
        <w:pStyle w:val="BodyText"/>
        <w:rPr>
          <w:lang w:eastAsia="zh-CN"/>
        </w:rPr>
      </w:pPr>
      <w:r>
        <w:rPr>
          <w:i/>
          <w:lang w:eastAsia="zh-CN"/>
        </w:rPr>
        <w:t>“上市申请保荐人特此…确认及承诺，在整个上市申请过程中，我们已遵守并将遵守所有适用的《交易所上市规则》和交易所发布的尽职调查标准指引材料（或当中我们仍获发行人聘任为保荐人的期间）… “。</w:t>
      </w:r>
    </w:p>
    <w:p w:rsidR="00762146" w:rsidRDefault="00BB0805">
      <w:pPr>
        <w:pStyle w:val="BodyText"/>
        <w:rPr>
          <w:lang w:eastAsia="zh-CN"/>
        </w:rPr>
      </w:pPr>
      <w:r>
        <w:rPr>
          <w:b/>
          <w:i/>
          <w:lang w:eastAsia="zh-CN"/>
        </w:rPr>
        <w:t>合并表格FF004中对董事及监事个人资料的规定</w:t>
      </w:r>
    </w:p>
    <w:p w:rsidR="00762146" w:rsidRDefault="00BB0805">
      <w:pPr>
        <w:pStyle w:val="BodyText"/>
        <w:rPr>
          <w:lang w:eastAsia="zh-CN"/>
        </w:rPr>
      </w:pPr>
      <w:r>
        <w:rPr>
          <w:lang w:eastAsia="zh-CN"/>
        </w:rPr>
        <w:t>不再需要董事承诺表。因此，联交所将把现时董事承诺表格第1部所要求的董事及监事的个人资料与表格FF004（联络资料表格）合并，并将表格更名为「个人资料表格」。</w:t>
      </w:r>
    </w:p>
    <w:p w:rsidR="00762146" w:rsidRDefault="00BB0805">
      <w:pPr>
        <w:pStyle w:val="BodyText"/>
        <w:rPr>
          <w:lang w:eastAsia="zh-CN"/>
        </w:rPr>
      </w:pPr>
      <w:r>
        <w:rPr>
          <w:lang w:eastAsia="zh-CN"/>
        </w:rPr>
        <w:t>对于新上市及债务证券的上市，联交所亦会将提交表格FF004的截止日期提前，并要求其与上市申请表格一并提交。</w:t>
      </w:r>
    </w:p>
    <w:p w:rsidR="00762146" w:rsidRPr="0036612B" w:rsidRDefault="00BB0805">
      <w:pPr>
        <w:pStyle w:val="BodyText"/>
        <w:rPr>
          <w:b/>
          <w:lang w:eastAsia="zh-CN"/>
        </w:rPr>
      </w:pPr>
      <w:r w:rsidRPr="0036612B">
        <w:rPr>
          <w:b/>
          <w:lang w:eastAsia="zh-CN"/>
        </w:rPr>
        <w:t>废除非必要的签署或核证规定</w:t>
      </w:r>
    </w:p>
    <w:p w:rsidR="00762146" w:rsidRDefault="00BB0805">
      <w:pPr>
        <w:pStyle w:val="BodyText"/>
        <w:rPr>
          <w:lang w:eastAsia="zh-CN"/>
        </w:rPr>
      </w:pPr>
      <w:r>
        <w:rPr>
          <w:lang w:eastAsia="zh-CN"/>
        </w:rPr>
        <w:lastRenderedPageBreak/>
        <w:t>鉴于发行人及保荐人所提交文件的准确性及完整性已须符合联交所《上市规则》(保荐人则须遵守《证监会操守守则》)的规定，联交所将废除多项文件的签署及核证规定，如文件只证明保荐人认可文件内容，或证明所提交的文件是其原件的真实副本。联交所建议取消保荐人对表格M111-市场可比分析的签署规定；电子表格M112 - 申请豁免严格遵守上市规则;表格M119 -连同首次公开发行前查询/表格A1/表格5A一并提交的额外资料；及电子表格M201 -已填妥的上市申请人的新上市资料检查表。</w:t>
      </w:r>
    </w:p>
    <w:p w:rsidR="00762146" w:rsidRPr="0036612B" w:rsidRDefault="00BB0805">
      <w:pPr>
        <w:pStyle w:val="BodyText"/>
        <w:rPr>
          <w:b/>
          <w:lang w:eastAsia="zh-CN"/>
        </w:rPr>
      </w:pPr>
      <w:r w:rsidRPr="0036612B">
        <w:rPr>
          <w:b/>
          <w:lang w:eastAsia="zh-CN"/>
        </w:rPr>
        <w:t>强制规定以电子方式提交文件</w:t>
      </w:r>
    </w:p>
    <w:p w:rsidR="00762146" w:rsidRDefault="00BB0805">
      <w:pPr>
        <w:pStyle w:val="BodyText"/>
        <w:rPr>
          <w:lang w:eastAsia="zh-CN"/>
        </w:rPr>
      </w:pPr>
      <w:r>
        <w:rPr>
          <w:lang w:eastAsia="zh-CN"/>
        </w:rPr>
        <w:t>虽然现时大部份文件均可以电子方式提交予联交所，但联交所《上市规则》及相关指引资料仍须向联交所提交部分文件的印刷版本（例如签署的董事承诺书正本）。因此，除非《上市规则》另有指明或联交所另有规定，否则联交所将规定所有文件必须以电子方式提交。它还将废除提交同一文件的多份副本的规定，因为它认为以电子方式提交文件就足够了。</w:t>
      </w:r>
    </w:p>
    <w:p w:rsidR="00762146" w:rsidRDefault="00BB0805">
      <w:pPr>
        <w:pStyle w:val="BodyText"/>
        <w:rPr>
          <w:lang w:eastAsia="zh-CN"/>
        </w:rPr>
      </w:pPr>
      <w:r>
        <w:rPr>
          <w:lang w:eastAsia="zh-CN"/>
        </w:rPr>
        <w:t>为方便提交电子文件，联交所计划推出一个新的网上平台，作为上市科与上市申请人/上市公司之间双向沟通的指定渠道。所有文件、电子邮件及电子表格均须以电子方式在网上递交。该平台可为有关的提交文件提供电子签署功能，并设有确保符合《电子交易条例》规定的功能。联交所会采纳回应者对系统设计的意见，包括提供一段过渡期，让用户以电邮方式提交文件，以及提供热线服务，处理用户的查询和技术问题。</w:t>
      </w:r>
    </w:p>
    <w:p w:rsidR="00762146" w:rsidRDefault="00BB0805">
      <w:pPr>
        <w:pStyle w:val="BodyText"/>
        <w:rPr>
          <w:lang w:eastAsia="zh-CN"/>
        </w:rPr>
      </w:pPr>
      <w:r>
        <w:rPr>
          <w:lang w:eastAsia="zh-CN"/>
        </w:rPr>
        <w:t>除《上市规则》另有规定外，发行人须在平台推出前以电子形式或香港交易所证券交易所系统（或结构化产品的“sprint”平台）向联交所提交其电子文件。</w:t>
      </w:r>
    </w:p>
    <w:p w:rsidR="00762146" w:rsidRPr="00BB0805" w:rsidRDefault="00BB0805">
      <w:pPr>
        <w:pStyle w:val="BodyText"/>
        <w:rPr>
          <w:b/>
          <w:lang w:eastAsia="zh-CN"/>
        </w:rPr>
      </w:pPr>
      <w:r w:rsidRPr="00BB0805">
        <w:rPr>
          <w:b/>
          <w:lang w:eastAsia="zh-CN"/>
        </w:rPr>
        <w:t>将向联交所申请批准登记招股章程的程序数码化</w:t>
      </w:r>
    </w:p>
    <w:p w:rsidR="00762146" w:rsidRDefault="00BB0805">
      <w:pPr>
        <w:pStyle w:val="BodyText"/>
        <w:rPr>
          <w:lang w:eastAsia="zh-CN"/>
        </w:rPr>
      </w:pPr>
      <w:r>
        <w:rPr>
          <w:lang w:eastAsia="zh-CN"/>
        </w:rPr>
        <w:t>联交所注意到，目前的招股章程授权和注册程序主要以书面形式进行，对发行人和联交所都造成行政负担。发行人无法控制的因素（如极端天气）也可能扰乱上市进程，推迟上市时间表。因此，联交所将把招股章程的授权及注册程序数码化，以便：</w:t>
      </w:r>
    </w:p>
    <w:p w:rsidR="00762146" w:rsidRDefault="00BB0805">
      <w:pPr>
        <w:pStyle w:val="Compact"/>
        <w:numPr>
          <w:ilvl w:val="0"/>
          <w:numId w:val="21"/>
        </w:numPr>
        <w:rPr>
          <w:lang w:eastAsia="zh-CN"/>
        </w:rPr>
      </w:pPr>
      <w:r>
        <w:rPr>
          <w:lang w:eastAsia="zh-CN"/>
        </w:rPr>
        <w:t>发行人或其顾问必须以电子方式向联交所递交以下文件以供批准：(i)由董事或其授权代理以数码签署（定义见《电子交易条例》）方式签署的招股章程文本；及(ii)经发行人律师以数码签署方式核证为真实副本的随附文件副本；及</w:t>
      </w:r>
    </w:p>
    <w:p w:rsidR="00762146" w:rsidRDefault="00BB0805">
      <w:pPr>
        <w:pStyle w:val="Compact"/>
        <w:numPr>
          <w:ilvl w:val="0"/>
          <w:numId w:val="21"/>
        </w:numPr>
        <w:rPr>
          <w:lang w:eastAsia="zh-CN"/>
        </w:rPr>
      </w:pPr>
      <w:r>
        <w:rPr>
          <w:lang w:eastAsia="zh-CN"/>
        </w:rPr>
        <w:t>联交所以数字签名方式签署或核证批准证明书及获批招股章程文件，然后以电子方式提供有关文件给发行人，以便发行人随后以电子方式将之提交至公司注册处以作登记。</w:t>
      </w:r>
    </w:p>
    <w:p w:rsidR="00762146" w:rsidRDefault="00BB0805">
      <w:pPr>
        <w:pStyle w:val="FirstParagraph"/>
        <w:rPr>
          <w:lang w:eastAsia="zh-CN"/>
        </w:rPr>
      </w:pPr>
      <w:r>
        <w:rPr>
          <w:lang w:eastAsia="zh-CN"/>
        </w:rPr>
        <w:t>在谘询中，有回应者表示，容许任何电子签署，而非只容许《电子交易条例》所界定的数码签署较为可取。联交所回应时指出，《电子交易条例》只容许使用公开密码匙生成的签署。由于招股章程是向公司注册处（一个政府机构）提交的，因此必须遵守《电子交易条例》的规定。</w:t>
      </w:r>
    </w:p>
    <w:p w:rsidR="00762146" w:rsidRDefault="00BB0805">
      <w:pPr>
        <w:pStyle w:val="BodyText"/>
        <w:rPr>
          <w:lang w:eastAsia="zh-CN"/>
        </w:rPr>
      </w:pPr>
      <w:r>
        <w:rPr>
          <w:lang w:eastAsia="zh-CN"/>
        </w:rPr>
        <w:t>联交所预期会就招股章程授权及注册程序数码化的最终安排向市场发出指引。联交所亦会提供一段过渡期，在以电子方式提交招股章程授权文件的义务成为强制性规定之前，可在此期间以实体或电子方式提交文件。市场参与者应继续提交实物文件，直到2023年12月31日引入电子提交要求。</w:t>
      </w:r>
    </w:p>
    <w:p w:rsidR="00762146" w:rsidRPr="00BB0805" w:rsidRDefault="00BB0805">
      <w:pPr>
        <w:pStyle w:val="BodyText"/>
        <w:rPr>
          <w:b/>
          <w:color w:val="C00000"/>
          <w:lang w:eastAsia="zh-CN"/>
        </w:rPr>
      </w:pPr>
      <w:r w:rsidRPr="00BB0805">
        <w:rPr>
          <w:b/>
          <w:color w:val="C00000"/>
          <w:lang w:eastAsia="zh-CN"/>
        </w:rPr>
        <w:t>上市发行人须以电子方式向证券持有人发布公司通讯</w:t>
      </w:r>
    </w:p>
    <w:p w:rsidR="00762146" w:rsidRDefault="00BB0805">
      <w:pPr>
        <w:pStyle w:val="BodyText"/>
        <w:rPr>
          <w:lang w:eastAsia="zh-CN"/>
        </w:rPr>
      </w:pPr>
      <w:r>
        <w:rPr>
          <w:lang w:eastAsia="zh-CN"/>
        </w:rPr>
        <w:t>联交所《上市规则》目前允许上市公司采用电子方式向其证券持有人发送公司通讯，其必须事前已收到有关持有人明确和正面的书面确认以电子方式收取有关公司通讯。</w:t>
      </w:r>
    </w:p>
    <w:p w:rsidR="00762146" w:rsidRDefault="00BB0805">
      <w:pPr>
        <w:pStyle w:val="BodyText"/>
        <w:rPr>
          <w:lang w:eastAsia="zh-CN"/>
        </w:rPr>
      </w:pPr>
      <w:r>
        <w:rPr>
          <w:lang w:eastAsia="zh-CN"/>
        </w:rPr>
        <w:t>就以网站的方式发布通讯而言，上市发行人证券的持有人被视为已同意发行人透过在联交所上市公司网站可以登载公司通讯，则上市公司证券的持有人视为同意公司以这种方式发送公司通讯，前提是：</w:t>
      </w:r>
    </w:p>
    <w:p w:rsidR="00762146" w:rsidRDefault="00BB0805">
      <w:pPr>
        <w:pStyle w:val="Compact"/>
        <w:numPr>
          <w:ilvl w:val="0"/>
          <w:numId w:val="22"/>
        </w:numPr>
        <w:rPr>
          <w:lang w:eastAsia="zh-CN"/>
        </w:rPr>
      </w:pPr>
      <w:r>
        <w:rPr>
          <w:lang w:eastAsia="zh-CN"/>
        </w:rPr>
        <w:lastRenderedPageBreak/>
        <w:t>证券持有人已在股东大会上议决批准（又或联交所上市公司组织章程文件载有相同效果的条文）有关做法；</w:t>
      </w:r>
    </w:p>
    <w:p w:rsidR="00762146" w:rsidRDefault="00BB0805">
      <w:pPr>
        <w:pStyle w:val="Compact"/>
        <w:numPr>
          <w:ilvl w:val="0"/>
          <w:numId w:val="22"/>
        </w:numPr>
        <w:rPr>
          <w:lang w:eastAsia="zh-CN"/>
        </w:rPr>
      </w:pPr>
      <w:r>
        <w:rPr>
          <w:lang w:eastAsia="zh-CN"/>
        </w:rPr>
        <w:t>联交所上市公司已个别向证券持有人发出要求，请其同意通过上市公司网站接收公司通讯；及</w:t>
      </w:r>
    </w:p>
    <w:p w:rsidR="00762146" w:rsidRDefault="00BB0805">
      <w:pPr>
        <w:pStyle w:val="Compact"/>
        <w:numPr>
          <w:ilvl w:val="0"/>
          <w:numId w:val="22"/>
        </w:numPr>
        <w:rPr>
          <w:lang w:eastAsia="zh-CN"/>
        </w:rPr>
      </w:pPr>
      <w:r>
        <w:rPr>
          <w:lang w:eastAsia="zh-CN"/>
        </w:rPr>
        <w:t>联交所上市公司在28日内没有收到证券持有人对通过上市公司网站接收公司通讯表示反对的回复。</w:t>
      </w:r>
    </w:p>
    <w:p w:rsidR="00762146" w:rsidRDefault="00BB0805">
      <w:pPr>
        <w:pStyle w:val="FirstParagraph"/>
        <w:rPr>
          <w:lang w:eastAsia="zh-CN"/>
        </w:rPr>
      </w:pPr>
      <w:r>
        <w:rPr>
          <w:lang w:eastAsia="zh-CN"/>
        </w:rPr>
        <w:t>「被视为同意」条文亦要求联交所上市公司，每次在其网站上刊登新的公司通讯时，须另行通知其证券持有人。若有证券持有人并未就以电子方式收取有关通知提供电子联络资料，联交所上市公司应以邮寄方式发送有关通知予该持有人。</w:t>
      </w:r>
    </w:p>
    <w:p w:rsidR="00762146" w:rsidRDefault="00BB0805">
      <w:pPr>
        <w:pStyle w:val="BodyText"/>
        <w:rPr>
          <w:lang w:eastAsia="zh-CN"/>
        </w:rPr>
      </w:pPr>
      <w:r>
        <w:rPr>
          <w:lang w:eastAsia="zh-CN"/>
        </w:rPr>
        <w:t>为减少印刷及邮递成本及方便有效及及时的沟通，联交所将：</w:t>
      </w:r>
    </w:p>
    <w:p w:rsidR="00762146" w:rsidRDefault="00BB0805">
      <w:pPr>
        <w:pStyle w:val="Compact"/>
        <w:numPr>
          <w:ilvl w:val="0"/>
          <w:numId w:val="23"/>
        </w:numPr>
        <w:rPr>
          <w:lang w:eastAsia="zh-CN"/>
        </w:rPr>
      </w:pPr>
      <w:r>
        <w:rPr>
          <w:lang w:eastAsia="zh-CN"/>
        </w:rPr>
        <w:t>规定联交所上市公司在适用法律及法规以及其组织章程文件容许的范围内，透过电子方式向证券持有人发布公司通讯；及</w:t>
      </w:r>
    </w:p>
    <w:p w:rsidR="00762146" w:rsidRDefault="00BB0805">
      <w:pPr>
        <w:pStyle w:val="Compact"/>
        <w:numPr>
          <w:ilvl w:val="0"/>
          <w:numId w:val="23"/>
        </w:numPr>
        <w:rPr>
          <w:lang w:eastAsia="zh-CN"/>
        </w:rPr>
      </w:pPr>
      <w:r>
        <w:rPr>
          <w:lang w:eastAsia="zh-CN"/>
        </w:rPr>
        <w:t>允许联交所上市公司就透过电子方式发布公司通讯自行选择其采用的同意机制，前提是其适用法律及法规以及其组织章程文件允许使用该机制。</w:t>
      </w:r>
    </w:p>
    <w:p w:rsidR="00762146" w:rsidRDefault="00BB0805">
      <w:pPr>
        <w:pStyle w:val="FirstParagraph"/>
        <w:rPr>
          <w:lang w:eastAsia="zh-CN"/>
        </w:rPr>
      </w:pPr>
      <w:r>
        <w:rPr>
          <w:lang w:eastAsia="zh-CN"/>
        </w:rPr>
        <w:t>联交所上市公司将须于其网站上注明其会以何种方式向证券持有人发送或提供公司通讯。上市公司须在其网站披露持有人如何可以要求收取实体公司通讯的印刷版本，并必须将公司通讯的印刷版发送给提出要求的证券持有人。</w:t>
      </w:r>
    </w:p>
    <w:p w:rsidR="00762146" w:rsidRDefault="00BB0805">
      <w:pPr>
        <w:pStyle w:val="BodyText"/>
        <w:rPr>
          <w:lang w:eastAsia="zh-CN"/>
        </w:rPr>
      </w:pPr>
      <w:r>
        <w:rPr>
          <w:lang w:eastAsia="zh-CN"/>
        </w:rPr>
        <w:t>联交所上市公司如欲实施公司通讯的新安排，须以印刷版或电子方式向个别持有人发送一次性通知以：</w:t>
      </w:r>
    </w:p>
    <w:p w:rsidR="00762146" w:rsidRDefault="00BB0805">
      <w:pPr>
        <w:pStyle w:val="Compact"/>
        <w:numPr>
          <w:ilvl w:val="0"/>
          <w:numId w:val="24"/>
        </w:numPr>
        <w:rPr>
          <w:lang w:eastAsia="zh-CN"/>
        </w:rPr>
      </w:pPr>
      <w:r>
        <w:rPr>
          <w:lang w:eastAsia="zh-CN"/>
        </w:rPr>
        <w:t>在实施新安排前通知他们；及</w:t>
      </w:r>
    </w:p>
    <w:p w:rsidR="00762146" w:rsidRDefault="00BB0805">
      <w:pPr>
        <w:pStyle w:val="Compact"/>
        <w:numPr>
          <w:ilvl w:val="0"/>
          <w:numId w:val="24"/>
        </w:numPr>
        <w:rPr>
          <w:lang w:eastAsia="zh-CN"/>
        </w:rPr>
      </w:pPr>
      <w:r>
        <w:rPr>
          <w:lang w:eastAsia="zh-CN"/>
        </w:rPr>
        <w:t>索取证券持有人的电邮地址。</w:t>
      </w:r>
    </w:p>
    <w:p w:rsidR="00762146" w:rsidRDefault="00BB0805">
      <w:pPr>
        <w:pStyle w:val="FirstParagraph"/>
        <w:rPr>
          <w:lang w:eastAsia="zh-CN"/>
        </w:rPr>
      </w:pPr>
      <w:r>
        <w:rPr>
          <w:lang w:eastAsia="zh-CN"/>
        </w:rPr>
        <w:t>这些规定适用于股权证券、债务证券和上市结构性产品的发行人。在适用于联交所的法律及规例允许的情况下，联交所上市公司可在获得股东的默示同意下，以电子方式发送公司通讯。联交所注意到约90%联交所上市公司是在开曼群岛、百慕达或中国注册成立。这些司法权区一般并不禁止发行人透过股东默示同意而以电子方式发布公司通讯。然而，于香港注册成立的公司目前不能倚赖持有人默示同意而以电子方式发布公司通讯，因为根据《公司条例》的规定，这是不被允许的。以电子方式向其证券持有人发布公司通讯。于香港注册成立的公司人将须根据《公司条例》831,833及837的规定以电子方式向其证券持有人发布公司通讯。联交所在谘询总结中表示，将与相关人士一同进一步考虑有关在香港注册成立的上市发行人可否倚赖默示同意来以电子方式发布公司通讯的事宜 。</w:t>
      </w:r>
    </w:p>
    <w:p w:rsidR="00762146" w:rsidRDefault="00BB0805">
      <w:pPr>
        <w:pStyle w:val="BodyText"/>
        <w:rPr>
          <w:lang w:eastAsia="zh-CN"/>
        </w:rPr>
      </w:pPr>
      <w:r>
        <w:rPr>
          <w:lang w:eastAsia="zh-CN"/>
        </w:rPr>
        <w:t>建议不适用于由中介机构向中央结算系统所持证券的实益持有人（不包括联交所《上市规则》定义下的「未登记持有人」）发送公司通讯以及目前对支票和所有权文件（如股权证书）发行的监管规定。</w:t>
      </w:r>
    </w:p>
    <w:p w:rsidR="00762146" w:rsidRPr="00BB0805" w:rsidRDefault="00BB0805">
      <w:pPr>
        <w:pStyle w:val="BodyText"/>
        <w:rPr>
          <w:b/>
          <w:color w:val="C00000"/>
          <w:lang w:eastAsia="zh-CN"/>
        </w:rPr>
      </w:pPr>
      <w:r w:rsidRPr="00BB0805">
        <w:rPr>
          <w:b/>
          <w:color w:val="C00000"/>
          <w:lang w:eastAsia="zh-CN"/>
        </w:rPr>
        <w:t>过渡安排</w:t>
      </w:r>
    </w:p>
    <w:p w:rsidR="00762146" w:rsidRDefault="00BB0805">
      <w:pPr>
        <w:pStyle w:val="BodyText"/>
        <w:rPr>
          <w:lang w:eastAsia="zh-CN"/>
        </w:rPr>
      </w:pPr>
      <w:r>
        <w:rPr>
          <w:lang w:eastAsia="zh-CN"/>
        </w:rPr>
        <w:t>在经修订的《上市规则》于2023年12月31日生效前，已在联交所上市的公司及新上市申请人必须审查其章程文件，以确保不会限制其遵守以电子方式向证券持有人发布公司通讯的新规定。</w:t>
      </w:r>
    </w:p>
    <w:p w:rsidR="00762146" w:rsidRDefault="00BB0805">
      <w:pPr>
        <w:pStyle w:val="BodyText"/>
        <w:rPr>
          <w:lang w:eastAsia="zh-CN"/>
        </w:rPr>
      </w:pPr>
      <w:r>
        <w:rPr>
          <w:lang w:eastAsia="zh-CN"/>
        </w:rPr>
        <w:t>上市公司及上市申请人只有在限制遵守以电子形式发布公司通讯规定的情况下，才需要修订其章程文件，例如规定公司通讯只能以印刷版发布。但是，如果该限制是由于上市公司或上市申请人所受法律法规的要求而产生的，则上市公司或上市申请人只需要在该限制从适用的法律法规中删除后修改其章程文件。</w:t>
      </w:r>
    </w:p>
    <w:p w:rsidR="00762146" w:rsidRDefault="00BB0805">
      <w:pPr>
        <w:pStyle w:val="BodyText"/>
        <w:rPr>
          <w:lang w:eastAsia="zh-CN"/>
        </w:rPr>
      </w:pPr>
      <w:r>
        <w:rPr>
          <w:lang w:eastAsia="zh-CN"/>
        </w:rPr>
        <w:t>鉴于上述情况，联交所将对需要修订其章程文件的上市公司实施以下过渡性安排：</w:t>
      </w:r>
    </w:p>
    <w:p w:rsidR="00762146" w:rsidRDefault="00BB0805">
      <w:pPr>
        <w:pStyle w:val="Compact"/>
        <w:numPr>
          <w:ilvl w:val="0"/>
          <w:numId w:val="25"/>
        </w:numPr>
        <w:rPr>
          <w:lang w:eastAsia="zh-CN"/>
        </w:rPr>
      </w:pPr>
      <w:r>
        <w:rPr>
          <w:lang w:eastAsia="zh-CN"/>
        </w:rPr>
        <w:lastRenderedPageBreak/>
        <w:t>适用法律法规未禁止以电子方式发布公司通讯的上市公司，将在</w:t>
      </w:r>
      <w:r>
        <w:rPr>
          <w:b/>
          <w:lang w:eastAsia="zh-CN"/>
        </w:rPr>
        <w:t>2023年12月31日之后的第一次年度股东大会</w:t>
      </w:r>
      <w:r>
        <w:rPr>
          <w:lang w:eastAsia="zh-CN"/>
        </w:rPr>
        <w:t>之前，对其章程文件进行必要的修改；及</w:t>
      </w:r>
    </w:p>
    <w:p w:rsidR="00762146" w:rsidRDefault="00BB0805">
      <w:pPr>
        <w:pStyle w:val="Compact"/>
        <w:numPr>
          <w:ilvl w:val="0"/>
          <w:numId w:val="25"/>
        </w:numPr>
        <w:rPr>
          <w:lang w:eastAsia="zh-CN"/>
        </w:rPr>
      </w:pPr>
      <w:r>
        <w:rPr>
          <w:lang w:eastAsia="zh-CN"/>
        </w:rPr>
        <w:t>对于因适用法律法规的限制而无法遵守规定的发行人，发行人可在相关法律法规限制解除之日后的第一次年度股东大会上进行必要的修订。</w:t>
      </w:r>
    </w:p>
    <w:p w:rsidR="00762146" w:rsidRDefault="00BB0805">
      <w:pPr>
        <w:pStyle w:val="FirstParagraph"/>
        <w:rPr>
          <w:lang w:eastAsia="zh-CN"/>
        </w:rPr>
      </w:pPr>
      <w:r>
        <w:rPr>
          <w:lang w:eastAsia="zh-CN"/>
        </w:rPr>
        <w:t>至于将于2023年12月31日或之后在联交所上市的上市申请人，他们须在其适用法律及规例允许的范围内遵守新规则。</w:t>
      </w:r>
    </w:p>
    <w:p w:rsidR="00762146" w:rsidRPr="00BB0805" w:rsidRDefault="00BB0805">
      <w:pPr>
        <w:pStyle w:val="BodyText"/>
        <w:rPr>
          <w:b/>
          <w:lang w:eastAsia="zh-CN"/>
        </w:rPr>
      </w:pPr>
      <w:r w:rsidRPr="00BB0805">
        <w:rPr>
          <w:b/>
          <w:lang w:eastAsia="zh-CN"/>
        </w:rPr>
        <w:t>可供采取行动的公司通讯</w:t>
      </w:r>
    </w:p>
    <w:p w:rsidR="00762146" w:rsidRDefault="00BB0805">
      <w:pPr>
        <w:pStyle w:val="BodyText"/>
        <w:rPr>
          <w:lang w:eastAsia="zh-CN"/>
        </w:rPr>
      </w:pPr>
      <w:r>
        <w:rPr>
          <w:lang w:eastAsia="zh-CN"/>
        </w:rPr>
        <w:t>某些公司通讯涉及要求证券持有人指示其希望如何行使其作为证券持有人的权利（</w:t>
      </w:r>
      <w:r>
        <w:rPr>
          <w:b/>
          <w:lang w:eastAsia="zh-CN"/>
        </w:rPr>
        <w:t>「可供采取行动的公司通讯」</w:t>
      </w:r>
      <w:r>
        <w:rPr>
          <w:lang w:eastAsia="zh-CN"/>
        </w:rPr>
        <w:t>）必须以电子形式（例如通过电子邮件发送，并附上发行人网站上相关的可操作公司通讯的网页链接）在适用于发行人及其章程文件的法律法规允许的范围内，发送至每个证券持有人。如果上市发行人没有证券持有人的电子联系方式，它必须以印刷版形式发送可供采取行动的公司通讯 ，并要求提供持有人的电子联系方式。</w:t>
      </w:r>
    </w:p>
    <w:p w:rsidR="00762146" w:rsidRPr="00BB0805" w:rsidRDefault="00BB0805">
      <w:pPr>
        <w:pStyle w:val="BodyText"/>
        <w:rPr>
          <w:b/>
          <w:color w:val="C00000"/>
          <w:lang w:eastAsia="zh-CN"/>
        </w:rPr>
      </w:pPr>
      <w:r w:rsidRPr="00BB0805">
        <w:rPr>
          <w:b/>
          <w:color w:val="C00000"/>
          <w:lang w:eastAsia="zh-CN"/>
        </w:rPr>
        <w:t>联交所建议简化联交所《上市规则》附录</w:t>
      </w:r>
    </w:p>
    <w:p w:rsidR="00762146" w:rsidRDefault="00BB0805">
      <w:pPr>
        <w:pStyle w:val="BodyText"/>
        <w:rPr>
          <w:lang w:eastAsia="zh-CN"/>
        </w:rPr>
      </w:pPr>
      <w:r>
        <w:rPr>
          <w:lang w:eastAsia="zh-CN"/>
        </w:rPr>
        <w:t>为简化及提升联交所《上市规则》用户的网上体验，联交所建议重新编排联交所《上市规则》各现行附录：</w:t>
      </w:r>
    </w:p>
    <w:p w:rsidR="00762146" w:rsidRDefault="00BB0805">
      <w:pPr>
        <w:pStyle w:val="Compact"/>
        <w:numPr>
          <w:ilvl w:val="0"/>
          <w:numId w:val="26"/>
        </w:numPr>
        <w:rPr>
          <w:lang w:eastAsia="zh-CN"/>
        </w:rPr>
      </w:pPr>
      <w:r>
        <w:rPr>
          <w:lang w:eastAsia="zh-CN"/>
        </w:rPr>
        <w:t>将与费用有关的附录及若干表格移至联交所网站的新版面，并在该新位置指明它们仍构成联交所《上市规则》的一部分；</w:t>
      </w:r>
    </w:p>
    <w:p w:rsidR="00762146" w:rsidRDefault="00BB0805">
      <w:pPr>
        <w:pStyle w:val="Compact"/>
        <w:numPr>
          <w:ilvl w:val="0"/>
          <w:numId w:val="26"/>
        </w:numPr>
        <w:rPr>
          <w:lang w:eastAsia="zh-CN"/>
        </w:rPr>
      </w:pPr>
      <w:r>
        <w:rPr>
          <w:lang w:eastAsia="zh-CN"/>
        </w:rPr>
        <w:t>废除属行政性质的附录，另行展示于联交所网站上《上市规则》以外的版面；</w:t>
      </w:r>
    </w:p>
    <w:p w:rsidR="00762146" w:rsidRDefault="00BB0805">
      <w:pPr>
        <w:pStyle w:val="Compact"/>
        <w:numPr>
          <w:ilvl w:val="0"/>
          <w:numId w:val="26"/>
        </w:numPr>
        <w:rPr>
          <w:lang w:eastAsia="zh-CN"/>
        </w:rPr>
      </w:pPr>
      <w:r>
        <w:rPr>
          <w:lang w:eastAsia="zh-CN"/>
        </w:rPr>
        <w:t>删除已废除或不必要载于联交所《上市规则》的附录；及</w:t>
      </w:r>
    </w:p>
    <w:p w:rsidR="00762146" w:rsidRDefault="00BB0805">
      <w:pPr>
        <w:pStyle w:val="Compact"/>
        <w:numPr>
          <w:ilvl w:val="0"/>
          <w:numId w:val="26"/>
        </w:numPr>
        <w:rPr>
          <w:lang w:eastAsia="zh-CN"/>
        </w:rPr>
      </w:pPr>
      <w:r>
        <w:rPr>
          <w:lang w:eastAsia="zh-CN"/>
        </w:rPr>
        <w:t>按主题重新编排余下的附录（载于谘询总结附表六），其中载有影响上市申请人、上市发行人及证券持有人的重要条文及/或强制性规定。</w:t>
      </w:r>
    </w:p>
    <w:p w:rsidR="00762146" w:rsidRDefault="00BB0805">
      <w:pPr>
        <w:pStyle w:val="FirstParagraph"/>
        <w:rPr>
          <w:lang w:eastAsia="zh-CN"/>
        </w:rPr>
      </w:pPr>
      <w:r>
        <w:rPr>
          <w:lang w:eastAsia="zh-CN"/>
        </w:rPr>
        <w:t>联交所亦会考虑回应者的建议，将所有网上交易平台合并，并简化及/或重新编排《应用指引》。</w:t>
      </w:r>
    </w:p>
    <w:p w:rsidR="00762146" w:rsidRPr="00BB0805" w:rsidRDefault="00BB0805">
      <w:pPr>
        <w:pStyle w:val="BodyText"/>
        <w:rPr>
          <w:b/>
          <w:color w:val="C00000"/>
          <w:lang w:eastAsia="zh-CN"/>
        </w:rPr>
      </w:pPr>
      <w:r w:rsidRPr="00BB0805">
        <w:rPr>
          <w:b/>
          <w:color w:val="C00000"/>
          <w:lang w:eastAsia="zh-CN"/>
        </w:rPr>
        <w:t>《上市规则》其他建议修订</w:t>
      </w:r>
    </w:p>
    <w:p w:rsidR="00762146" w:rsidRPr="00BB0805" w:rsidRDefault="00BB0805">
      <w:pPr>
        <w:pStyle w:val="BodyText"/>
        <w:rPr>
          <w:b/>
          <w:lang w:eastAsia="zh-CN"/>
        </w:rPr>
      </w:pPr>
      <w:r w:rsidRPr="00BB0805">
        <w:rPr>
          <w:b/>
          <w:lang w:eastAsia="zh-CN"/>
        </w:rPr>
        <w:t>取消委员会成员须亲自出席上市委员会及上市复核委员会会议的规定</w:t>
      </w:r>
    </w:p>
    <w:p w:rsidR="00762146" w:rsidRDefault="00BB0805">
      <w:pPr>
        <w:pStyle w:val="BodyText"/>
        <w:rPr>
          <w:lang w:eastAsia="zh-CN"/>
        </w:rPr>
      </w:pPr>
      <w:r>
        <w:rPr>
          <w:lang w:eastAsia="zh-CN"/>
        </w:rPr>
        <w:t>联交所建议取消委员会成员须亲自出席上市委员会及上市复核委员会会议以满足所需法定人数的规定。</w:t>
      </w:r>
    </w:p>
    <w:p w:rsidR="00762146" w:rsidRPr="00BB0805" w:rsidRDefault="00BB0805">
      <w:pPr>
        <w:pStyle w:val="BodyText"/>
        <w:rPr>
          <w:b/>
          <w:lang w:eastAsia="zh-CN"/>
        </w:rPr>
      </w:pPr>
      <w:r w:rsidRPr="00BB0805">
        <w:rPr>
          <w:b/>
          <w:lang w:eastAsia="zh-CN"/>
        </w:rPr>
        <w:t>其他非主要《上市规则》修订</w:t>
      </w:r>
    </w:p>
    <w:p w:rsidR="00762146" w:rsidRDefault="00BB0805">
      <w:pPr>
        <w:pStyle w:val="BodyText"/>
        <w:rPr>
          <w:lang w:eastAsia="zh-CN"/>
        </w:rPr>
      </w:pPr>
      <w:r>
        <w:rPr>
          <w:lang w:eastAsia="zh-CN"/>
        </w:rPr>
        <w:t>联交所建议作出以下非主要《上市规则》修订：</w:t>
      </w:r>
    </w:p>
    <w:p w:rsidR="00762146" w:rsidRDefault="00BB0805">
      <w:pPr>
        <w:pStyle w:val="Compact"/>
        <w:numPr>
          <w:ilvl w:val="0"/>
          <w:numId w:val="27"/>
        </w:numPr>
        <w:rPr>
          <w:lang w:eastAsia="zh-CN"/>
        </w:rPr>
      </w:pPr>
      <w:r>
        <w:rPr>
          <w:lang w:eastAsia="zh-CN"/>
        </w:rPr>
        <w:t>由于无纸化上市的上市文件定必仅以电子形式刊发，建议将《上市规则》中「上市文件正式付印」的提述改为「上市文件落实刊发」；及</w:t>
      </w:r>
    </w:p>
    <w:p w:rsidR="00762146" w:rsidRDefault="00BB0805">
      <w:pPr>
        <w:pStyle w:val="Compact"/>
        <w:numPr>
          <w:ilvl w:val="0"/>
          <w:numId w:val="27"/>
        </w:numPr>
        <w:rPr>
          <w:lang w:eastAsia="zh-CN"/>
        </w:rPr>
      </w:pPr>
      <w:r>
        <w:rPr>
          <w:lang w:eastAsia="zh-CN"/>
        </w:rPr>
        <w:t>《GEM规则》现时规定必须在提交上市申请时一并提交公众认购申请表格的最后版本，而《主板规则》则要求在上市文件正式付印前提交此表格。联交所建议将GEM申请的相关提交期限改为与《主板规则》的规定相同-要于上市文件落实刊发之前提交公众认购申请表格。</w:t>
      </w:r>
    </w:p>
    <w:p w:rsidR="001C7375" w:rsidRDefault="001C7375" w:rsidP="001C7375">
      <w:pPr>
        <w:pStyle w:val="DisclaimerBold"/>
        <w:rPr>
          <w:lang w:eastAsia="zh-CN"/>
        </w:rPr>
      </w:pPr>
      <w:r>
        <w:rPr>
          <w:lang w:eastAsia="zh-CN"/>
        </w:rPr>
        <w:t>此法讯仅为提供相关资料信息之用，其内容并</w:t>
      </w:r>
    </w:p>
    <w:p w:rsidR="001C7375" w:rsidRDefault="001C7375" w:rsidP="001C7375">
      <w:pPr>
        <w:pStyle w:val="Disclaimer"/>
        <w:rPr>
          <w:lang w:eastAsia="zh-CN"/>
        </w:rPr>
      </w:pPr>
      <w:r>
        <w:rPr>
          <w:lang w:eastAsia="zh-CN"/>
        </w:rPr>
        <w:t>不构成法律建议及个案的法律分析。</w:t>
      </w:r>
    </w:p>
    <w:p w:rsidR="001C7375" w:rsidRDefault="001C7375" w:rsidP="001C7375">
      <w:pPr>
        <w:pStyle w:val="Disclaimer"/>
        <w:rPr>
          <w:lang w:eastAsia="zh-CN"/>
        </w:rPr>
      </w:pPr>
      <w:r>
        <w:rPr>
          <w:lang w:eastAsia="zh-CN"/>
        </w:rPr>
        <w:t>此法讯的发送并不是为了在易周律师行与用户或浏览者之间建立一种律师与客户之关系。</w:t>
      </w:r>
    </w:p>
    <w:p w:rsidR="001C7375" w:rsidRDefault="001C7375" w:rsidP="001C7375">
      <w:pPr>
        <w:pStyle w:val="Disclaimer"/>
        <w:rPr>
          <w:lang w:eastAsia="zh-CN"/>
        </w:rPr>
      </w:pPr>
      <w:r>
        <w:rPr>
          <w:lang w:eastAsia="zh-CN"/>
        </w:rPr>
        <w:t>易周律师行并不对可从互联网获得的任何第三方内容负责。</w:t>
      </w:r>
    </w:p>
    <w:p w:rsidR="001C7375" w:rsidRDefault="001C7375" w:rsidP="001C7375">
      <w:pPr>
        <w:pStyle w:val="Disclaimer"/>
        <w:rPr>
          <w:lang w:eastAsia="zh-CN"/>
        </w:rPr>
      </w:pPr>
      <w:r>
        <w:rPr>
          <w:lang w:eastAsia="zh-CN"/>
        </w:rPr>
        <w:lastRenderedPageBreak/>
        <w:t xml:space="preserve">如你不希望再收到易周法讯，请发送电邮至  </w:t>
      </w:r>
      <w:hyperlink r:id="rId11">
        <w:r>
          <w:rPr>
            <w:lang w:eastAsia="zh-CN"/>
          </w:rPr>
          <w:t>unsubscribe@charltonslaw.com</w:t>
        </w:r>
      </w:hyperlink>
    </w:p>
    <w:p w:rsidR="00762146" w:rsidRDefault="001C7375" w:rsidP="001C7375">
      <w:pPr>
        <w:pStyle w:val="BlackStrips"/>
      </w:pPr>
      <w:r>
        <w:t>Charltons - 香港法律 - 20</w:t>
      </w:r>
      <w:bookmarkStart w:id="0" w:name="_GoBack"/>
      <w:bookmarkEnd w:id="0"/>
      <w:r>
        <w:t>24年12月18日</w:t>
      </w:r>
    </w:p>
    <w:sectPr w:rsidR="00762146">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913" w:rsidRDefault="00BB0805">
      <w:pPr>
        <w:spacing w:after="0"/>
      </w:pPr>
      <w:r>
        <w:separator/>
      </w:r>
    </w:p>
  </w:endnote>
  <w:endnote w:type="continuationSeparator" w:id="0">
    <w:p w:rsidR="00CF4913" w:rsidRDefault="00BB08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146" w:rsidRDefault="00BB0805">
      <w:r>
        <w:separator/>
      </w:r>
    </w:p>
  </w:footnote>
  <w:footnote w:type="continuationSeparator" w:id="0">
    <w:p w:rsidR="00762146" w:rsidRDefault="00BB0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F48AE36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4D30A00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682E477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54725D66"/>
    <w:multiLevelType w:val="multilevel"/>
    <w:tmpl w:val="54725D6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A1E749D"/>
    <w:multiLevelType w:val="multilevel"/>
    <w:tmpl w:val="5A1E749D"/>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1315DCA"/>
    <w:multiLevelType w:val="multilevel"/>
    <w:tmpl w:val="7C5E973C"/>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0"/>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1C7375"/>
    <w:rsid w:val="0036612B"/>
    <w:rsid w:val="004E29B3"/>
    <w:rsid w:val="004F3D11"/>
    <w:rsid w:val="00590D07"/>
    <w:rsid w:val="00762146"/>
    <w:rsid w:val="00784D58"/>
    <w:rsid w:val="007F08C8"/>
    <w:rsid w:val="008D6863"/>
    <w:rsid w:val="00B86B75"/>
    <w:rsid w:val="00BB0805"/>
    <w:rsid w:val="00BC48D5"/>
    <w:rsid w:val="00C36279"/>
    <w:rsid w:val="00CF4913"/>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AFCBD"/>
  <w15:docId w15:val="{6621ADB7-C5CE-408B-82F8-BD7CF48B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uiPriority w:val="39"/>
    <w:qFormat/>
    <w:rsid w:val="004F3D11"/>
    <w:rPr>
      <w:rFonts w:ascii="Times New Roman" w:eastAsia="SimSun" w:hAnsi="Times New Roman" w:cs="Times New Roman"/>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3D11"/>
    <w:pPr>
      <w:spacing w:after="160" w:line="259" w:lineRule="auto"/>
      <w:ind w:left="720"/>
      <w:contextualSpacing/>
    </w:pPr>
    <w:rPr>
      <w:rFonts w:eastAsiaTheme="minorEastAsia"/>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December-2022-Expand-Paperless-Listing-Regime/Conclusions-(Jun-2023)/cp202212cc.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arltonslaw.com/xiang-gang-lian-jiao-suo-zi-2023nian-12yue-31ri-kuo-da-wu-zhi-hua-shang-shi-ji-zh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subscribe@charltonslaw.com?subject=unsubscribe%20-Hong%20Kong%20Law-" TargetMode="External"/><Relationship Id="rId5" Type="http://schemas.openxmlformats.org/officeDocument/2006/relationships/footnotes" Target="footnotes.xml"/><Relationship Id="rId10" Type="http://schemas.openxmlformats.org/officeDocument/2006/relationships/hyperlink" Target="https://www.charltonslaw.com.cn/xiang-gang-jiu-kuo-da-wu-zhi-hua-shang-shi-ji-zhi-zhan-kai-zi-xun/" TargetMode="External"/><Relationship Id="rId4" Type="http://schemas.openxmlformats.org/officeDocument/2006/relationships/webSettings" Target="webSettings.xml"/><Relationship Id="rId9" Type="http://schemas.openxmlformats.org/officeDocument/2006/relationships/hyperlink" Target="https://www.hkex.com.hk/-/media/HKEX-Market/News/Market-Consultations/2016-Present/December-2022-Expand-Paperless-Listing-Regime/Consultation-Paper/cp2022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10</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4</cp:revision>
  <dcterms:created xsi:type="dcterms:W3CDTF">2024-12-18T09:15:00Z</dcterms:created>
  <dcterms:modified xsi:type="dcterms:W3CDTF">2024-12-18T09:46:00Z</dcterms:modified>
</cp:coreProperties>
</file>