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1A" w:rsidRDefault="00F91458">
      <w:pPr>
        <w:pStyle w:val="BlackStrips"/>
      </w:pPr>
      <w:r>
        <w:t xml:space="preserve">Charltons - </w:t>
      </w:r>
      <w:r>
        <w:t>香港法律</w:t>
      </w:r>
      <w:r>
        <w:t xml:space="preserve"> - 2025</w:t>
      </w:r>
      <w:r>
        <w:t>年</w:t>
      </w:r>
      <w:r>
        <w:t>6</w:t>
      </w:r>
      <w:r>
        <w:t>月</w:t>
      </w:r>
      <w:r>
        <w:t>24</w:t>
      </w:r>
      <w:r>
        <w:t>日</w:t>
      </w:r>
    </w:p>
    <w:p w:rsidR="00ED5C1A" w:rsidRDefault="00F91458">
      <w:pPr>
        <w:pStyle w:val="ReadOnline"/>
      </w:pPr>
      <w:hyperlink r:id="rId7">
        <w:r>
          <w:t>online version</w:t>
        </w:r>
      </w:hyperlink>
    </w:p>
    <w:p w:rsidR="00ED5C1A" w:rsidRDefault="00F91458">
      <w:pPr>
        <w:pStyle w:val="Title"/>
      </w:pPr>
      <w:r>
        <w:t>2024</w:t>
      </w:r>
      <w:r>
        <w:t>年</w:t>
      </w:r>
      <w:r>
        <w:t>9</w:t>
      </w:r>
      <w:r>
        <w:t>月至</w:t>
      </w:r>
      <w:r>
        <w:t>11</w:t>
      </w:r>
      <w:r>
        <w:t>月期间香港交易所纪律行动</w:t>
      </w:r>
    </w:p>
    <w:p w:rsidR="00ED5C1A" w:rsidRDefault="00F91458" w:rsidP="00FD1DEC">
      <w:pPr>
        <w:pStyle w:val="FirstParagraph"/>
        <w:rPr>
          <w:lang w:eastAsia="zh-CN"/>
        </w:rPr>
      </w:pPr>
      <w:r>
        <w:rPr>
          <w:lang w:eastAsia="zh-CN"/>
        </w:rPr>
        <w:t>香港联合交易所有限公司（</w:t>
      </w:r>
      <w:r>
        <w:rPr>
          <w:b/>
          <w:lang w:eastAsia="zh-CN"/>
        </w:rPr>
        <w:t>香港交易所</w:t>
      </w:r>
      <w:r>
        <w:rPr>
          <w:lang w:eastAsia="zh-CN"/>
        </w:rPr>
        <w:t>）刊发了</w:t>
      </w:r>
      <w:r>
        <w:rPr>
          <w:lang w:eastAsia="zh-CN"/>
        </w:rPr>
        <w:t>2024</w:t>
      </w:r>
      <w:r>
        <w:rPr>
          <w:lang w:eastAsia="zh-CN"/>
        </w:rPr>
        <w:t>年</w:t>
      </w:r>
      <w:r>
        <w:rPr>
          <w:lang w:eastAsia="zh-CN"/>
        </w:rPr>
        <w:t>9</w:t>
      </w:r>
      <w:r>
        <w:rPr>
          <w:lang w:eastAsia="zh-CN"/>
        </w:rPr>
        <w:t>月至</w:t>
      </w:r>
      <w:r>
        <w:rPr>
          <w:lang w:eastAsia="zh-CN"/>
        </w:rPr>
        <w:t>11</w:t>
      </w:r>
      <w:r>
        <w:rPr>
          <w:lang w:eastAsia="zh-CN"/>
        </w:rPr>
        <w:t>月期间针对上市发行人及</w:t>
      </w:r>
      <w:r>
        <w:rPr>
          <w:lang w:eastAsia="zh-CN"/>
        </w:rPr>
        <w:t>/</w:t>
      </w:r>
      <w:r>
        <w:rPr>
          <w:lang w:eastAsia="zh-CN"/>
        </w:rPr>
        <w:t>或其董事采取八项纪律行动的结果。该等案件涉及（其中包括）在没有作适当的尽职审查，风险评估以及持续监督的情况下发放贷款或者进行投资的发行人，未能避免或者适当管理董事利益冲突，以及董事在厘定交易是否符合发行人最佳利益时未能行使独立判断。三庄个案涉及董事未能配合香港交易所的调查</w:t>
      </w:r>
      <w:r w:rsidR="00FD1DEC">
        <w:rPr>
          <w:lang w:eastAsia="zh-CN"/>
        </w:rPr>
        <w:t>-</w:t>
      </w:r>
      <w:r>
        <w:rPr>
          <w:lang w:eastAsia="zh-CN"/>
        </w:rPr>
        <w:t>在该人士停止担任董事之后以及发行人退市之后仍需继续履行此义务。该等个案摘要如下。</w:t>
      </w:r>
    </w:p>
    <w:p w:rsidR="00ED5C1A" w:rsidRPr="00FD1DEC" w:rsidRDefault="00F91458">
      <w:pPr>
        <w:pStyle w:val="BodyText"/>
        <w:rPr>
          <w:b/>
          <w:color w:val="C00000"/>
          <w:lang w:eastAsia="zh-CN"/>
        </w:rPr>
      </w:pPr>
      <w:r w:rsidRPr="00FD1DEC">
        <w:rPr>
          <w:b/>
          <w:color w:val="C00000"/>
          <w:lang w:eastAsia="zh-CN"/>
        </w:rPr>
        <w:t xml:space="preserve">1. </w:t>
      </w:r>
      <w:r w:rsidRPr="00FD1DEC">
        <w:rPr>
          <w:b/>
          <w:color w:val="C00000"/>
          <w:lang w:eastAsia="zh-CN"/>
        </w:rPr>
        <w:t>香港交易所对阳光</w:t>
      </w:r>
      <w:r w:rsidRPr="00FD1DEC">
        <w:rPr>
          <w:b/>
          <w:color w:val="C00000"/>
          <w:lang w:eastAsia="zh-CN"/>
        </w:rPr>
        <w:t>100</w:t>
      </w:r>
      <w:r w:rsidRPr="00FD1DEC">
        <w:rPr>
          <w:b/>
          <w:color w:val="C00000"/>
          <w:lang w:eastAsia="zh-CN"/>
        </w:rPr>
        <w:t>中国控股有限公司以及八名董事的纪律行动</w:t>
      </w:r>
    </w:p>
    <w:p w:rsidR="00ED5C1A" w:rsidRPr="00FD1DEC" w:rsidRDefault="00F91458">
      <w:pPr>
        <w:pStyle w:val="BodyText"/>
        <w:rPr>
          <w:b/>
          <w:lang w:eastAsia="zh-CN"/>
        </w:rPr>
      </w:pPr>
      <w:r w:rsidRPr="00FD1DEC">
        <w:rPr>
          <w:b/>
          <w:lang w:eastAsia="zh-CN"/>
        </w:rPr>
        <w:t>香港交易所发行人的责任：须予披露及关</w:t>
      </w:r>
      <w:r w:rsidRPr="00FD1DEC">
        <w:rPr>
          <w:b/>
          <w:lang w:eastAsia="zh-CN"/>
        </w:rPr>
        <w:t>连交易以及财务汇报</w:t>
      </w:r>
    </w:p>
    <w:p w:rsidR="00ED5C1A" w:rsidRDefault="00F91458">
      <w:pPr>
        <w:pStyle w:val="BodyText"/>
        <w:rPr>
          <w:lang w:eastAsia="zh-CN"/>
        </w:rPr>
      </w:pPr>
      <w:r>
        <w:rPr>
          <w:lang w:eastAsia="zh-CN"/>
        </w:rPr>
        <w:t>该宗案件涉及阳光</w:t>
      </w:r>
      <w:r>
        <w:rPr>
          <w:lang w:eastAsia="zh-CN"/>
        </w:rPr>
        <w:t>100</w:t>
      </w:r>
      <w:r>
        <w:rPr>
          <w:lang w:eastAsia="zh-CN"/>
        </w:rPr>
        <w:t>中国控股有限公司（</w:t>
      </w:r>
      <w:r>
        <w:rPr>
          <w:b/>
          <w:lang w:eastAsia="zh-CN"/>
        </w:rPr>
        <w:t>阳光</w:t>
      </w:r>
      <w:r>
        <w:rPr>
          <w:b/>
          <w:lang w:eastAsia="zh-CN"/>
        </w:rPr>
        <w:t>100</w:t>
      </w:r>
      <w:r>
        <w:rPr>
          <w:lang w:eastAsia="zh-CN"/>
        </w:rPr>
        <w:t>）及其执行董事兼主席易小迪先生（</w:t>
      </w:r>
      <w:r>
        <w:rPr>
          <w:b/>
          <w:lang w:eastAsia="zh-CN"/>
        </w:rPr>
        <w:t>小迪先生</w:t>
      </w:r>
      <w:r>
        <w:rPr>
          <w:lang w:eastAsia="zh-CN"/>
        </w:rPr>
        <w:t>），其执行董事兼副主席范小冲先生（</w:t>
      </w:r>
      <w:r>
        <w:rPr>
          <w:b/>
          <w:lang w:eastAsia="zh-CN"/>
        </w:rPr>
        <w:t>小冲先生</w:t>
      </w:r>
      <w:r>
        <w:rPr>
          <w:lang w:eastAsia="zh-CN"/>
        </w:rPr>
        <w:t>），两名非执行董事、三名独立非执行董事以及一名前独立非执行董事（统称</w:t>
      </w:r>
      <w:r>
        <w:rPr>
          <w:b/>
          <w:lang w:eastAsia="zh-CN"/>
        </w:rPr>
        <w:t>相关董事</w:t>
      </w:r>
      <w:r>
        <w:rPr>
          <w:lang w:eastAsia="zh-CN"/>
        </w:rPr>
        <w:t>）。</w:t>
      </w:r>
    </w:p>
    <w:p w:rsidR="00ED5C1A" w:rsidRDefault="00F91458">
      <w:pPr>
        <w:pStyle w:val="BodyText"/>
        <w:rPr>
          <w:lang w:eastAsia="zh-CN"/>
        </w:rPr>
      </w:pPr>
      <w:r>
        <w:rPr>
          <w:lang w:eastAsia="zh-CN"/>
        </w:rPr>
        <w:t>于</w:t>
      </w:r>
      <w:r>
        <w:rPr>
          <w:lang w:eastAsia="zh-CN"/>
        </w:rPr>
        <w:t>2020</w:t>
      </w:r>
      <w:r>
        <w:rPr>
          <w:lang w:eastAsia="zh-CN"/>
        </w:rPr>
        <w:t>年至</w:t>
      </w:r>
      <w:r>
        <w:rPr>
          <w:lang w:eastAsia="zh-CN"/>
        </w:rPr>
        <w:t>2021</w:t>
      </w:r>
      <w:r>
        <w:rPr>
          <w:lang w:eastAsia="zh-CN"/>
        </w:rPr>
        <w:t>年间，阳光</w:t>
      </w:r>
      <w:r>
        <w:rPr>
          <w:lang w:eastAsia="zh-CN"/>
        </w:rPr>
        <w:t>100</w:t>
      </w:r>
      <w:r>
        <w:rPr>
          <w:lang w:eastAsia="zh-CN"/>
        </w:rPr>
        <w:t>向陷入财务困境并属其他最终借款人债务的债权人的若干借款人发放总金额达</w:t>
      </w:r>
      <w:r>
        <w:rPr>
          <w:lang w:eastAsia="zh-CN"/>
        </w:rPr>
        <w:t>10.5</w:t>
      </w:r>
      <w:r>
        <w:rPr>
          <w:lang w:eastAsia="zh-CN"/>
        </w:rPr>
        <w:t>亿人民币的三笔贷款。该等债务主要由北京的一处物业作担保。尽管该公司知悉该等贷款所涉及的重大信贷风险，但相关董事展望若借款人和最终借款人违约，则该公司便可于司法拍卖中</w:t>
      </w:r>
      <w:r>
        <w:rPr>
          <w:lang w:eastAsia="zh-CN"/>
        </w:rPr>
        <w:t>以大幅折让的价格购入作为不良资产放售的该处北京物业（</w:t>
      </w:r>
      <w:r>
        <w:rPr>
          <w:b/>
          <w:lang w:eastAsia="zh-CN"/>
        </w:rPr>
        <w:t>低价出售机会</w:t>
      </w:r>
      <w:r>
        <w:rPr>
          <w:lang w:eastAsia="zh-CN"/>
        </w:rPr>
        <w:t>）。</w:t>
      </w:r>
    </w:p>
    <w:p w:rsidR="00ED5C1A" w:rsidRDefault="00F91458">
      <w:pPr>
        <w:pStyle w:val="BodyText"/>
        <w:rPr>
          <w:lang w:eastAsia="zh-CN"/>
        </w:rPr>
      </w:pPr>
      <w:r>
        <w:rPr>
          <w:lang w:eastAsia="zh-CN"/>
        </w:rPr>
        <w:t>相关董事虽然知悉借款人及最终借款人的财务信誉不佳并预示着重大风险，但是其没有在发放该等贷款前预先作出充分的尽职审查，亦没有索取法律意见，且缺乏相关策略，以在其未能把握低价出售机会的情况下追收债款。</w:t>
      </w:r>
    </w:p>
    <w:p w:rsidR="00ED5C1A" w:rsidRDefault="00F91458">
      <w:pPr>
        <w:pStyle w:val="BodyText"/>
        <w:rPr>
          <w:lang w:eastAsia="zh-CN"/>
        </w:rPr>
      </w:pPr>
      <w:r>
        <w:rPr>
          <w:lang w:eastAsia="zh-CN"/>
        </w:rPr>
        <w:t>2022</w:t>
      </w:r>
      <w:r>
        <w:rPr>
          <w:lang w:eastAsia="zh-CN"/>
        </w:rPr>
        <w:t>年</w:t>
      </w:r>
      <w:r>
        <w:rPr>
          <w:lang w:eastAsia="zh-CN"/>
        </w:rPr>
        <w:t>11</w:t>
      </w:r>
      <w:r>
        <w:rPr>
          <w:lang w:eastAsia="zh-CN"/>
        </w:rPr>
        <w:t>月，阳光</w:t>
      </w:r>
      <w:r>
        <w:rPr>
          <w:lang w:eastAsia="zh-CN"/>
        </w:rPr>
        <w:t>100</w:t>
      </w:r>
      <w:r>
        <w:rPr>
          <w:lang w:eastAsia="zh-CN"/>
        </w:rPr>
        <w:t>向其中一名借款人再次发放贷款。该笔贷款连同早期的几笔贷款构成香港交易所《上市规则》第</w:t>
      </w:r>
      <w:r>
        <w:rPr>
          <w:lang w:eastAsia="zh-CN"/>
        </w:rPr>
        <w:t>14</w:t>
      </w:r>
      <w:r>
        <w:rPr>
          <w:lang w:eastAsia="zh-CN"/>
        </w:rPr>
        <w:t>章下界定的主要交易，总债务总额为</w:t>
      </w:r>
      <w:r>
        <w:rPr>
          <w:lang w:eastAsia="zh-CN"/>
        </w:rPr>
        <w:t>11.1</w:t>
      </w:r>
      <w:r>
        <w:rPr>
          <w:lang w:eastAsia="zh-CN"/>
        </w:rPr>
        <w:t>亿元人民币。不过，阳光</w:t>
      </w:r>
      <w:r>
        <w:rPr>
          <w:lang w:eastAsia="zh-CN"/>
        </w:rPr>
        <w:t>100</w:t>
      </w:r>
      <w:r>
        <w:rPr>
          <w:lang w:eastAsia="zh-CN"/>
        </w:rPr>
        <w:t>并未遵守相关公告、通函及股东批准规定。</w:t>
      </w:r>
    </w:p>
    <w:p w:rsidR="00ED5C1A" w:rsidRDefault="00F91458">
      <w:pPr>
        <w:pStyle w:val="BodyText"/>
        <w:rPr>
          <w:lang w:eastAsia="zh-CN"/>
        </w:rPr>
      </w:pPr>
      <w:r>
        <w:rPr>
          <w:lang w:eastAsia="zh-CN"/>
        </w:rPr>
        <w:t>小迪先生及小冲先生负</w:t>
      </w:r>
      <w:r>
        <w:rPr>
          <w:lang w:eastAsia="zh-CN"/>
        </w:rPr>
        <w:t>责促使进行尽职审查及实施有关交易。</w:t>
      </w:r>
    </w:p>
    <w:p w:rsidR="00ED5C1A" w:rsidRDefault="00F91458">
      <w:pPr>
        <w:pStyle w:val="BodyText"/>
        <w:rPr>
          <w:lang w:eastAsia="zh-CN"/>
        </w:rPr>
      </w:pPr>
      <w:r>
        <w:rPr>
          <w:lang w:eastAsia="zh-CN"/>
        </w:rPr>
        <w:t>借款人最终未能还款，导致阳光</w:t>
      </w:r>
      <w:r>
        <w:rPr>
          <w:lang w:eastAsia="zh-CN"/>
        </w:rPr>
        <w:t>100</w:t>
      </w:r>
      <w:r>
        <w:rPr>
          <w:lang w:eastAsia="zh-CN"/>
        </w:rPr>
        <w:t>的预期信贷损失拨备逐年增加，于</w:t>
      </w:r>
      <w:r>
        <w:rPr>
          <w:lang w:eastAsia="zh-CN"/>
        </w:rPr>
        <w:t>2023</w:t>
      </w:r>
      <w:r>
        <w:rPr>
          <w:lang w:eastAsia="zh-CN"/>
        </w:rPr>
        <w:t>年合计达</w:t>
      </w:r>
      <w:r>
        <w:rPr>
          <w:lang w:eastAsia="zh-CN"/>
        </w:rPr>
        <w:t>6.199</w:t>
      </w:r>
      <w:r>
        <w:rPr>
          <w:lang w:eastAsia="zh-CN"/>
        </w:rPr>
        <w:t>亿元人民币，占有关贷款总本金超过一半。</w:t>
      </w:r>
      <w:r>
        <w:rPr>
          <w:lang w:eastAsia="zh-CN"/>
        </w:rPr>
        <w:t xml:space="preserve"> </w:t>
      </w:r>
      <w:r>
        <w:rPr>
          <w:lang w:eastAsia="zh-CN"/>
        </w:rPr>
        <w:t>截至</w:t>
      </w:r>
      <w:r>
        <w:rPr>
          <w:lang w:eastAsia="zh-CN"/>
        </w:rPr>
        <w:t>2024</w:t>
      </w:r>
      <w:r>
        <w:rPr>
          <w:lang w:eastAsia="zh-CN"/>
        </w:rPr>
        <w:t>年</w:t>
      </w:r>
      <w:r>
        <w:rPr>
          <w:lang w:eastAsia="zh-CN"/>
        </w:rPr>
        <w:t>4</w:t>
      </w:r>
      <w:r>
        <w:rPr>
          <w:lang w:eastAsia="zh-CN"/>
        </w:rPr>
        <w:t>月，尽管两名借款人已成功获得中国法院对最终借款人债务产生的应收账的判决，但是相关董事未能制定策略，使该公司能够收回有关贷款下的未偿还款项又或者取得该北京物业。</w:t>
      </w:r>
    </w:p>
    <w:p w:rsidR="00ED5C1A" w:rsidRDefault="00F91458">
      <w:pPr>
        <w:pStyle w:val="BodyText"/>
        <w:rPr>
          <w:lang w:eastAsia="zh-CN"/>
        </w:rPr>
      </w:pPr>
      <w:r>
        <w:rPr>
          <w:lang w:eastAsia="zh-CN"/>
        </w:rPr>
        <w:t>阳光</w:t>
      </w:r>
      <w:r>
        <w:rPr>
          <w:lang w:eastAsia="zh-CN"/>
        </w:rPr>
        <w:t>100</w:t>
      </w:r>
      <w:r>
        <w:rPr>
          <w:lang w:eastAsia="zh-CN"/>
        </w:rPr>
        <w:t>于</w:t>
      </w:r>
      <w:r>
        <w:rPr>
          <w:lang w:eastAsia="zh-CN"/>
        </w:rPr>
        <w:t>2022</w:t>
      </w:r>
      <w:r>
        <w:rPr>
          <w:lang w:eastAsia="zh-CN"/>
        </w:rPr>
        <w:t>年额外两次提供财务资助。一项属香港交易所《上市规则》第</w:t>
      </w:r>
      <w:r>
        <w:rPr>
          <w:lang w:eastAsia="zh-CN"/>
        </w:rPr>
        <w:t>14</w:t>
      </w:r>
      <w:r>
        <w:rPr>
          <w:lang w:eastAsia="zh-CN"/>
        </w:rPr>
        <w:t>章下界定的须予披露的交易，而另一项则属香港交易所《上市规则》第</w:t>
      </w:r>
      <w:r>
        <w:rPr>
          <w:lang w:eastAsia="zh-CN"/>
        </w:rPr>
        <w:t>14</w:t>
      </w:r>
      <w:r>
        <w:rPr>
          <w:lang w:eastAsia="zh-CN"/>
        </w:rPr>
        <w:t>章下界定的主要交易及香港交</w:t>
      </w:r>
      <w:r>
        <w:rPr>
          <w:lang w:eastAsia="zh-CN"/>
        </w:rPr>
        <w:t>易所《上市规则》第</w:t>
      </w:r>
      <w:r>
        <w:rPr>
          <w:lang w:eastAsia="zh-CN"/>
        </w:rPr>
        <w:t>14A</w:t>
      </w:r>
      <w:r>
        <w:rPr>
          <w:lang w:eastAsia="zh-CN"/>
        </w:rPr>
        <w:t>章下界定的关连交易。该公司未能遵守相关公告、通函及或股东批准规定。</w:t>
      </w:r>
    </w:p>
    <w:p w:rsidR="00ED5C1A" w:rsidRDefault="00F91458">
      <w:pPr>
        <w:pStyle w:val="BodyText"/>
        <w:rPr>
          <w:lang w:eastAsia="zh-CN"/>
        </w:rPr>
      </w:pPr>
      <w:r>
        <w:rPr>
          <w:lang w:eastAsia="zh-CN"/>
        </w:rPr>
        <w:t>阳光</w:t>
      </w:r>
      <w:r>
        <w:rPr>
          <w:lang w:eastAsia="zh-CN"/>
        </w:rPr>
        <w:t>100</w:t>
      </w:r>
      <w:r>
        <w:rPr>
          <w:lang w:eastAsia="zh-CN"/>
        </w:rPr>
        <w:t>亦因为没有就有关贷款保存适当的纪录而导致未能在</w:t>
      </w:r>
      <w:r>
        <w:rPr>
          <w:lang w:eastAsia="zh-CN"/>
        </w:rPr>
        <w:t>2022</w:t>
      </w:r>
      <w:r>
        <w:rPr>
          <w:lang w:eastAsia="zh-CN"/>
        </w:rPr>
        <w:t>年及</w:t>
      </w:r>
      <w:r>
        <w:rPr>
          <w:lang w:eastAsia="zh-CN"/>
        </w:rPr>
        <w:t>2023</w:t>
      </w:r>
      <w:r>
        <w:rPr>
          <w:lang w:eastAsia="zh-CN"/>
        </w:rPr>
        <w:t>年刊发香港交易所《上市规则》第</w:t>
      </w:r>
      <w:r>
        <w:rPr>
          <w:lang w:eastAsia="zh-CN"/>
        </w:rPr>
        <w:t>13</w:t>
      </w:r>
      <w:r>
        <w:rPr>
          <w:lang w:eastAsia="zh-CN"/>
        </w:rPr>
        <w:t>章规定的中期及全年业绩及报告。</w:t>
      </w:r>
    </w:p>
    <w:p w:rsidR="00ED5C1A" w:rsidRDefault="00F91458">
      <w:pPr>
        <w:pStyle w:val="BodyText"/>
        <w:rPr>
          <w:lang w:eastAsia="zh-CN"/>
        </w:rPr>
      </w:pPr>
      <w:r>
        <w:rPr>
          <w:lang w:eastAsia="zh-CN"/>
        </w:rPr>
        <w:t>阳光</w:t>
      </w:r>
      <w:r>
        <w:rPr>
          <w:lang w:eastAsia="zh-CN"/>
        </w:rPr>
        <w:t>100</w:t>
      </w:r>
      <w:r>
        <w:rPr>
          <w:lang w:eastAsia="zh-CN"/>
        </w:rPr>
        <w:t>承认其内部监控存在缺失，促成该公司违反上述香港交易所《上市规则》第</w:t>
      </w:r>
      <w:r>
        <w:rPr>
          <w:lang w:eastAsia="zh-CN"/>
        </w:rPr>
        <w:t>13</w:t>
      </w:r>
      <w:r>
        <w:rPr>
          <w:lang w:eastAsia="zh-CN"/>
        </w:rPr>
        <w:t>、</w:t>
      </w:r>
      <w:r>
        <w:rPr>
          <w:lang w:eastAsia="zh-CN"/>
        </w:rPr>
        <w:t>14</w:t>
      </w:r>
      <w:r>
        <w:rPr>
          <w:lang w:eastAsia="zh-CN"/>
        </w:rPr>
        <w:t>及</w:t>
      </w:r>
      <w:r>
        <w:rPr>
          <w:lang w:eastAsia="zh-CN"/>
        </w:rPr>
        <w:t>14A</w:t>
      </w:r>
      <w:r>
        <w:rPr>
          <w:lang w:eastAsia="zh-CN"/>
        </w:rPr>
        <w:t>章的有关规定。</w:t>
      </w:r>
    </w:p>
    <w:p w:rsidR="00ED5C1A" w:rsidRPr="00FD1DEC" w:rsidRDefault="00F91458">
      <w:pPr>
        <w:pStyle w:val="BodyText"/>
        <w:rPr>
          <w:b/>
          <w:lang w:eastAsia="zh-CN"/>
        </w:rPr>
      </w:pPr>
      <w:r w:rsidRPr="00FD1DEC">
        <w:rPr>
          <w:b/>
          <w:lang w:eastAsia="zh-CN"/>
        </w:rPr>
        <w:t>违反香港交易所《上市规则》以下规定</w:t>
      </w:r>
    </w:p>
    <w:p w:rsidR="00ED5C1A" w:rsidRDefault="00F91458">
      <w:pPr>
        <w:pStyle w:val="BodyText"/>
      </w:pPr>
      <w:r>
        <w:lastRenderedPageBreak/>
        <w:t>阳光</w:t>
      </w:r>
      <w:r>
        <w:t>100</w:t>
      </w:r>
      <w:r>
        <w:t>被裁定违反了：</w:t>
      </w:r>
    </w:p>
    <w:p w:rsidR="00ED5C1A" w:rsidRDefault="00F91458">
      <w:pPr>
        <w:pStyle w:val="Compact"/>
        <w:numPr>
          <w:ilvl w:val="0"/>
          <w:numId w:val="3"/>
        </w:numPr>
        <w:rPr>
          <w:lang w:eastAsia="zh-CN"/>
        </w:rPr>
      </w:pPr>
      <w:r>
        <w:rPr>
          <w:lang w:eastAsia="zh-CN"/>
        </w:rPr>
        <w:t>香港交易所《上市规则》第</w:t>
      </w:r>
      <w:r>
        <w:rPr>
          <w:lang w:eastAsia="zh-CN"/>
        </w:rPr>
        <w:t>13.46(2)(a)</w:t>
      </w:r>
      <w:r>
        <w:rPr>
          <w:lang w:eastAsia="zh-CN"/>
        </w:rPr>
        <w:t>、</w:t>
      </w:r>
      <w:r>
        <w:rPr>
          <w:lang w:eastAsia="zh-CN"/>
        </w:rPr>
        <w:t>13.48</w:t>
      </w:r>
      <w:r>
        <w:rPr>
          <w:lang w:eastAsia="zh-CN"/>
        </w:rPr>
        <w:t>、</w:t>
      </w:r>
      <w:r>
        <w:rPr>
          <w:lang w:eastAsia="zh-CN"/>
        </w:rPr>
        <w:t>13.49(1)</w:t>
      </w:r>
      <w:r>
        <w:rPr>
          <w:lang w:eastAsia="zh-CN"/>
        </w:rPr>
        <w:t>及</w:t>
      </w:r>
      <w:r>
        <w:rPr>
          <w:lang w:eastAsia="zh-CN"/>
        </w:rPr>
        <w:t>13.49(6)</w:t>
      </w:r>
      <w:r>
        <w:rPr>
          <w:lang w:eastAsia="zh-CN"/>
        </w:rPr>
        <w:t>条规定，未能</w:t>
      </w:r>
      <w:r>
        <w:rPr>
          <w:lang w:eastAsia="zh-CN"/>
        </w:rPr>
        <w:t>在指定期间内刊发其年度及中期业绩及寄发年报及中期报告；及</w:t>
      </w:r>
    </w:p>
    <w:p w:rsidR="00ED5C1A" w:rsidRDefault="00F91458">
      <w:pPr>
        <w:pStyle w:val="Compact"/>
        <w:numPr>
          <w:ilvl w:val="0"/>
          <w:numId w:val="3"/>
        </w:numPr>
        <w:rPr>
          <w:lang w:eastAsia="zh-CN"/>
        </w:rPr>
      </w:pPr>
      <w:r>
        <w:rPr>
          <w:lang w:eastAsia="zh-CN"/>
        </w:rPr>
        <w:t>香港交易所《上市规则》第</w:t>
      </w:r>
      <w:r>
        <w:rPr>
          <w:lang w:eastAsia="zh-CN"/>
        </w:rPr>
        <w:t>14.34</w:t>
      </w:r>
      <w:r>
        <w:rPr>
          <w:lang w:eastAsia="zh-CN"/>
        </w:rPr>
        <w:t>、</w:t>
      </w:r>
      <w:r>
        <w:rPr>
          <w:lang w:eastAsia="zh-CN"/>
        </w:rPr>
        <w:t xml:space="preserve">14.38A </w:t>
      </w:r>
      <w:r>
        <w:rPr>
          <w:lang w:eastAsia="zh-CN"/>
        </w:rPr>
        <w:t>、</w:t>
      </w:r>
      <w:r>
        <w:rPr>
          <w:lang w:eastAsia="zh-CN"/>
        </w:rPr>
        <w:t>14.40</w:t>
      </w:r>
      <w:r>
        <w:rPr>
          <w:lang w:eastAsia="zh-CN"/>
        </w:rPr>
        <w:t>及</w:t>
      </w:r>
      <w:r>
        <w:rPr>
          <w:lang w:eastAsia="zh-CN"/>
        </w:rPr>
        <w:t>14A.35</w:t>
      </w:r>
      <w:r>
        <w:rPr>
          <w:lang w:eastAsia="zh-CN"/>
        </w:rPr>
        <w:t>条规定，未能遵守适用于该等贷款的相关公告、通函及</w:t>
      </w:r>
      <w:r>
        <w:rPr>
          <w:lang w:eastAsia="zh-CN"/>
        </w:rPr>
        <w:t>/</w:t>
      </w:r>
      <w:r>
        <w:rPr>
          <w:lang w:eastAsia="zh-CN"/>
        </w:rPr>
        <w:t>或股东批准规定以及</w:t>
      </w:r>
      <w:r>
        <w:rPr>
          <w:lang w:eastAsia="zh-CN"/>
        </w:rPr>
        <w:t>2022</w:t>
      </w:r>
      <w:r>
        <w:rPr>
          <w:lang w:eastAsia="zh-CN"/>
        </w:rPr>
        <w:t>年两次提供财务资助。</w:t>
      </w:r>
    </w:p>
    <w:p w:rsidR="00ED5C1A" w:rsidRDefault="00F91458">
      <w:pPr>
        <w:pStyle w:val="FirstParagraph"/>
        <w:rPr>
          <w:lang w:eastAsia="zh-CN"/>
        </w:rPr>
      </w:pPr>
      <w:r>
        <w:rPr>
          <w:lang w:eastAsia="zh-CN"/>
        </w:rPr>
        <w:t>相关董事被裁定违反了：</w:t>
      </w:r>
    </w:p>
    <w:p w:rsidR="00ED5C1A" w:rsidRDefault="00F91458">
      <w:pPr>
        <w:pStyle w:val="Compact"/>
        <w:numPr>
          <w:ilvl w:val="0"/>
          <w:numId w:val="4"/>
        </w:numPr>
        <w:rPr>
          <w:lang w:eastAsia="zh-CN"/>
        </w:rPr>
      </w:pPr>
      <w:r>
        <w:rPr>
          <w:lang w:eastAsia="zh-CN"/>
        </w:rPr>
        <w:t>香港交易所《上市规则》第</w:t>
      </w:r>
      <w:r>
        <w:rPr>
          <w:lang w:eastAsia="zh-CN"/>
        </w:rPr>
        <w:t>3.08</w:t>
      </w:r>
      <w:r>
        <w:rPr>
          <w:lang w:eastAsia="zh-CN"/>
        </w:rPr>
        <w:t>条规定，未能就该等贷款的发放及执行以应有的技能、谨慎和勤勉行事；及</w:t>
      </w:r>
    </w:p>
    <w:p w:rsidR="00ED5C1A" w:rsidRDefault="00F91458">
      <w:pPr>
        <w:pStyle w:val="Compact"/>
        <w:numPr>
          <w:ilvl w:val="0"/>
          <w:numId w:val="4"/>
        </w:numPr>
        <w:rPr>
          <w:lang w:eastAsia="zh-CN"/>
        </w:rPr>
      </w:pPr>
      <w:r>
        <w:rPr>
          <w:lang w:eastAsia="zh-CN"/>
        </w:rPr>
        <w:t>香港交易所《上市规则》第</w:t>
      </w:r>
      <w:r>
        <w:rPr>
          <w:lang w:eastAsia="zh-CN"/>
        </w:rPr>
        <w:t>3.08</w:t>
      </w:r>
      <w:r>
        <w:rPr>
          <w:lang w:eastAsia="zh-CN"/>
        </w:rPr>
        <w:t>条规定以及未能履行香港交易所《上市规则》第</w:t>
      </w:r>
      <w:r>
        <w:rPr>
          <w:lang w:eastAsia="zh-CN"/>
        </w:rPr>
        <w:t>3.09B(2)</w:t>
      </w:r>
      <w:r>
        <w:rPr>
          <w:lang w:eastAsia="zh-CN"/>
        </w:rPr>
        <w:t>条中载列的责任，即尽力促使该公司遵守香港交易所《上巿规则》。</w:t>
      </w:r>
    </w:p>
    <w:p w:rsidR="00ED5C1A" w:rsidRPr="00F91458" w:rsidRDefault="00F91458">
      <w:pPr>
        <w:pStyle w:val="FirstParagraph"/>
        <w:rPr>
          <w:b/>
          <w:lang w:eastAsia="zh-CN"/>
        </w:rPr>
      </w:pPr>
      <w:r w:rsidRPr="00F91458">
        <w:rPr>
          <w:b/>
          <w:lang w:eastAsia="zh-CN"/>
        </w:rPr>
        <w:t>香港</w:t>
      </w:r>
      <w:r w:rsidRPr="00F91458">
        <w:rPr>
          <w:b/>
          <w:lang w:eastAsia="zh-CN"/>
        </w:rPr>
        <w:t>交易所上市委员会根据香港交易所《上市规则》第</w:t>
      </w:r>
      <w:r w:rsidRPr="00F91458">
        <w:rPr>
          <w:b/>
          <w:lang w:eastAsia="zh-CN"/>
        </w:rPr>
        <w:t>2A</w:t>
      </w:r>
      <w:r w:rsidRPr="00F91458">
        <w:rPr>
          <w:b/>
          <w:lang w:eastAsia="zh-CN"/>
        </w:rPr>
        <w:t>章规定施加的制裁</w:t>
      </w:r>
    </w:p>
    <w:p w:rsidR="00ED5C1A" w:rsidRDefault="00F91458">
      <w:pPr>
        <w:pStyle w:val="BodyText"/>
        <w:rPr>
          <w:lang w:eastAsia="zh-CN"/>
        </w:rPr>
      </w:pPr>
      <w:r>
        <w:rPr>
          <w:lang w:eastAsia="zh-CN"/>
        </w:rPr>
        <w:t>香港交易所上市委员会批评了阳光</w:t>
      </w:r>
      <w:r>
        <w:rPr>
          <w:lang w:eastAsia="zh-CN"/>
        </w:rPr>
        <w:t>100</w:t>
      </w:r>
      <w:r>
        <w:rPr>
          <w:lang w:eastAsia="zh-CN"/>
        </w:rPr>
        <w:t>并谴责了小迪先生及小冲先生。香港交易所亦批评了六名其他相关董事并向他们以及小迪先生和小冲先生发出须完成董事培训的指令。</w:t>
      </w:r>
    </w:p>
    <w:p w:rsidR="00ED5C1A" w:rsidRDefault="00F91458">
      <w:pPr>
        <w:pStyle w:val="BodyText"/>
        <w:rPr>
          <w:lang w:eastAsia="zh-CN"/>
        </w:rPr>
      </w:pPr>
      <w:r>
        <w:rPr>
          <w:lang w:eastAsia="zh-CN"/>
        </w:rPr>
        <w:t>该份《纪律行动声明》载列于</w:t>
      </w:r>
      <w:hyperlink r:id="rId8">
        <w:r w:rsidRPr="00FD1DEC">
          <w:rPr>
            <w:i/>
            <w:color w:val="FF0000"/>
            <w:u w:val="single"/>
            <w:lang w:eastAsia="zh-CN"/>
          </w:rPr>
          <w:t>此处</w:t>
        </w:r>
      </w:hyperlink>
      <w:r>
        <w:rPr>
          <w:lang w:eastAsia="zh-CN"/>
        </w:rPr>
        <w:t>。</w:t>
      </w:r>
    </w:p>
    <w:p w:rsidR="00ED5C1A" w:rsidRPr="00F91458" w:rsidRDefault="00F91458">
      <w:pPr>
        <w:pStyle w:val="BodyText"/>
        <w:rPr>
          <w:b/>
          <w:color w:val="C00000"/>
          <w:lang w:eastAsia="zh-CN"/>
        </w:rPr>
      </w:pPr>
      <w:r w:rsidRPr="00F91458">
        <w:rPr>
          <w:b/>
          <w:color w:val="C00000"/>
          <w:lang w:eastAsia="zh-CN"/>
        </w:rPr>
        <w:t xml:space="preserve">2. </w:t>
      </w:r>
      <w:r w:rsidRPr="00F91458">
        <w:rPr>
          <w:b/>
          <w:color w:val="C00000"/>
          <w:lang w:eastAsia="zh-CN"/>
        </w:rPr>
        <w:t>香港交易所对天福（开曼）控股有限公司一名董事的纪律行动</w:t>
      </w:r>
    </w:p>
    <w:p w:rsidR="00ED5C1A" w:rsidRPr="00F91458" w:rsidRDefault="00F91458">
      <w:pPr>
        <w:pStyle w:val="BodyText"/>
        <w:rPr>
          <w:b/>
          <w:lang w:eastAsia="zh-CN"/>
        </w:rPr>
      </w:pPr>
      <w:r w:rsidRPr="00F91458">
        <w:rPr>
          <w:b/>
          <w:lang w:eastAsia="zh-CN"/>
        </w:rPr>
        <w:t>香港交易所上市发行人的责任：董事职务冲突</w:t>
      </w:r>
    </w:p>
    <w:p w:rsidR="00ED5C1A" w:rsidRDefault="00F91458">
      <w:pPr>
        <w:pStyle w:val="BodyText"/>
        <w:rPr>
          <w:lang w:eastAsia="zh-CN"/>
        </w:rPr>
      </w:pPr>
      <w:r>
        <w:rPr>
          <w:lang w:eastAsia="zh-CN"/>
        </w:rPr>
        <w:t>于</w:t>
      </w:r>
      <w:r>
        <w:rPr>
          <w:lang w:eastAsia="zh-CN"/>
        </w:rPr>
        <w:t>2023</w:t>
      </w:r>
      <w:r>
        <w:rPr>
          <w:lang w:eastAsia="zh-CN"/>
        </w:rPr>
        <w:t>年</w:t>
      </w:r>
      <w:r>
        <w:rPr>
          <w:lang w:eastAsia="zh-CN"/>
        </w:rPr>
        <w:t>12</w:t>
      </w:r>
      <w:r>
        <w:rPr>
          <w:lang w:eastAsia="zh-CN"/>
        </w:rPr>
        <w:t>月，天福（开曼）控股有限公司（</w:t>
      </w:r>
      <w:r>
        <w:rPr>
          <w:b/>
          <w:lang w:eastAsia="zh-CN"/>
        </w:rPr>
        <w:t>天福</w:t>
      </w:r>
      <w:r>
        <w:rPr>
          <w:lang w:eastAsia="zh-CN"/>
        </w:rPr>
        <w:t>）授权非执行董事曾明顺先生（</w:t>
      </w:r>
      <w:r>
        <w:rPr>
          <w:b/>
          <w:lang w:eastAsia="zh-CN"/>
        </w:rPr>
        <w:t>曾先生</w:t>
      </w:r>
      <w:r>
        <w:rPr>
          <w:lang w:eastAsia="zh-CN"/>
        </w:rPr>
        <w:t>）代表该公司根据公司股份购回计划购买公司股份。同时，曾先生亦同意代表该公司的两名大股东购买天福股份。然后，曾先生代表该公司及该两名大股东对天福股份进行了数次买入。</w:t>
      </w:r>
    </w:p>
    <w:p w:rsidR="00ED5C1A" w:rsidRDefault="00F91458">
      <w:pPr>
        <w:pStyle w:val="BodyText"/>
        <w:rPr>
          <w:lang w:eastAsia="zh-CN"/>
        </w:rPr>
      </w:pPr>
      <w:r>
        <w:rPr>
          <w:lang w:eastAsia="zh-CN"/>
        </w:rPr>
        <w:t>曾先生担任以上双重角色涉及职务冲突，但是曾先生并没有通知天福他亦同时代表相关大股东买卖相关股份，亦没有采取任何措施处理此冲突。</w:t>
      </w:r>
    </w:p>
    <w:p w:rsidR="00ED5C1A" w:rsidRPr="00F91458" w:rsidRDefault="00F91458">
      <w:pPr>
        <w:pStyle w:val="BodyText"/>
        <w:rPr>
          <w:b/>
          <w:lang w:eastAsia="zh-CN"/>
        </w:rPr>
      </w:pPr>
      <w:r w:rsidRPr="00F91458">
        <w:rPr>
          <w:b/>
          <w:lang w:eastAsia="zh-CN"/>
        </w:rPr>
        <w:t>违反香港交易所《上市规则》以下规定</w:t>
      </w:r>
    </w:p>
    <w:p w:rsidR="00ED5C1A" w:rsidRDefault="00F91458">
      <w:pPr>
        <w:pStyle w:val="BodyText"/>
        <w:rPr>
          <w:lang w:eastAsia="zh-CN"/>
        </w:rPr>
      </w:pPr>
      <w:r>
        <w:rPr>
          <w:lang w:eastAsia="zh-CN"/>
        </w:rPr>
        <w:t>香港交易所上市委员会裁定，曾先生违反了香港交易所《上市规则》第</w:t>
      </w:r>
      <w:r>
        <w:rPr>
          <w:lang w:eastAsia="zh-CN"/>
        </w:rPr>
        <w:t>3.08</w:t>
      </w:r>
      <w:r>
        <w:rPr>
          <w:lang w:eastAsia="zh-CN"/>
        </w:rPr>
        <w:t>条规定，即未有采取任何措施避免、处理或向天福披露因其同意代表该公司大股东购买公司股份的同时又代表天福购买天福股份而产生的职务冲突。曾先生并没有从该等交易中获取任何个人利益的事实与此并不相关：他均应采取措施避免或妥善处理冲突。</w:t>
      </w:r>
    </w:p>
    <w:p w:rsidR="00ED5C1A" w:rsidRPr="00F91458" w:rsidRDefault="00F91458">
      <w:pPr>
        <w:pStyle w:val="BodyText"/>
        <w:rPr>
          <w:b/>
          <w:lang w:eastAsia="zh-CN"/>
        </w:rPr>
      </w:pPr>
      <w:r w:rsidRPr="00F91458">
        <w:rPr>
          <w:b/>
          <w:lang w:eastAsia="zh-CN"/>
        </w:rPr>
        <w:t>根据香港交易所《上市规则》第条</w:t>
      </w:r>
      <w:r w:rsidRPr="00F91458">
        <w:rPr>
          <w:b/>
          <w:lang w:eastAsia="zh-CN"/>
        </w:rPr>
        <w:t>2A.10</w:t>
      </w:r>
      <w:r w:rsidRPr="00F91458">
        <w:rPr>
          <w:b/>
          <w:lang w:eastAsia="zh-CN"/>
        </w:rPr>
        <w:t>条规定作出批</w:t>
      </w:r>
      <w:r w:rsidRPr="00F91458">
        <w:rPr>
          <w:b/>
          <w:lang w:eastAsia="zh-CN"/>
        </w:rPr>
        <w:t>评的公开声明</w:t>
      </w:r>
    </w:p>
    <w:p w:rsidR="00ED5C1A" w:rsidRDefault="00F91458">
      <w:pPr>
        <w:pStyle w:val="BodyText"/>
        <w:rPr>
          <w:lang w:eastAsia="zh-CN"/>
        </w:rPr>
      </w:pPr>
      <w:r>
        <w:rPr>
          <w:lang w:eastAsia="zh-CN"/>
        </w:rPr>
        <w:t>香港交易所上市委员会批评了曾先生并向他发出须完成十五小时的培训指令。</w:t>
      </w:r>
    </w:p>
    <w:p w:rsidR="00ED5C1A" w:rsidRDefault="00F91458">
      <w:pPr>
        <w:pStyle w:val="BodyText"/>
        <w:rPr>
          <w:lang w:eastAsia="zh-CN"/>
        </w:rPr>
      </w:pPr>
      <w:r>
        <w:rPr>
          <w:lang w:eastAsia="zh-CN"/>
        </w:rPr>
        <w:t>香港交易所的该份《纪律行动声明》载列于</w:t>
      </w:r>
      <w:hyperlink r:id="rId9">
        <w:r w:rsidRPr="00F91458">
          <w:rPr>
            <w:i/>
            <w:color w:val="FF0000"/>
            <w:u w:val="single"/>
            <w:lang w:eastAsia="zh-CN"/>
          </w:rPr>
          <w:t>此处</w:t>
        </w:r>
      </w:hyperlink>
      <w:r>
        <w:rPr>
          <w:lang w:eastAsia="zh-CN"/>
        </w:rPr>
        <w:t>。</w:t>
      </w:r>
    </w:p>
    <w:p w:rsidR="00ED5C1A" w:rsidRPr="00F91458" w:rsidRDefault="00F91458">
      <w:pPr>
        <w:pStyle w:val="BodyText"/>
        <w:rPr>
          <w:b/>
          <w:color w:val="C00000"/>
          <w:lang w:eastAsia="zh-CN"/>
        </w:rPr>
      </w:pPr>
      <w:r w:rsidRPr="00F91458">
        <w:rPr>
          <w:b/>
          <w:color w:val="C00000"/>
          <w:lang w:eastAsia="zh-CN"/>
        </w:rPr>
        <w:t xml:space="preserve">3. </w:t>
      </w:r>
      <w:r w:rsidRPr="00F91458">
        <w:rPr>
          <w:b/>
          <w:color w:val="C00000"/>
          <w:lang w:eastAsia="zh-CN"/>
        </w:rPr>
        <w:t>香港交易所对克莉丝汀国际控股有限公司前董事的纪律行动</w:t>
      </w:r>
    </w:p>
    <w:p w:rsidR="00ED5C1A" w:rsidRDefault="00F91458">
      <w:pPr>
        <w:pStyle w:val="BodyText"/>
        <w:rPr>
          <w:lang w:eastAsia="zh-CN"/>
        </w:rPr>
      </w:pPr>
      <w:r>
        <w:rPr>
          <w:lang w:eastAsia="zh-CN"/>
        </w:rPr>
        <w:t>克莉丝汀国际控股有限公司（</w:t>
      </w:r>
      <w:r>
        <w:rPr>
          <w:b/>
          <w:lang w:eastAsia="zh-CN"/>
        </w:rPr>
        <w:t>克莉丝汀国际</w:t>
      </w:r>
      <w:r>
        <w:rPr>
          <w:lang w:eastAsia="zh-CN"/>
        </w:rPr>
        <w:t>）前董事洪敦清先生（</w:t>
      </w:r>
      <w:r>
        <w:rPr>
          <w:b/>
          <w:lang w:eastAsia="zh-CN"/>
        </w:rPr>
        <w:t>洪先生</w:t>
      </w:r>
      <w:r>
        <w:rPr>
          <w:lang w:eastAsia="zh-CN"/>
        </w:rPr>
        <w:t>）未有完成之前针对洪先生及该公司其他董事采取的纪律行动中的十五小时的培训指令。香港交易所上市委员会裁定洪先生违反了针对其发出的培训指令，并厘定其不适合担任该公司董事。</w:t>
      </w:r>
    </w:p>
    <w:p w:rsidR="00ED5C1A" w:rsidRPr="00F91458" w:rsidRDefault="00F91458">
      <w:pPr>
        <w:pStyle w:val="BodyText"/>
        <w:rPr>
          <w:b/>
          <w:lang w:eastAsia="zh-CN"/>
        </w:rPr>
      </w:pPr>
      <w:r w:rsidRPr="00F91458">
        <w:rPr>
          <w:b/>
          <w:lang w:eastAsia="zh-CN"/>
        </w:rPr>
        <w:t>根据香港交易所《上市规则》第</w:t>
      </w:r>
      <w:r w:rsidRPr="00F91458">
        <w:rPr>
          <w:b/>
          <w:lang w:eastAsia="zh-CN"/>
        </w:rPr>
        <w:t>2A.10A(2)(b)</w:t>
      </w:r>
      <w:r w:rsidRPr="00F91458">
        <w:rPr>
          <w:b/>
          <w:lang w:eastAsia="zh-CN"/>
        </w:rPr>
        <w:t>条规定发表董事不合适性声明并采取后续行动</w:t>
      </w:r>
    </w:p>
    <w:p w:rsidR="00ED5C1A" w:rsidRDefault="00F91458">
      <w:pPr>
        <w:pStyle w:val="BodyText"/>
        <w:rPr>
          <w:lang w:eastAsia="zh-CN"/>
        </w:rPr>
      </w:pPr>
      <w:r>
        <w:rPr>
          <w:lang w:eastAsia="zh-CN"/>
        </w:rPr>
        <w:t>香港交易所上市委员会谴责洪先生并发出一份董事不适合性声明，该指令指出：</w:t>
      </w:r>
    </w:p>
    <w:p w:rsidR="00ED5C1A" w:rsidRDefault="00F91458">
      <w:pPr>
        <w:pStyle w:val="Compact"/>
        <w:numPr>
          <w:ilvl w:val="0"/>
          <w:numId w:val="5"/>
        </w:numPr>
        <w:rPr>
          <w:lang w:eastAsia="zh-CN"/>
        </w:rPr>
      </w:pPr>
      <w:r>
        <w:rPr>
          <w:lang w:eastAsia="zh-CN"/>
        </w:rPr>
        <w:lastRenderedPageBreak/>
        <w:t>其认为洪先生不适合担任克莉丝汀国际或其任何附属公司的董</w:t>
      </w:r>
      <w:r>
        <w:rPr>
          <w:lang w:eastAsia="zh-CN"/>
        </w:rPr>
        <w:t>事或高级管理阶层成员；及</w:t>
      </w:r>
    </w:p>
    <w:p w:rsidR="00ED5C1A" w:rsidRDefault="00F91458">
      <w:pPr>
        <w:pStyle w:val="Compact"/>
        <w:numPr>
          <w:ilvl w:val="0"/>
          <w:numId w:val="5"/>
        </w:numPr>
        <w:rPr>
          <w:lang w:eastAsia="zh-CN"/>
        </w:rPr>
      </w:pPr>
      <w:r>
        <w:rPr>
          <w:lang w:eastAsia="zh-CN"/>
        </w:rPr>
        <w:t>如洪先生于上市委员会发出的本纪律行动声明公布</w:t>
      </w:r>
      <w:r>
        <w:rPr>
          <w:lang w:eastAsia="zh-CN"/>
        </w:rPr>
        <w:t>/</w:t>
      </w:r>
      <w:r>
        <w:rPr>
          <w:lang w:eastAsia="zh-CN"/>
        </w:rPr>
        <w:t>刊发后的十四天后仍担任该公司或其任何附属公司的董事或高级管理阶层成员，那么根据香港交易所《上市规则》第</w:t>
      </w:r>
      <w:r>
        <w:rPr>
          <w:lang w:eastAsia="zh-CN"/>
        </w:rPr>
        <w:t>2A.10A(2)(b)</w:t>
      </w:r>
      <w:r>
        <w:rPr>
          <w:lang w:eastAsia="zh-CN"/>
        </w:rPr>
        <w:t>条规定克莉丝汀国际的上市资格应予以取消。</w:t>
      </w:r>
    </w:p>
    <w:p w:rsidR="00ED5C1A" w:rsidRDefault="00F91458">
      <w:pPr>
        <w:pStyle w:val="FirstParagraph"/>
        <w:rPr>
          <w:lang w:eastAsia="zh-CN"/>
        </w:rPr>
      </w:pPr>
      <w:r>
        <w:rPr>
          <w:lang w:eastAsia="zh-CN"/>
        </w:rPr>
        <w:t>香港交易所的该份《纪律行动声明》载列于</w:t>
      </w:r>
      <w:hyperlink r:id="rId10">
        <w:r w:rsidRPr="00F91458">
          <w:rPr>
            <w:i/>
            <w:color w:val="FF0000"/>
            <w:u w:val="single"/>
            <w:lang w:eastAsia="zh-CN"/>
          </w:rPr>
          <w:t>此处</w:t>
        </w:r>
      </w:hyperlink>
      <w:r>
        <w:rPr>
          <w:lang w:eastAsia="zh-CN"/>
        </w:rPr>
        <w:t>。</w:t>
      </w:r>
    </w:p>
    <w:p w:rsidR="00ED5C1A" w:rsidRPr="00F91458" w:rsidRDefault="00F91458">
      <w:pPr>
        <w:pStyle w:val="BodyText"/>
        <w:rPr>
          <w:b/>
          <w:color w:val="C00000"/>
          <w:lang w:eastAsia="zh-CN"/>
        </w:rPr>
      </w:pPr>
      <w:r w:rsidRPr="00F91458">
        <w:rPr>
          <w:b/>
          <w:color w:val="C00000"/>
          <w:lang w:eastAsia="zh-CN"/>
        </w:rPr>
        <w:t xml:space="preserve">4. </w:t>
      </w:r>
      <w:r w:rsidRPr="00F91458">
        <w:rPr>
          <w:b/>
          <w:color w:val="C00000"/>
          <w:lang w:eastAsia="zh-CN"/>
        </w:rPr>
        <w:t>香港交易所对苏创燃气股份有限公司（已除牌）两名前董事的纪律行动</w:t>
      </w:r>
    </w:p>
    <w:p w:rsidR="00ED5C1A" w:rsidRDefault="00F91458">
      <w:pPr>
        <w:pStyle w:val="BodyText"/>
        <w:rPr>
          <w:lang w:eastAsia="zh-CN"/>
        </w:rPr>
      </w:pPr>
      <w:r>
        <w:rPr>
          <w:lang w:eastAsia="zh-CN"/>
        </w:rPr>
        <w:t>该宗个案涉及苏创燃气股份有限公司前主席兼执行董事苏阿平先生（</w:t>
      </w:r>
      <w:r>
        <w:rPr>
          <w:b/>
          <w:lang w:eastAsia="zh-CN"/>
        </w:rPr>
        <w:t>苏先生</w:t>
      </w:r>
      <w:r>
        <w:rPr>
          <w:lang w:eastAsia="zh-CN"/>
        </w:rPr>
        <w:t>）以及前执行董事杜绍周先生（</w:t>
      </w:r>
      <w:r>
        <w:rPr>
          <w:b/>
          <w:lang w:eastAsia="zh-CN"/>
        </w:rPr>
        <w:t>杜先生</w:t>
      </w:r>
      <w:r>
        <w:rPr>
          <w:lang w:eastAsia="zh-CN"/>
        </w:rPr>
        <w:t>）（统称</w:t>
      </w:r>
      <w:r>
        <w:rPr>
          <w:b/>
          <w:lang w:eastAsia="zh-CN"/>
        </w:rPr>
        <w:t>有关董事</w:t>
      </w:r>
      <w:r>
        <w:rPr>
          <w:lang w:eastAsia="zh-CN"/>
        </w:rPr>
        <w:t>）。在一场针对有关董事是否已履行香港交易所《上市规则》的职责及责任的调查中，香港交易所上市科向有关董事发出调查及提醒信函，但有关董事并未有或未有在限期前给予任何回应。</w:t>
      </w:r>
    </w:p>
    <w:p w:rsidR="00ED5C1A" w:rsidRPr="00F91458" w:rsidRDefault="00F91458">
      <w:pPr>
        <w:pStyle w:val="BodyText"/>
        <w:rPr>
          <w:b/>
          <w:lang w:eastAsia="zh-CN"/>
        </w:rPr>
      </w:pPr>
      <w:r w:rsidRPr="00F91458">
        <w:rPr>
          <w:b/>
          <w:lang w:eastAsia="zh-CN"/>
        </w:rPr>
        <w:t>违反香港交易所《上市规则》下规定配合香港交易所的调查</w:t>
      </w:r>
      <w:r w:rsidRPr="00F91458">
        <w:rPr>
          <w:b/>
          <w:lang w:eastAsia="zh-CN"/>
        </w:rPr>
        <w:t>的义务</w:t>
      </w:r>
    </w:p>
    <w:p w:rsidR="00ED5C1A" w:rsidRDefault="00F91458">
      <w:pPr>
        <w:pStyle w:val="BodyText"/>
        <w:rPr>
          <w:lang w:eastAsia="zh-CN"/>
        </w:rPr>
      </w:pPr>
      <w:r>
        <w:rPr>
          <w:lang w:eastAsia="zh-CN"/>
        </w:rPr>
        <w:t>香港交易所上市委员会裁定有关董事违反了香港交易所《上市规则》第</w:t>
      </w:r>
      <w:r>
        <w:rPr>
          <w:lang w:eastAsia="zh-CN"/>
        </w:rPr>
        <w:t>3.09C</w:t>
      </w:r>
      <w:r>
        <w:rPr>
          <w:lang w:eastAsia="zh-CN"/>
        </w:rPr>
        <w:t>条的规定，未有配合有关调查。香港交易所上市委员会尤其指出有关董事不再担任该公司董事后或发行人出牌后，有关董事仍有责任应香港交易所合理要求提供资料。香港交易所上市委员会认为有关董事未能履行其在香港交易所《上市规则》下的责任并属严重违反了《上市规则》规定。</w:t>
      </w:r>
    </w:p>
    <w:p w:rsidR="00ED5C1A" w:rsidRDefault="00F91458">
      <w:pPr>
        <w:pStyle w:val="BodyText"/>
        <w:rPr>
          <w:lang w:eastAsia="zh-CN"/>
        </w:rPr>
      </w:pPr>
      <w:r>
        <w:rPr>
          <w:lang w:eastAsia="zh-CN"/>
        </w:rPr>
        <w:t>香港交易所上市委员会谴责了有关董事并发出了一份声明，指出其不适合担任该公司或其任何附属公司的董事或高级管理阶层成员。</w:t>
      </w:r>
    </w:p>
    <w:p w:rsidR="00ED5C1A" w:rsidRDefault="00F91458">
      <w:pPr>
        <w:pStyle w:val="BodyText"/>
        <w:rPr>
          <w:lang w:eastAsia="zh-CN"/>
        </w:rPr>
      </w:pPr>
      <w:r>
        <w:rPr>
          <w:lang w:eastAsia="zh-CN"/>
        </w:rPr>
        <w:t>香港交易所的该份《纪律行动声明》载列于</w:t>
      </w:r>
      <w:hyperlink r:id="rId11">
        <w:r w:rsidRPr="00F91458">
          <w:rPr>
            <w:i/>
            <w:color w:val="FF0000"/>
            <w:u w:val="single"/>
            <w:lang w:eastAsia="zh-CN"/>
          </w:rPr>
          <w:t>此处</w:t>
        </w:r>
      </w:hyperlink>
      <w:r>
        <w:rPr>
          <w:lang w:eastAsia="zh-CN"/>
        </w:rPr>
        <w:t>。</w:t>
      </w:r>
    </w:p>
    <w:p w:rsidR="00ED5C1A" w:rsidRPr="00F91458" w:rsidRDefault="00F91458">
      <w:pPr>
        <w:pStyle w:val="BodyText"/>
        <w:rPr>
          <w:b/>
          <w:color w:val="C00000"/>
          <w:lang w:eastAsia="zh-CN"/>
        </w:rPr>
      </w:pPr>
      <w:r w:rsidRPr="00F91458">
        <w:rPr>
          <w:b/>
          <w:color w:val="C00000"/>
          <w:lang w:eastAsia="zh-CN"/>
        </w:rPr>
        <w:t xml:space="preserve">5. </w:t>
      </w:r>
      <w:r w:rsidRPr="00F91458">
        <w:rPr>
          <w:b/>
          <w:color w:val="C00000"/>
          <w:lang w:eastAsia="zh-CN"/>
        </w:rPr>
        <w:t>香港交易所对中国通才教育集团有限公司四名董事的纪律行动</w:t>
      </w:r>
    </w:p>
    <w:p w:rsidR="00ED5C1A" w:rsidRDefault="00F91458">
      <w:pPr>
        <w:pStyle w:val="BodyText"/>
        <w:rPr>
          <w:lang w:eastAsia="zh-CN"/>
        </w:rPr>
      </w:pPr>
      <w:r>
        <w:rPr>
          <w:lang w:eastAsia="zh-CN"/>
        </w:rPr>
        <w:t>该宗个案涉及中国通才教育集团有限公司前执行董事兼主席牛三平先生（</w:t>
      </w:r>
      <w:r>
        <w:rPr>
          <w:b/>
          <w:lang w:eastAsia="zh-CN"/>
        </w:rPr>
        <w:t>牛三平先生</w:t>
      </w:r>
      <w:r>
        <w:rPr>
          <w:lang w:eastAsia="zh-CN"/>
        </w:rPr>
        <w:t>）及担任该公司前执行董事兼行政总裁的其子牛健先生（</w:t>
      </w:r>
      <w:r>
        <w:rPr>
          <w:b/>
          <w:lang w:eastAsia="zh-CN"/>
        </w:rPr>
        <w:t>牛健先生</w:t>
      </w:r>
      <w:r>
        <w:rPr>
          <w:lang w:eastAsia="zh-CN"/>
        </w:rPr>
        <w:t>），以</w:t>
      </w:r>
      <w:r>
        <w:rPr>
          <w:lang w:eastAsia="zh-CN"/>
        </w:rPr>
        <w:t>及该公司其他两名执行董事牛小军先生及张中华女士。该四名人士统称</w:t>
      </w:r>
      <w:r>
        <w:rPr>
          <w:b/>
          <w:lang w:eastAsia="zh-CN"/>
        </w:rPr>
        <w:t>相关董事</w:t>
      </w:r>
      <w:r>
        <w:rPr>
          <w:lang w:eastAsia="zh-CN"/>
        </w:rPr>
        <w:t>。</w:t>
      </w:r>
    </w:p>
    <w:p w:rsidR="00ED5C1A" w:rsidRDefault="00F91458" w:rsidP="00F91458">
      <w:pPr>
        <w:pStyle w:val="BodyText"/>
        <w:jc w:val="left"/>
        <w:rPr>
          <w:lang w:eastAsia="zh-CN"/>
        </w:rPr>
      </w:pPr>
      <w:r>
        <w:rPr>
          <w:lang w:eastAsia="zh-CN"/>
        </w:rPr>
        <w:t>该项纪律行动涉及多宗有问题交易，该等交易均于</w:t>
      </w:r>
      <w:r>
        <w:rPr>
          <w:lang w:eastAsia="zh-CN"/>
        </w:rPr>
        <w:t>2021</w:t>
      </w:r>
      <w:r>
        <w:rPr>
          <w:lang w:eastAsia="zh-CN"/>
        </w:rPr>
        <w:t>年</w:t>
      </w:r>
      <w:r>
        <w:rPr>
          <w:lang w:eastAsia="zh-CN"/>
        </w:rPr>
        <w:t>7</w:t>
      </w:r>
      <w:r>
        <w:rPr>
          <w:lang w:eastAsia="zh-CN"/>
        </w:rPr>
        <w:t>月该公司上市前后进行。牛三平先生及其子均为该公司控股股东。临近公司上市前，牛三平先生代表该公司与第三方</w:t>
      </w:r>
      <w:r>
        <w:rPr>
          <w:lang w:eastAsia="zh-CN"/>
        </w:rPr>
        <w:t>Tai He International Group Limited</w:t>
      </w:r>
      <w:r>
        <w:rPr>
          <w:lang w:eastAsia="zh-CN"/>
        </w:rPr>
        <w:t>（</w:t>
      </w:r>
      <w:r>
        <w:rPr>
          <w:b/>
          <w:lang w:eastAsia="zh-CN"/>
        </w:rPr>
        <w:t>Tai He</w:t>
      </w:r>
      <w:r>
        <w:rPr>
          <w:lang w:eastAsia="zh-CN"/>
        </w:rPr>
        <w:t>）签订首次公开招股前投资协议。根据该投资协议条款，</w:t>
      </w:r>
      <w:r>
        <w:rPr>
          <w:lang w:eastAsia="zh-CN"/>
        </w:rPr>
        <w:t>Tai He</w:t>
      </w:r>
      <w:r>
        <w:rPr>
          <w:lang w:eastAsia="zh-CN"/>
        </w:rPr>
        <w:t>将认购该公司约</w:t>
      </w:r>
      <w:r>
        <w:rPr>
          <w:lang w:eastAsia="zh-CN"/>
        </w:rPr>
        <w:t>1</w:t>
      </w:r>
      <w:r>
        <w:rPr>
          <w:lang w:eastAsia="zh-CN"/>
        </w:rPr>
        <w:t xml:space="preserve">亿元的首次公开招股股份，而该公司则向Tai </w:t>
      </w:r>
      <w:r>
        <w:rPr>
          <w:lang w:eastAsia="zh-CN"/>
        </w:rPr>
        <w:t>He</w:t>
      </w:r>
      <w:r>
        <w:rPr>
          <w:lang w:eastAsia="zh-CN"/>
        </w:rPr>
        <w:t>提供</w:t>
      </w:r>
      <w:r>
        <w:rPr>
          <w:lang w:eastAsia="zh-CN"/>
        </w:rPr>
        <w:t>2,500</w:t>
      </w:r>
      <w:r>
        <w:rPr>
          <w:lang w:eastAsia="zh-CN"/>
        </w:rPr>
        <w:t>万港元的贷款，及认购</w:t>
      </w:r>
      <w:r>
        <w:rPr>
          <w:lang w:eastAsia="zh-CN"/>
        </w:rPr>
        <w:t>6,000</w:t>
      </w:r>
      <w:r>
        <w:rPr>
          <w:lang w:eastAsia="zh-CN"/>
        </w:rPr>
        <w:t xml:space="preserve">万港元Tai </w:t>
      </w:r>
      <w:r>
        <w:rPr>
          <w:lang w:eastAsia="zh-CN"/>
        </w:rPr>
        <w:t>He</w:t>
      </w:r>
      <w:r>
        <w:rPr>
          <w:lang w:eastAsia="zh-CN"/>
        </w:rPr>
        <w:t>指定的投资</w:t>
      </w:r>
      <w:r>
        <w:rPr>
          <w:lang w:eastAsia="zh-CN"/>
        </w:rPr>
        <w:t>产品，但该公司将不会就这些投资产品获得任何投资回报。</w:t>
      </w:r>
    </w:p>
    <w:p w:rsidR="00ED5C1A" w:rsidRDefault="00F91458" w:rsidP="00F91458">
      <w:pPr>
        <w:pStyle w:val="BodyText"/>
        <w:jc w:val="left"/>
        <w:rPr>
          <w:lang w:eastAsia="zh-CN"/>
        </w:rPr>
      </w:pPr>
      <w:r>
        <w:rPr>
          <w:lang w:eastAsia="zh-CN"/>
        </w:rPr>
        <w:t>就在该公司上市前三天，其声称投资协议经咨询后被废除。后来该公司却被发现已经以与其在该投资协议下责任非常相似的条款进行了两宗交易：</w:t>
      </w:r>
      <w:r>
        <w:rPr>
          <w:lang w:eastAsia="zh-CN"/>
        </w:rPr>
        <w:t>(i)</w:t>
      </w:r>
      <w:r>
        <w:rPr>
          <w:lang w:eastAsia="zh-CN"/>
        </w:rPr>
        <w:t>向</w:t>
      </w:r>
      <w:r>
        <w:rPr>
          <w:lang w:eastAsia="zh-CN"/>
        </w:rPr>
        <w:t xml:space="preserve">Tai He </w:t>
      </w:r>
      <w:r>
        <w:rPr>
          <w:lang w:eastAsia="zh-CN"/>
        </w:rPr>
        <w:t>指定的借款人提供</w:t>
      </w:r>
      <w:r>
        <w:rPr>
          <w:lang w:eastAsia="zh-CN"/>
        </w:rPr>
        <w:t>2,500</w:t>
      </w:r>
      <w:r>
        <w:rPr>
          <w:lang w:eastAsia="zh-CN"/>
        </w:rPr>
        <w:t>万港元的贷款（</w:t>
      </w:r>
      <w:r>
        <w:rPr>
          <w:b/>
          <w:lang w:eastAsia="zh-CN"/>
        </w:rPr>
        <w:t>贷款甲</w:t>
      </w:r>
      <w:r>
        <w:rPr>
          <w:lang w:eastAsia="zh-CN"/>
        </w:rPr>
        <w:t>），由牛三平先生及牛健先生促成，并经所有相关董事批准；以及</w:t>
      </w:r>
      <w:r>
        <w:rPr>
          <w:lang w:eastAsia="zh-CN"/>
        </w:rPr>
        <w:t>(ii)</w:t>
      </w:r>
      <w:r>
        <w:rPr>
          <w:lang w:eastAsia="zh-CN"/>
        </w:rPr>
        <w:t xml:space="preserve">向Tai </w:t>
      </w:r>
      <w:r>
        <w:rPr>
          <w:lang w:eastAsia="zh-CN"/>
        </w:rPr>
        <w:t>He</w:t>
      </w:r>
      <w:r>
        <w:rPr>
          <w:lang w:eastAsia="zh-CN"/>
        </w:rPr>
        <w:t>介绍的一个基金（</w:t>
      </w:r>
      <w:r>
        <w:rPr>
          <w:b/>
          <w:lang w:eastAsia="zh-CN"/>
        </w:rPr>
        <w:t>该基金</w:t>
      </w:r>
      <w:r>
        <w:rPr>
          <w:lang w:eastAsia="zh-CN"/>
        </w:rPr>
        <w:t>）投资了</w:t>
      </w:r>
      <w:r>
        <w:rPr>
          <w:lang w:eastAsia="zh-CN"/>
        </w:rPr>
        <w:t>6,000</w:t>
      </w:r>
      <w:r>
        <w:rPr>
          <w:lang w:eastAsia="zh-CN"/>
        </w:rPr>
        <w:t>万港元。该公司因贷款甲蒙受了</w:t>
      </w:r>
      <w:r>
        <w:rPr>
          <w:lang w:eastAsia="zh-CN"/>
        </w:rPr>
        <w:t>5</w:t>
      </w:r>
      <w:r>
        <w:rPr>
          <w:lang w:eastAsia="zh-CN"/>
        </w:rPr>
        <w:t>万港元的损失。该公司就该基金投资款获偿还金额为</w:t>
      </w:r>
      <w:r>
        <w:rPr>
          <w:lang w:eastAsia="zh-CN"/>
        </w:rPr>
        <w:t>5,445</w:t>
      </w:r>
      <w:r>
        <w:rPr>
          <w:lang w:eastAsia="zh-CN"/>
        </w:rPr>
        <w:t>万港元，但并无就该基金投资取得任何回报。</w:t>
      </w:r>
    </w:p>
    <w:p w:rsidR="00ED5C1A" w:rsidRDefault="00F91458">
      <w:pPr>
        <w:pStyle w:val="BodyText"/>
        <w:rPr>
          <w:lang w:eastAsia="zh-CN"/>
        </w:rPr>
      </w:pPr>
      <w:r>
        <w:rPr>
          <w:lang w:eastAsia="zh-CN"/>
        </w:rPr>
        <w:t>该公司还向牛健</w:t>
      </w:r>
      <w:r>
        <w:rPr>
          <w:lang w:eastAsia="zh-CN"/>
        </w:rPr>
        <w:t>的一位友人无息贷款</w:t>
      </w:r>
      <w:r>
        <w:rPr>
          <w:lang w:eastAsia="zh-CN"/>
        </w:rPr>
        <w:t>4,000</w:t>
      </w:r>
      <w:r>
        <w:rPr>
          <w:lang w:eastAsia="zh-CN"/>
        </w:rPr>
        <w:t>万港元（</w:t>
      </w:r>
      <w:r>
        <w:rPr>
          <w:b/>
          <w:lang w:eastAsia="zh-CN"/>
        </w:rPr>
        <w:t>贷款乙</w:t>
      </w:r>
      <w:r>
        <w:rPr>
          <w:lang w:eastAsia="zh-CN"/>
        </w:rPr>
        <w:t>）。显然，由于牛健确信借款人有能力偿还这笔贷款，所以并未进行尽职审查或风险评估。贷款乙是在公司上市前不久发放的，其金额与借款人在该公司首次公开招股中的认购金额相近。该公司否认贷款乙与借款人的首次公开招股认购有关。贷款乙已全额偿还。</w:t>
      </w:r>
    </w:p>
    <w:p w:rsidR="00ED5C1A" w:rsidRDefault="00F91458">
      <w:pPr>
        <w:pStyle w:val="BodyText"/>
        <w:rPr>
          <w:lang w:eastAsia="zh-CN"/>
        </w:rPr>
      </w:pPr>
      <w:r>
        <w:rPr>
          <w:lang w:eastAsia="zh-CN"/>
        </w:rPr>
        <w:lastRenderedPageBreak/>
        <w:t>内部监控审查发现该公司有许多内部监控缺失，包括缺乏投资风险监控以及贷款管理机制。在上述交易发生之时，并没有就发放贷款和向第三方付款设有具体的内部监控政策或程序，因此，董事会的其他董事未能发现上述有问题交易。</w:t>
      </w:r>
    </w:p>
    <w:p w:rsidR="00ED5C1A" w:rsidRPr="00F91458" w:rsidRDefault="00F91458">
      <w:pPr>
        <w:pStyle w:val="BodyText"/>
        <w:rPr>
          <w:b/>
          <w:lang w:eastAsia="zh-CN"/>
        </w:rPr>
      </w:pPr>
      <w:r w:rsidRPr="00F91458">
        <w:rPr>
          <w:b/>
          <w:lang w:eastAsia="zh-CN"/>
        </w:rPr>
        <w:t>违反香港交易所《上市规则》第</w:t>
      </w:r>
      <w:r w:rsidRPr="00F91458">
        <w:rPr>
          <w:b/>
          <w:lang w:eastAsia="zh-CN"/>
        </w:rPr>
        <w:t>3</w:t>
      </w:r>
      <w:r w:rsidRPr="00F91458">
        <w:rPr>
          <w:b/>
          <w:lang w:eastAsia="zh-CN"/>
        </w:rPr>
        <w:t>.08</w:t>
      </w:r>
      <w:r w:rsidRPr="00F91458">
        <w:rPr>
          <w:b/>
          <w:lang w:eastAsia="zh-CN"/>
        </w:rPr>
        <w:t>条下的董事责任</w:t>
      </w:r>
    </w:p>
    <w:p w:rsidR="00ED5C1A" w:rsidRDefault="00F91458">
      <w:pPr>
        <w:pStyle w:val="BodyText"/>
        <w:rPr>
          <w:lang w:eastAsia="zh-CN"/>
        </w:rPr>
      </w:pPr>
      <w:r>
        <w:rPr>
          <w:lang w:eastAsia="zh-CN"/>
        </w:rPr>
        <w:t>相关董事被发现以多种方式违反了香港交易所《上市规则》第</w:t>
      </w:r>
      <w:r>
        <w:rPr>
          <w:lang w:eastAsia="zh-CN"/>
        </w:rPr>
        <w:t>3.08</w:t>
      </w:r>
      <w:r>
        <w:rPr>
          <w:lang w:eastAsia="zh-CN"/>
        </w:rPr>
        <w:t>条：</w:t>
      </w:r>
    </w:p>
    <w:p w:rsidR="00ED5C1A" w:rsidRDefault="00F91458">
      <w:pPr>
        <w:pStyle w:val="Compact"/>
        <w:numPr>
          <w:ilvl w:val="0"/>
          <w:numId w:val="6"/>
        </w:numPr>
        <w:rPr>
          <w:lang w:eastAsia="zh-CN"/>
        </w:rPr>
      </w:pPr>
      <w:r>
        <w:rPr>
          <w:lang w:eastAsia="zh-CN"/>
        </w:rPr>
        <w:t>牛三平先生在未有知会董事会其他成员，也未有就投资协议是否合适寻求专业意见的情况下，便代表该公司订立首次公开招股前的投资协议。他和牛健先生促使该公司发放贷款甲。牛小军先生和张中华女士并无质疑发放贷款甲的理据，便批准发放这笔贷款。相关董事未能确保对借款人及能否收回贷款甲进行了适当的尽职审查。</w:t>
      </w:r>
    </w:p>
    <w:p w:rsidR="00ED5C1A" w:rsidRDefault="00F91458">
      <w:pPr>
        <w:pStyle w:val="Compact"/>
        <w:numPr>
          <w:ilvl w:val="0"/>
          <w:numId w:val="6"/>
        </w:numPr>
      </w:pPr>
      <w:r>
        <w:rPr>
          <w:lang w:eastAsia="zh-CN"/>
        </w:rPr>
        <w:t>相关董事在批准公司投资有关基金时未能以适当的技能、谨慎和勤勉行事。相关董事无法证明公司投资该基金的商业理由，尤其是在首次公开招股前的投资协议已被撤销的情况下。他们亦未能对有关基金及有关基金管理人进行充分的尽职审查，并缺乏有关其投资目标和资产的基本信息。</w:t>
      </w:r>
      <w:r>
        <w:t>他们亦没有考虑其他投资产品</w:t>
      </w:r>
      <w:r>
        <w:t xml:space="preserve"> </w:t>
      </w:r>
      <w:r>
        <w:t>。</w:t>
      </w:r>
    </w:p>
    <w:p w:rsidR="00ED5C1A" w:rsidRDefault="00F91458">
      <w:pPr>
        <w:pStyle w:val="Compact"/>
        <w:numPr>
          <w:ilvl w:val="0"/>
          <w:numId w:val="6"/>
        </w:numPr>
        <w:rPr>
          <w:lang w:eastAsia="zh-CN"/>
        </w:rPr>
      </w:pPr>
      <w:r>
        <w:rPr>
          <w:lang w:eastAsia="zh-CN"/>
        </w:rPr>
        <w:t>牛三平先生和牛健先生利用该公司的资金向牛健先生的友人发放贷款乙。由于贷款完全没有收取任何利息，提供贷款乙并无商业理据可言。就贷款乙而言，牛三平先生及牛健先生未能</w:t>
      </w:r>
      <w:r>
        <w:rPr>
          <w:lang w:eastAsia="zh-CN"/>
        </w:rPr>
        <w:t>(i)</w:t>
      </w:r>
      <w:r>
        <w:rPr>
          <w:lang w:eastAsia="zh-CN"/>
        </w:rPr>
        <w:t>为适当的目的行事，</w:t>
      </w:r>
      <w:r>
        <w:rPr>
          <w:lang w:eastAsia="zh-CN"/>
        </w:rPr>
        <w:t>(ii)</w:t>
      </w:r>
      <w:r>
        <w:rPr>
          <w:lang w:eastAsia="zh-CN"/>
        </w:rPr>
        <w:t>对该公司资产的运用向该公司负责，</w:t>
      </w:r>
      <w:r>
        <w:rPr>
          <w:lang w:eastAsia="zh-CN"/>
        </w:rPr>
        <w:t>(i</w:t>
      </w:r>
      <w:r>
        <w:rPr>
          <w:lang w:eastAsia="zh-CN"/>
        </w:rPr>
        <w:t>ii)</w:t>
      </w:r>
      <w:r>
        <w:rPr>
          <w:lang w:eastAsia="zh-CN"/>
        </w:rPr>
        <w:t>避免实际及潜在的利益和职务冲突，及</w:t>
      </w:r>
      <w:r>
        <w:rPr>
          <w:lang w:eastAsia="zh-CN"/>
        </w:rPr>
        <w:t>(iv)</w:t>
      </w:r>
      <w:r>
        <w:rPr>
          <w:lang w:eastAsia="zh-CN"/>
        </w:rPr>
        <w:t>以应有的技能、谨慎和勤勉行事。</w:t>
      </w:r>
    </w:p>
    <w:p w:rsidR="00ED5C1A" w:rsidRDefault="00F91458">
      <w:pPr>
        <w:pStyle w:val="Compact"/>
        <w:numPr>
          <w:ilvl w:val="0"/>
          <w:numId w:val="6"/>
        </w:numPr>
        <w:rPr>
          <w:lang w:eastAsia="zh-CN"/>
        </w:rPr>
      </w:pPr>
      <w:r>
        <w:rPr>
          <w:lang w:eastAsia="zh-CN"/>
        </w:rPr>
        <w:t>相关董事未能确保该公司于相关时期设有充分有效的内部监控系统。</w:t>
      </w:r>
    </w:p>
    <w:p w:rsidR="00ED5C1A" w:rsidRDefault="00F91458">
      <w:pPr>
        <w:pStyle w:val="FirstParagraph"/>
        <w:rPr>
          <w:lang w:eastAsia="zh-CN"/>
        </w:rPr>
      </w:pPr>
      <w:r>
        <w:rPr>
          <w:lang w:eastAsia="zh-CN"/>
        </w:rPr>
        <w:t>交易所上市委员会谴责了牛三平先生和牛健先生，并谴责了牛小军先生和张中华女士，并下达指令要求他们参加培训。</w:t>
      </w:r>
    </w:p>
    <w:p w:rsidR="00ED5C1A" w:rsidRDefault="00F91458">
      <w:pPr>
        <w:pStyle w:val="BodyText"/>
        <w:rPr>
          <w:lang w:eastAsia="zh-CN"/>
        </w:rPr>
      </w:pPr>
      <w:r>
        <w:rPr>
          <w:lang w:eastAsia="zh-CN"/>
        </w:rPr>
        <w:t>香港交易所的该份《纪律行动声明》载列于</w:t>
      </w:r>
      <w:hyperlink r:id="rId12">
        <w:r w:rsidRPr="00F91458">
          <w:rPr>
            <w:i/>
            <w:color w:val="FF0000"/>
            <w:u w:val="single"/>
            <w:lang w:eastAsia="zh-CN"/>
          </w:rPr>
          <w:t>此处</w:t>
        </w:r>
      </w:hyperlink>
      <w:r>
        <w:rPr>
          <w:lang w:eastAsia="zh-CN"/>
        </w:rPr>
        <w:t>。</w:t>
      </w:r>
    </w:p>
    <w:p w:rsidR="00ED5C1A" w:rsidRPr="00F91458" w:rsidRDefault="00F91458">
      <w:pPr>
        <w:pStyle w:val="BodyText"/>
        <w:rPr>
          <w:b/>
          <w:color w:val="C00000"/>
          <w:lang w:eastAsia="zh-CN"/>
        </w:rPr>
      </w:pPr>
      <w:r w:rsidRPr="00F91458">
        <w:rPr>
          <w:b/>
          <w:color w:val="C00000"/>
          <w:lang w:eastAsia="zh-CN"/>
        </w:rPr>
        <w:t xml:space="preserve">6. </w:t>
      </w:r>
      <w:r w:rsidRPr="00F91458">
        <w:rPr>
          <w:b/>
          <w:color w:val="C00000"/>
          <w:lang w:eastAsia="zh-CN"/>
        </w:rPr>
        <w:t>香港交易所对云白国际有限公司（前称万隆控股集团有限公司）三名前任董事的纪律行动</w:t>
      </w:r>
    </w:p>
    <w:p w:rsidR="00ED5C1A" w:rsidRDefault="00F91458">
      <w:pPr>
        <w:pStyle w:val="BodyText"/>
        <w:rPr>
          <w:lang w:eastAsia="zh-CN"/>
        </w:rPr>
      </w:pPr>
      <w:r>
        <w:rPr>
          <w:lang w:eastAsia="zh-CN"/>
        </w:rPr>
        <w:t>香港交易所上市委员会谴责了该公司的三名前任董事，并就他们未能配合香港交易所上市科针对（其中包括）他们是否履行了香港交易所《上市规则》下的职责和义务所展开的调查一事，对其作出了出董事不适合性声明。</w:t>
      </w:r>
    </w:p>
    <w:p w:rsidR="00ED5C1A" w:rsidRDefault="00F91458">
      <w:pPr>
        <w:pStyle w:val="BodyText"/>
        <w:rPr>
          <w:lang w:eastAsia="zh-CN"/>
        </w:rPr>
      </w:pPr>
      <w:r>
        <w:rPr>
          <w:lang w:eastAsia="zh-CN"/>
        </w:rPr>
        <w:t>交易所上市委员会指出，其认为未能配合香港交易所的调查被视为严重违反香港交易所《上市规则》的行为，而且董事配合调查的义务并不会在其不再担任发行人董事后失效。</w:t>
      </w:r>
    </w:p>
    <w:p w:rsidR="00ED5C1A" w:rsidRDefault="00F91458">
      <w:pPr>
        <w:pStyle w:val="BodyText"/>
        <w:rPr>
          <w:lang w:eastAsia="zh-CN"/>
        </w:rPr>
      </w:pPr>
      <w:r>
        <w:rPr>
          <w:lang w:eastAsia="zh-CN"/>
        </w:rPr>
        <w:t>香港交易所的该份《纪律行动声明》载列于</w:t>
      </w:r>
      <w:hyperlink r:id="rId13">
        <w:r w:rsidRPr="00F91458">
          <w:rPr>
            <w:i/>
            <w:color w:val="FF0000"/>
            <w:lang w:eastAsia="zh-CN"/>
          </w:rPr>
          <w:t>此处</w:t>
        </w:r>
      </w:hyperlink>
      <w:r>
        <w:rPr>
          <w:lang w:eastAsia="zh-CN"/>
        </w:rPr>
        <w:t>。</w:t>
      </w:r>
    </w:p>
    <w:p w:rsidR="00ED5C1A" w:rsidRPr="00F91458" w:rsidRDefault="00F91458">
      <w:pPr>
        <w:pStyle w:val="BodyText"/>
        <w:rPr>
          <w:b/>
          <w:color w:val="C00000"/>
          <w:lang w:eastAsia="zh-CN"/>
        </w:rPr>
      </w:pPr>
      <w:r w:rsidRPr="00F91458">
        <w:rPr>
          <w:b/>
          <w:color w:val="C00000"/>
          <w:lang w:eastAsia="zh-CN"/>
        </w:rPr>
        <w:t xml:space="preserve">7. </w:t>
      </w:r>
      <w:r w:rsidRPr="00F91458">
        <w:rPr>
          <w:b/>
          <w:color w:val="C00000"/>
          <w:lang w:eastAsia="zh-CN"/>
        </w:rPr>
        <w:t>香港交易所对国艺集团控股有限公司（已除牌）三名前任董事的纪律行动</w:t>
      </w:r>
    </w:p>
    <w:p w:rsidR="00ED5C1A" w:rsidRDefault="00F91458">
      <w:pPr>
        <w:pStyle w:val="BodyText"/>
        <w:rPr>
          <w:lang w:eastAsia="zh-CN"/>
        </w:rPr>
      </w:pPr>
      <w:r>
        <w:rPr>
          <w:lang w:eastAsia="zh-CN"/>
        </w:rPr>
        <w:t>公司的三名前任董事（</w:t>
      </w:r>
      <w:r>
        <w:rPr>
          <w:b/>
          <w:lang w:eastAsia="zh-CN"/>
        </w:rPr>
        <w:t>相关董事</w:t>
      </w:r>
      <w:r>
        <w:rPr>
          <w:lang w:eastAsia="zh-CN"/>
        </w:rPr>
        <w:t>）批准该公司收购两家持有于马来西亚两个在建项目的若干物业单位的目标公司。在收购事项进行时，目标公司仍未向发展商付清物业单位的款项。即便如此，该公司透过向卖方发行该公司总值1.088</w:t>
      </w:r>
      <w:r>
        <w:rPr>
          <w:lang w:eastAsia="zh-CN"/>
        </w:rPr>
        <w:t>亿元的新股份，全数付清了收购事项的款项。卖方及／或其相关人士同意承担目标公司须向发展商支付余款的责任。对向其中一名卖方配发的代价股份实施了限售安排，不过公司后来同意放宽部分限售安排。相关董事未有采取行动确保</w:t>
      </w:r>
      <w:r>
        <w:rPr>
          <w:lang w:eastAsia="zh-CN"/>
        </w:rPr>
        <w:t>相关代价股份不会在该公司未事先同意的情况下出售，其后不久，两名卖方在收购后就出售了代价股份。在该公司仍未获交付任何物业单位的情况下，法院颁令该公司清盘。</w:t>
      </w:r>
    </w:p>
    <w:p w:rsidR="00ED5C1A" w:rsidRPr="00F91458" w:rsidRDefault="00F91458">
      <w:pPr>
        <w:pStyle w:val="BodyText"/>
        <w:rPr>
          <w:b/>
          <w:lang w:eastAsia="zh-CN"/>
        </w:rPr>
      </w:pPr>
      <w:r w:rsidRPr="00F91458">
        <w:rPr>
          <w:b/>
          <w:lang w:eastAsia="zh-CN"/>
        </w:rPr>
        <w:t>违反香港交易所《</w:t>
      </w:r>
      <w:r w:rsidRPr="00F91458">
        <w:rPr>
          <w:b/>
          <w:lang w:eastAsia="zh-CN"/>
        </w:rPr>
        <w:t>GEM</w:t>
      </w:r>
      <w:r w:rsidRPr="00F91458">
        <w:rPr>
          <w:b/>
          <w:lang w:eastAsia="zh-CN"/>
        </w:rPr>
        <w:t>上市规则》第</w:t>
      </w:r>
      <w:r w:rsidRPr="00F91458">
        <w:rPr>
          <w:b/>
          <w:lang w:eastAsia="zh-CN"/>
        </w:rPr>
        <w:t>5.01</w:t>
      </w:r>
      <w:r w:rsidRPr="00F91458">
        <w:rPr>
          <w:b/>
          <w:lang w:eastAsia="zh-CN"/>
        </w:rPr>
        <w:t>条</w:t>
      </w:r>
    </w:p>
    <w:p w:rsidR="00ED5C1A" w:rsidRDefault="00F91458">
      <w:pPr>
        <w:pStyle w:val="BodyText"/>
      </w:pPr>
      <w:r>
        <w:rPr>
          <w:lang w:eastAsia="zh-CN"/>
        </w:rPr>
        <w:t>相关董事未有在收购事项中以应有的技能、谨慎和勤勉的方式行事以保障该公司利益，因此违反其在《</w:t>
      </w:r>
      <w:r>
        <w:rPr>
          <w:lang w:eastAsia="zh-CN"/>
        </w:rPr>
        <w:t>GEM</w:t>
      </w:r>
      <w:r>
        <w:rPr>
          <w:lang w:eastAsia="zh-CN"/>
        </w:rPr>
        <w:t>上市规则》第</w:t>
      </w:r>
      <w:r>
        <w:rPr>
          <w:lang w:eastAsia="zh-CN"/>
        </w:rPr>
        <w:t>5.01</w:t>
      </w:r>
      <w:r>
        <w:rPr>
          <w:lang w:eastAsia="zh-CN"/>
        </w:rPr>
        <w:t>条下的董事责任。</w:t>
      </w:r>
      <w:r>
        <w:t>尤其是：</w:t>
      </w:r>
    </w:p>
    <w:p w:rsidR="00ED5C1A" w:rsidRDefault="00F91458">
      <w:pPr>
        <w:pStyle w:val="Compact"/>
        <w:numPr>
          <w:ilvl w:val="0"/>
          <w:numId w:val="7"/>
        </w:numPr>
        <w:rPr>
          <w:lang w:eastAsia="zh-CN"/>
        </w:rPr>
      </w:pPr>
      <w:r>
        <w:rPr>
          <w:lang w:eastAsia="zh-CN"/>
        </w:rPr>
        <w:lastRenderedPageBreak/>
        <w:t>相关董事本应意识到卖方可能不履行其向开发商支付欠款的义务，以及开发商可能无法竣工的风险。在第二项收购完成前，香港交易所已经就另一家上市发行人在类似项目中遇到的工程延误和无</w:t>
      </w:r>
      <w:r>
        <w:rPr>
          <w:lang w:eastAsia="zh-CN"/>
        </w:rPr>
        <w:t>法得知项目最新进展的问题向该公司发出了提醒；</w:t>
      </w:r>
    </w:p>
    <w:p w:rsidR="00ED5C1A" w:rsidRDefault="00F91458">
      <w:pPr>
        <w:pStyle w:val="Compact"/>
        <w:numPr>
          <w:ilvl w:val="0"/>
          <w:numId w:val="7"/>
        </w:numPr>
        <w:rPr>
          <w:lang w:eastAsia="zh-CN"/>
        </w:rPr>
      </w:pPr>
      <w:r>
        <w:rPr>
          <w:lang w:eastAsia="zh-CN"/>
        </w:rPr>
        <w:t>相关董事尽管得知另一上市发行人在非常类似的交易中遇到问题，却仍未有履行责任去管理有关收购事项的风险；</w:t>
      </w:r>
    </w:p>
    <w:p w:rsidR="00ED5C1A" w:rsidRDefault="00F91458">
      <w:pPr>
        <w:pStyle w:val="Compact"/>
        <w:numPr>
          <w:ilvl w:val="0"/>
          <w:numId w:val="7"/>
        </w:numPr>
        <w:rPr>
          <w:lang w:eastAsia="zh-CN"/>
        </w:rPr>
      </w:pPr>
      <w:r>
        <w:rPr>
          <w:lang w:eastAsia="zh-CN"/>
        </w:rPr>
        <w:t>相关董事至少应就卖方及其相关人士能否履行未付款项义务的财务能力进行尽职审查；</w:t>
      </w:r>
    </w:p>
    <w:p w:rsidR="00ED5C1A" w:rsidRDefault="00F91458">
      <w:pPr>
        <w:pStyle w:val="Compact"/>
        <w:numPr>
          <w:ilvl w:val="0"/>
          <w:numId w:val="7"/>
        </w:numPr>
        <w:rPr>
          <w:lang w:eastAsia="zh-CN"/>
        </w:rPr>
      </w:pPr>
      <w:r>
        <w:rPr>
          <w:lang w:eastAsia="zh-CN"/>
        </w:rPr>
        <w:t>相关董事本应采取行动妥善监察有关项目，包括支付未付款项以及工程的进展。他们亦未有确保该公司及时收到这些事项的最新信息；以及</w:t>
      </w:r>
    </w:p>
    <w:p w:rsidR="00ED5C1A" w:rsidRDefault="00F91458">
      <w:pPr>
        <w:pStyle w:val="Compact"/>
        <w:numPr>
          <w:ilvl w:val="0"/>
          <w:numId w:val="7"/>
        </w:numPr>
        <w:rPr>
          <w:lang w:eastAsia="zh-CN"/>
        </w:rPr>
      </w:pPr>
      <w:r>
        <w:rPr>
          <w:lang w:eastAsia="zh-CN"/>
        </w:rPr>
        <w:t>相关董事本应做好相关安排，以防止第一次收购中的卖方出售代价股份。</w:t>
      </w:r>
    </w:p>
    <w:p w:rsidR="00ED5C1A" w:rsidRDefault="00F91458">
      <w:pPr>
        <w:pStyle w:val="FirstParagraph"/>
        <w:rPr>
          <w:lang w:eastAsia="zh-CN"/>
        </w:rPr>
      </w:pPr>
      <w:r>
        <w:rPr>
          <w:lang w:eastAsia="zh-CN"/>
        </w:rPr>
        <w:t>香港创业上市委员会批评了相关董事，并规定日后若要再获委任为任何香港交易所上市公司的董事，先决条件</w:t>
      </w:r>
      <w:r>
        <w:rPr>
          <w:lang w:eastAsia="zh-CN"/>
        </w:rPr>
        <w:t>是完成董事培训。</w:t>
      </w:r>
    </w:p>
    <w:p w:rsidR="00ED5C1A" w:rsidRDefault="00F91458">
      <w:pPr>
        <w:pStyle w:val="BodyText"/>
        <w:rPr>
          <w:lang w:eastAsia="zh-CN"/>
        </w:rPr>
      </w:pPr>
      <w:r>
        <w:rPr>
          <w:lang w:eastAsia="zh-CN"/>
        </w:rPr>
        <w:t>香港交易所的该份《纪律行动声明》载列于</w:t>
      </w:r>
      <w:hyperlink r:id="rId14">
        <w:r w:rsidRPr="00F91458">
          <w:rPr>
            <w:i/>
            <w:color w:val="FF0000"/>
            <w:u w:val="single"/>
            <w:lang w:eastAsia="zh-CN"/>
          </w:rPr>
          <w:t>此处</w:t>
        </w:r>
      </w:hyperlink>
      <w:r>
        <w:rPr>
          <w:lang w:eastAsia="zh-CN"/>
        </w:rPr>
        <w:t>。</w:t>
      </w:r>
    </w:p>
    <w:p w:rsidR="00ED5C1A" w:rsidRPr="00F91458" w:rsidRDefault="00F91458">
      <w:pPr>
        <w:pStyle w:val="BodyText"/>
        <w:rPr>
          <w:b/>
          <w:color w:val="C00000"/>
          <w:lang w:eastAsia="zh-CN"/>
        </w:rPr>
      </w:pPr>
      <w:r w:rsidRPr="00F91458">
        <w:rPr>
          <w:b/>
          <w:color w:val="C00000"/>
          <w:lang w:eastAsia="zh-CN"/>
        </w:rPr>
        <w:t xml:space="preserve">8. </w:t>
      </w:r>
      <w:r w:rsidRPr="00F91458">
        <w:rPr>
          <w:b/>
          <w:color w:val="C00000"/>
          <w:lang w:eastAsia="zh-CN"/>
        </w:rPr>
        <w:t>香港交易所对中国正通汽车服务控股有限公司及五名前董事的纪律行动</w:t>
      </w:r>
    </w:p>
    <w:p w:rsidR="00ED5C1A" w:rsidRDefault="00F91458">
      <w:pPr>
        <w:pStyle w:val="BodyText"/>
        <w:rPr>
          <w:lang w:eastAsia="zh-CN"/>
        </w:rPr>
      </w:pPr>
      <w:r>
        <w:rPr>
          <w:lang w:eastAsia="zh-CN"/>
        </w:rPr>
        <w:t>在本案中，香港交易所上市委员会对该公司作出了批</w:t>
      </w:r>
      <w:r>
        <w:rPr>
          <w:lang w:eastAsia="zh-CN"/>
        </w:rPr>
        <w:t>评，谴责了该公司前主席兼执行董事王木清先生以及该公司前执行董事邵永骏先生，并针对二人作出了董事不适合性声明。委员会还谴责了另外三名前执行董事，并规定日后若要再获委任为任何香港交易所上市公司的董事，先决条件是完成董事培训。</w:t>
      </w:r>
    </w:p>
    <w:p w:rsidR="00ED5C1A" w:rsidRDefault="00F91458">
      <w:pPr>
        <w:pStyle w:val="BodyText"/>
        <w:rPr>
          <w:lang w:eastAsia="zh-CN"/>
        </w:rPr>
      </w:pPr>
      <w:r>
        <w:rPr>
          <w:lang w:eastAsia="zh-CN"/>
        </w:rPr>
        <w:t>2016</w:t>
      </w:r>
      <w:r>
        <w:rPr>
          <w:lang w:eastAsia="zh-CN"/>
        </w:rPr>
        <w:t>年，该公司的附属公司订立承诺，若一家由主席之子持有多数股权的公司未能履行偿还一笔贷款以及赎回两项投资（总额达</w:t>
      </w:r>
      <w:r>
        <w:rPr>
          <w:lang w:eastAsia="zh-CN"/>
        </w:rPr>
        <w:t>18</w:t>
      </w:r>
      <w:r>
        <w:rPr>
          <w:lang w:eastAsia="zh-CN"/>
        </w:rPr>
        <w:t>亿元人民币），其将支付有关差额。</w:t>
      </w:r>
      <w:r>
        <w:rPr>
          <w:lang w:eastAsia="zh-CN"/>
        </w:rPr>
        <w:t>2020</w:t>
      </w:r>
      <w:r>
        <w:rPr>
          <w:lang w:eastAsia="zh-CN"/>
        </w:rPr>
        <w:t>年，于</w:t>
      </w:r>
      <w:r>
        <w:rPr>
          <w:lang w:eastAsia="zh-CN"/>
        </w:rPr>
        <w:t>2016</w:t>
      </w:r>
      <w:r>
        <w:rPr>
          <w:lang w:eastAsia="zh-CN"/>
        </w:rPr>
        <w:t>年订立的这项承诺被三份协议所取代。</w:t>
      </w:r>
      <w:r>
        <w:rPr>
          <w:lang w:eastAsia="zh-CN"/>
        </w:rPr>
        <w:t>2016</w:t>
      </w:r>
      <w:r>
        <w:rPr>
          <w:lang w:eastAsia="zh-CN"/>
        </w:rPr>
        <w:t>年的承诺以及</w:t>
      </w:r>
      <w:r>
        <w:rPr>
          <w:lang w:eastAsia="zh-CN"/>
        </w:rPr>
        <w:t>2020</w:t>
      </w:r>
      <w:r>
        <w:rPr>
          <w:lang w:eastAsia="zh-CN"/>
        </w:rPr>
        <w:t>年的三份协议（统称有关交易）中的每一项对于公司来说都是</w:t>
      </w:r>
      <w:r>
        <w:rPr>
          <w:lang w:eastAsia="zh-CN"/>
        </w:rPr>
        <w:t>主要关连交易，然而公司却没有遵守香港交易所《上市规则》第</w:t>
      </w:r>
      <w:r>
        <w:rPr>
          <w:lang w:eastAsia="zh-CN"/>
        </w:rPr>
        <w:t>14</w:t>
      </w:r>
      <w:r>
        <w:rPr>
          <w:lang w:eastAsia="zh-CN"/>
        </w:rPr>
        <w:t>章和第</w:t>
      </w:r>
      <w:r>
        <w:rPr>
          <w:lang w:eastAsia="zh-CN"/>
        </w:rPr>
        <w:t>14A</w:t>
      </w:r>
      <w:r>
        <w:rPr>
          <w:lang w:eastAsia="zh-CN"/>
        </w:rPr>
        <w:t>章中关于公告、通函以及独立股东批准的规定。</w:t>
      </w:r>
    </w:p>
    <w:p w:rsidR="00ED5C1A" w:rsidRDefault="00F91458">
      <w:pPr>
        <w:pStyle w:val="BodyText"/>
        <w:rPr>
          <w:lang w:eastAsia="zh-CN"/>
        </w:rPr>
      </w:pPr>
      <w:r>
        <w:rPr>
          <w:lang w:eastAsia="zh-CN"/>
        </w:rPr>
        <w:t>2021</w:t>
      </w:r>
      <w:r>
        <w:rPr>
          <w:lang w:eastAsia="zh-CN"/>
        </w:rPr>
        <w:t>年</w:t>
      </w:r>
      <w:r>
        <w:rPr>
          <w:lang w:eastAsia="zh-CN"/>
        </w:rPr>
        <w:t>12</w:t>
      </w:r>
      <w:r>
        <w:rPr>
          <w:lang w:eastAsia="zh-CN"/>
        </w:rPr>
        <w:t>月，该公司收到中国法院的判决书通知，判定其附属公司需对贷款项下的到期款项以及两项投资相关的应付款项承担责任，随后公布了</w:t>
      </w:r>
      <w:r>
        <w:rPr>
          <w:lang w:eastAsia="zh-CN"/>
        </w:rPr>
        <w:t>2016</w:t>
      </w:r>
      <w:r>
        <w:rPr>
          <w:lang w:eastAsia="zh-CN"/>
        </w:rPr>
        <w:t>年的承诺及</w:t>
      </w:r>
      <w:r>
        <w:rPr>
          <w:lang w:eastAsia="zh-CN"/>
        </w:rPr>
        <w:t>2020</w:t>
      </w:r>
      <w:r>
        <w:rPr>
          <w:lang w:eastAsia="zh-CN"/>
        </w:rPr>
        <w:t>年的相关协议。</w:t>
      </w:r>
    </w:p>
    <w:p w:rsidR="00ED5C1A" w:rsidRDefault="00F91458">
      <w:pPr>
        <w:pStyle w:val="BodyText"/>
        <w:rPr>
          <w:lang w:eastAsia="zh-CN"/>
        </w:rPr>
      </w:pPr>
      <w:r>
        <w:rPr>
          <w:lang w:eastAsia="zh-CN"/>
        </w:rPr>
        <w:t>在签订</w:t>
      </w:r>
      <w:r>
        <w:rPr>
          <w:lang w:eastAsia="zh-CN"/>
        </w:rPr>
        <w:t>2016</w:t>
      </w:r>
      <w:r>
        <w:rPr>
          <w:lang w:eastAsia="zh-CN"/>
        </w:rPr>
        <w:t>年承诺及</w:t>
      </w:r>
      <w:r>
        <w:rPr>
          <w:lang w:eastAsia="zh-CN"/>
        </w:rPr>
        <w:t>2020</w:t>
      </w:r>
      <w:r>
        <w:rPr>
          <w:lang w:eastAsia="zh-CN"/>
        </w:rPr>
        <w:t>年相关协议时，该公司的主席担任附属公司的执行董事兼法定代表人。他批准了这两项安排，却未声明并回避自身的利益冲突。他也未曾向批准</w:t>
      </w:r>
      <w:r>
        <w:rPr>
          <w:lang w:eastAsia="zh-CN"/>
        </w:rPr>
        <w:t>2020</w:t>
      </w:r>
      <w:r>
        <w:rPr>
          <w:lang w:eastAsia="zh-CN"/>
        </w:rPr>
        <w:t>年相关协议的其他董事披露这些协议涉及一家由他儿子持有多数控</w:t>
      </w:r>
      <w:r>
        <w:rPr>
          <w:lang w:eastAsia="zh-CN"/>
        </w:rPr>
        <w:t>制权的公司这一事实。该公司的其他董事直到</w:t>
      </w:r>
      <w:r>
        <w:rPr>
          <w:lang w:eastAsia="zh-CN"/>
        </w:rPr>
        <w:t>2021</w:t>
      </w:r>
      <w:r>
        <w:rPr>
          <w:lang w:eastAsia="zh-CN"/>
        </w:rPr>
        <w:t>年公司收到中国法院判决书通知时，才知晓</w:t>
      </w:r>
      <w:r>
        <w:rPr>
          <w:lang w:eastAsia="zh-CN"/>
        </w:rPr>
        <w:t>2016</w:t>
      </w:r>
      <w:r>
        <w:rPr>
          <w:lang w:eastAsia="zh-CN"/>
        </w:rPr>
        <w:t>年的承诺及</w:t>
      </w:r>
      <w:r>
        <w:rPr>
          <w:lang w:eastAsia="zh-CN"/>
        </w:rPr>
        <w:t>2020</w:t>
      </w:r>
      <w:r>
        <w:rPr>
          <w:lang w:eastAsia="zh-CN"/>
        </w:rPr>
        <w:t>年的相关协议的相关情况。</w:t>
      </w:r>
    </w:p>
    <w:p w:rsidR="00ED5C1A" w:rsidRPr="00F91458" w:rsidRDefault="00F91458">
      <w:pPr>
        <w:pStyle w:val="BodyText"/>
        <w:rPr>
          <w:b/>
          <w:lang w:eastAsia="zh-CN"/>
        </w:rPr>
      </w:pPr>
      <w:r w:rsidRPr="00F91458">
        <w:rPr>
          <w:b/>
          <w:lang w:eastAsia="zh-CN"/>
        </w:rPr>
        <w:t>违反香港交易所《上市规则》</w:t>
      </w:r>
    </w:p>
    <w:p w:rsidR="00ED5C1A" w:rsidRDefault="00F91458">
      <w:pPr>
        <w:pStyle w:val="BodyText"/>
        <w:rPr>
          <w:lang w:eastAsia="zh-CN"/>
        </w:rPr>
      </w:pPr>
      <w:r>
        <w:rPr>
          <w:b/>
          <w:i/>
          <w:lang w:eastAsia="zh-CN"/>
        </w:rPr>
        <w:t>上市发行人的违规事项</w:t>
      </w:r>
    </w:p>
    <w:p w:rsidR="00ED5C1A" w:rsidRDefault="00F91458">
      <w:pPr>
        <w:pStyle w:val="BodyText"/>
        <w:rPr>
          <w:lang w:eastAsia="zh-CN"/>
        </w:rPr>
      </w:pPr>
      <w:r>
        <w:rPr>
          <w:lang w:eastAsia="zh-CN"/>
        </w:rPr>
        <w:t>就</w:t>
      </w:r>
      <w:r>
        <w:rPr>
          <w:lang w:eastAsia="zh-CN"/>
        </w:rPr>
        <w:t>2016</w:t>
      </w:r>
      <w:r>
        <w:rPr>
          <w:lang w:eastAsia="zh-CN"/>
        </w:rPr>
        <w:t>年的承诺和</w:t>
      </w:r>
      <w:r>
        <w:rPr>
          <w:lang w:eastAsia="zh-CN"/>
        </w:rPr>
        <w:t>2020</w:t>
      </w:r>
      <w:r>
        <w:rPr>
          <w:lang w:eastAsia="zh-CN"/>
        </w:rPr>
        <w:t>年的协议，该公司违反了香港交易所《上市规则》第</w:t>
      </w:r>
      <w:r>
        <w:rPr>
          <w:lang w:eastAsia="zh-CN"/>
        </w:rPr>
        <w:t>14</w:t>
      </w:r>
      <w:r>
        <w:rPr>
          <w:lang w:eastAsia="zh-CN"/>
        </w:rPr>
        <w:t>章和第</w:t>
      </w:r>
      <w:r>
        <w:rPr>
          <w:lang w:eastAsia="zh-CN"/>
        </w:rPr>
        <w:t>14A</w:t>
      </w:r>
      <w:r>
        <w:rPr>
          <w:lang w:eastAsia="zh-CN"/>
        </w:rPr>
        <w:t>章中有关公告、通函和独立股东批准的规定。</w:t>
      </w:r>
    </w:p>
    <w:p w:rsidR="00ED5C1A" w:rsidRDefault="00F91458">
      <w:pPr>
        <w:pStyle w:val="BodyText"/>
        <w:rPr>
          <w:lang w:eastAsia="zh-CN"/>
        </w:rPr>
      </w:pPr>
      <w:r>
        <w:rPr>
          <w:b/>
          <w:i/>
          <w:lang w:eastAsia="zh-CN"/>
        </w:rPr>
        <w:t>该公司前主席的违规事项</w:t>
      </w:r>
    </w:p>
    <w:p w:rsidR="00ED5C1A" w:rsidRDefault="00F91458">
      <w:pPr>
        <w:pStyle w:val="BodyText"/>
      </w:pPr>
      <w:r>
        <w:rPr>
          <w:lang w:eastAsia="zh-CN"/>
        </w:rPr>
        <w:t>该公司前主席王木清先生被发现违反了香港交易所《上市规则》第</w:t>
      </w:r>
      <w:r>
        <w:rPr>
          <w:lang w:eastAsia="zh-CN"/>
        </w:rPr>
        <w:t>3.08</w:t>
      </w:r>
      <w:r>
        <w:rPr>
          <w:lang w:eastAsia="zh-CN"/>
        </w:rPr>
        <w:t>条，以及现载于交易所《上市规则》第</w:t>
      </w:r>
      <w:r>
        <w:rPr>
          <w:lang w:eastAsia="zh-CN"/>
        </w:rPr>
        <w:t>3.09</w:t>
      </w:r>
      <w:r>
        <w:rPr>
          <w:lang w:eastAsia="zh-CN"/>
        </w:rPr>
        <w:t>条遵守香港交易所《上市规则》并尽最大努力确保公司遵守这些规则的董事责任。</w:t>
      </w:r>
      <w:r>
        <w:t>王木清先生的违规行为包括：</w:t>
      </w:r>
    </w:p>
    <w:p w:rsidR="00ED5C1A" w:rsidRDefault="00F91458">
      <w:pPr>
        <w:pStyle w:val="Compact"/>
        <w:numPr>
          <w:ilvl w:val="0"/>
          <w:numId w:val="8"/>
        </w:numPr>
        <w:rPr>
          <w:lang w:eastAsia="zh-CN"/>
        </w:rPr>
      </w:pPr>
      <w:r>
        <w:rPr>
          <w:lang w:eastAsia="zh-CN"/>
        </w:rPr>
        <w:t>王木清先生未有申报及避免其在</w:t>
      </w:r>
      <w:r>
        <w:rPr>
          <w:lang w:eastAsia="zh-CN"/>
        </w:rPr>
        <w:t>2016</w:t>
      </w:r>
      <w:r>
        <w:rPr>
          <w:lang w:eastAsia="zh-CN"/>
        </w:rPr>
        <w:t>年的承诺及</w:t>
      </w:r>
      <w:r>
        <w:rPr>
          <w:lang w:eastAsia="zh-CN"/>
        </w:rPr>
        <w:t>2020</w:t>
      </w:r>
      <w:r>
        <w:rPr>
          <w:lang w:eastAsia="zh-CN"/>
        </w:rPr>
        <w:t>年的协议中的利益冲突，亦未有披露该公司关连人士及不参与批准有关交易；</w:t>
      </w:r>
    </w:p>
    <w:p w:rsidR="00ED5C1A" w:rsidRDefault="00F91458">
      <w:pPr>
        <w:pStyle w:val="Compact"/>
        <w:numPr>
          <w:ilvl w:val="0"/>
          <w:numId w:val="8"/>
        </w:numPr>
        <w:rPr>
          <w:lang w:eastAsia="zh-CN"/>
        </w:rPr>
      </w:pPr>
      <w:r>
        <w:rPr>
          <w:lang w:eastAsia="zh-CN"/>
        </w:rPr>
        <w:lastRenderedPageBreak/>
        <w:t>在批准附属公司订立有关损害公司利益的交易时，王木清先生并未以符合该公司利益及适当的目的行事；</w:t>
      </w:r>
    </w:p>
    <w:p w:rsidR="00ED5C1A" w:rsidRDefault="00F91458">
      <w:pPr>
        <w:pStyle w:val="Compact"/>
        <w:numPr>
          <w:ilvl w:val="0"/>
          <w:numId w:val="8"/>
        </w:numPr>
        <w:rPr>
          <w:lang w:eastAsia="zh-CN"/>
        </w:rPr>
      </w:pPr>
      <w:r>
        <w:rPr>
          <w:lang w:eastAsia="zh-CN"/>
        </w:rPr>
        <w:t>王木清先生未有独立判断</w:t>
      </w:r>
      <w:r>
        <w:rPr>
          <w:lang w:eastAsia="zh-CN"/>
        </w:rPr>
        <w:t>2020</w:t>
      </w:r>
      <w:r>
        <w:rPr>
          <w:lang w:eastAsia="zh-CN"/>
        </w:rPr>
        <w:t>年的协议是否符合该公司的利益。他在向该公司作出的陈述中表</w:t>
      </w:r>
      <w:r>
        <w:rPr>
          <w:lang w:eastAsia="zh-CN"/>
        </w:rPr>
        <w:t>示他批准协议是基于相关部门及高级管理层的批准；及</w:t>
      </w:r>
    </w:p>
    <w:p w:rsidR="00ED5C1A" w:rsidRDefault="00F91458">
      <w:pPr>
        <w:pStyle w:val="Compact"/>
        <w:numPr>
          <w:ilvl w:val="0"/>
          <w:numId w:val="8"/>
        </w:numPr>
        <w:rPr>
          <w:lang w:eastAsia="zh-CN"/>
        </w:rPr>
      </w:pPr>
      <w:r>
        <w:rPr>
          <w:lang w:eastAsia="zh-CN"/>
        </w:rPr>
        <w:t>王木清先生亦未有采取行动促使该公司就有关交易遵守《上市规则》。他未有向董事会提出</w:t>
      </w:r>
      <w:r>
        <w:rPr>
          <w:lang w:eastAsia="zh-CN"/>
        </w:rPr>
        <w:t>2016</w:t>
      </w:r>
      <w:r>
        <w:rPr>
          <w:lang w:eastAsia="zh-CN"/>
        </w:rPr>
        <w:t>年的承诺及</w:t>
      </w:r>
      <w:r>
        <w:rPr>
          <w:lang w:eastAsia="zh-CN"/>
        </w:rPr>
        <w:t>2020</w:t>
      </w:r>
      <w:r>
        <w:rPr>
          <w:lang w:eastAsia="zh-CN"/>
        </w:rPr>
        <w:t>年的协议所涉及的《上市规则》规定且未有寻求合规意见。</w:t>
      </w:r>
    </w:p>
    <w:p w:rsidR="00ED5C1A" w:rsidRDefault="00F91458">
      <w:pPr>
        <w:pStyle w:val="FirstParagraph"/>
        <w:rPr>
          <w:lang w:eastAsia="zh-CN"/>
        </w:rPr>
      </w:pPr>
      <w:r>
        <w:rPr>
          <w:lang w:eastAsia="zh-CN"/>
        </w:rPr>
        <w:t>王木清先生还违反了香港交易所《上市规则》有关配合香港交易所调查的责任。</w:t>
      </w:r>
    </w:p>
    <w:p w:rsidR="00ED5C1A" w:rsidRDefault="00F91458">
      <w:pPr>
        <w:pStyle w:val="BodyText"/>
        <w:rPr>
          <w:lang w:eastAsia="zh-CN"/>
        </w:rPr>
      </w:pPr>
      <w:r>
        <w:rPr>
          <w:b/>
          <w:i/>
          <w:lang w:eastAsia="zh-CN"/>
        </w:rPr>
        <w:t>批准</w:t>
      </w:r>
      <w:r>
        <w:rPr>
          <w:b/>
          <w:i/>
          <w:lang w:eastAsia="zh-CN"/>
        </w:rPr>
        <w:t>2020</w:t>
      </w:r>
      <w:r>
        <w:rPr>
          <w:b/>
          <w:i/>
          <w:lang w:eastAsia="zh-CN"/>
        </w:rPr>
        <w:t>年的协议的三名前执行董事的违规事项</w:t>
      </w:r>
    </w:p>
    <w:p w:rsidR="00ED5C1A" w:rsidRDefault="00F91458">
      <w:pPr>
        <w:pStyle w:val="BodyText"/>
        <w:rPr>
          <w:lang w:eastAsia="zh-CN"/>
        </w:rPr>
      </w:pPr>
      <w:r>
        <w:rPr>
          <w:lang w:eastAsia="zh-CN"/>
        </w:rPr>
        <w:t>三名前执行董事违反《上市规则》第</w:t>
      </w:r>
      <w:r>
        <w:rPr>
          <w:lang w:eastAsia="zh-CN"/>
        </w:rPr>
        <w:t>3.08</w:t>
      </w:r>
      <w:r>
        <w:rPr>
          <w:lang w:eastAsia="zh-CN"/>
        </w:rPr>
        <w:t>条，理由如下：</w:t>
      </w:r>
    </w:p>
    <w:p w:rsidR="00ED5C1A" w:rsidRDefault="00F91458">
      <w:pPr>
        <w:pStyle w:val="Compact"/>
        <w:numPr>
          <w:ilvl w:val="0"/>
          <w:numId w:val="9"/>
        </w:numPr>
        <w:rPr>
          <w:lang w:eastAsia="zh-CN"/>
        </w:rPr>
      </w:pPr>
      <w:r>
        <w:rPr>
          <w:lang w:eastAsia="zh-CN"/>
        </w:rPr>
        <w:t>他们没有独立判断</w:t>
      </w:r>
      <w:r>
        <w:rPr>
          <w:lang w:eastAsia="zh-CN"/>
        </w:rPr>
        <w:t>2020</w:t>
      </w:r>
      <w:r>
        <w:rPr>
          <w:lang w:eastAsia="zh-CN"/>
        </w:rPr>
        <w:t>年的协议是否符合该公司利益。即使该公司其他部门或人员不予反对，董事仍有责任考虑订立协议对该公司造成的潜</w:t>
      </w:r>
      <w:r>
        <w:rPr>
          <w:lang w:eastAsia="zh-CN"/>
        </w:rPr>
        <w:t>在风险。在批准相关协议时，他们没有采取行动保障该公司利益；</w:t>
      </w:r>
    </w:p>
    <w:p w:rsidR="00ED5C1A" w:rsidRDefault="00F91458">
      <w:pPr>
        <w:pStyle w:val="Compact"/>
        <w:numPr>
          <w:ilvl w:val="0"/>
          <w:numId w:val="9"/>
        </w:numPr>
        <w:rPr>
          <w:lang w:eastAsia="zh-CN"/>
        </w:rPr>
      </w:pPr>
      <w:r>
        <w:rPr>
          <w:lang w:eastAsia="zh-CN"/>
        </w:rPr>
        <w:t>该三名董事并没有通知其他董事会成员有关</w:t>
      </w:r>
      <w:r>
        <w:rPr>
          <w:lang w:eastAsia="zh-CN"/>
        </w:rPr>
        <w:t>2020</w:t>
      </w:r>
      <w:r>
        <w:rPr>
          <w:lang w:eastAsia="zh-CN"/>
        </w:rPr>
        <w:t>年的协议的事宜，亦未有寻求与董事会（尤其是独立非执行董事）讨论有关协议；及</w:t>
      </w:r>
    </w:p>
    <w:p w:rsidR="00ED5C1A" w:rsidRDefault="00F91458">
      <w:pPr>
        <w:pStyle w:val="Compact"/>
        <w:numPr>
          <w:ilvl w:val="0"/>
          <w:numId w:val="9"/>
        </w:numPr>
        <w:rPr>
          <w:lang w:eastAsia="zh-CN"/>
        </w:rPr>
      </w:pPr>
      <w:r>
        <w:rPr>
          <w:lang w:eastAsia="zh-CN"/>
        </w:rPr>
        <w:t>未有促使公司遵守香港交易所《上市规则》有关</w:t>
      </w:r>
      <w:r>
        <w:rPr>
          <w:lang w:eastAsia="zh-CN"/>
        </w:rPr>
        <w:t>2020</w:t>
      </w:r>
      <w:r>
        <w:rPr>
          <w:lang w:eastAsia="zh-CN"/>
        </w:rPr>
        <w:t>年的协议的规定。他们不应不加思索地依赖该公司的上市合规部，而应就该公司遵守《上市规则》的事宜与有关部门作出跟进。单从交易规模来看，相关董事本就应该注意到这些交易很可能触发香港交易所《上市规则》下的责任，但他们未有采取任何行动来确定是否考虑过这种可能性。</w:t>
      </w:r>
    </w:p>
    <w:p w:rsidR="00ED5C1A" w:rsidRDefault="00F91458">
      <w:pPr>
        <w:pStyle w:val="FirstParagraph"/>
        <w:rPr>
          <w:lang w:eastAsia="zh-CN"/>
        </w:rPr>
      </w:pPr>
      <w:r>
        <w:rPr>
          <w:b/>
          <w:i/>
          <w:lang w:eastAsia="zh-CN"/>
        </w:rPr>
        <w:t>邵永骏先生的违规事项</w:t>
      </w:r>
    </w:p>
    <w:p w:rsidR="00ED5C1A" w:rsidRDefault="00F91458">
      <w:pPr>
        <w:pStyle w:val="BodyText"/>
        <w:rPr>
          <w:lang w:eastAsia="zh-CN"/>
        </w:rPr>
      </w:pPr>
      <w:r>
        <w:rPr>
          <w:lang w:eastAsia="zh-CN"/>
        </w:rPr>
        <w:t>邵永</w:t>
      </w:r>
      <w:r>
        <w:rPr>
          <w:lang w:eastAsia="zh-CN"/>
        </w:rPr>
        <w:t>骏先生承认严重违反了香港交易所《上市规则》有关配合香港交易所上市科调查的责任。</w:t>
      </w:r>
    </w:p>
    <w:p w:rsidR="00ED5C1A" w:rsidRDefault="00F91458">
      <w:pPr>
        <w:pStyle w:val="Compact"/>
        <w:numPr>
          <w:ilvl w:val="0"/>
          <w:numId w:val="10"/>
        </w:numPr>
        <w:rPr>
          <w:lang w:eastAsia="zh-CN"/>
        </w:rPr>
      </w:pPr>
      <w:r>
        <w:rPr>
          <w:lang w:eastAsia="zh-CN"/>
        </w:rPr>
        <w:t>董事必须避免利益冲突，并必须始终把发行人的利益放在自己的利益之前。</w:t>
      </w:r>
    </w:p>
    <w:p w:rsidR="00ED5C1A" w:rsidRDefault="00F91458">
      <w:pPr>
        <w:pStyle w:val="Compact"/>
        <w:numPr>
          <w:ilvl w:val="0"/>
          <w:numId w:val="10"/>
        </w:numPr>
        <w:rPr>
          <w:lang w:eastAsia="zh-CN"/>
        </w:rPr>
      </w:pPr>
      <w:r>
        <w:rPr>
          <w:lang w:eastAsia="zh-CN"/>
        </w:rPr>
        <w:t>在批准交易之前，董事必须独立判断该交易是否符合发行人的利益。</w:t>
      </w:r>
    </w:p>
    <w:p w:rsidR="00ED5C1A" w:rsidRDefault="00F91458">
      <w:pPr>
        <w:pStyle w:val="Compact"/>
        <w:numPr>
          <w:ilvl w:val="0"/>
          <w:numId w:val="10"/>
        </w:numPr>
        <w:rPr>
          <w:lang w:eastAsia="zh-CN"/>
        </w:rPr>
      </w:pPr>
      <w:r>
        <w:rPr>
          <w:lang w:eastAsia="zh-CN"/>
        </w:rPr>
        <w:t>董事有责任确保发行人遵守香港交易所《上市规则》。过度或毫无疑问地依赖发行人的员工，可能导致董事未能达到以应有的技能、谨慎和勤勉行事的责任。</w:t>
      </w:r>
    </w:p>
    <w:p w:rsidR="00ED5C1A" w:rsidRDefault="00F91458">
      <w:pPr>
        <w:pStyle w:val="FirstParagraph"/>
        <w:rPr>
          <w:lang w:eastAsia="zh-CN"/>
        </w:rPr>
      </w:pPr>
      <w:r>
        <w:rPr>
          <w:lang w:eastAsia="zh-CN"/>
        </w:rPr>
        <w:t>香港交易所的该份《纪律行动声明》载列于</w:t>
      </w:r>
      <w:hyperlink r:id="rId15">
        <w:r w:rsidRPr="00F91458">
          <w:rPr>
            <w:i/>
            <w:color w:val="FF0000"/>
            <w:u w:val="single"/>
            <w:lang w:eastAsia="zh-CN"/>
          </w:rPr>
          <w:t>此处</w:t>
        </w:r>
      </w:hyperlink>
      <w:r>
        <w:rPr>
          <w:lang w:eastAsia="zh-CN"/>
        </w:rPr>
        <w:t>。</w:t>
      </w:r>
      <w:bookmarkStart w:id="0" w:name="_GoBack"/>
      <w:bookmarkEnd w:id="0"/>
    </w:p>
    <w:p w:rsidR="00ED5C1A" w:rsidRDefault="00F91458">
      <w:pPr>
        <w:pStyle w:val="DisclaimerBold"/>
        <w:rPr>
          <w:lang w:eastAsia="zh-CN"/>
        </w:rPr>
      </w:pPr>
      <w:r>
        <w:rPr>
          <w:lang w:eastAsia="zh-CN"/>
        </w:rPr>
        <w:t>此法讯仅为提供相关资料信息之用，其内容并</w:t>
      </w:r>
    </w:p>
    <w:p w:rsidR="00ED5C1A" w:rsidRDefault="00F91458">
      <w:pPr>
        <w:pStyle w:val="Disclaimer"/>
        <w:rPr>
          <w:lang w:eastAsia="zh-CN"/>
        </w:rPr>
      </w:pPr>
      <w:r>
        <w:rPr>
          <w:lang w:eastAsia="zh-CN"/>
        </w:rPr>
        <w:t>不构成法律建议及个案的法律分析。</w:t>
      </w:r>
    </w:p>
    <w:p w:rsidR="00ED5C1A" w:rsidRDefault="00F91458">
      <w:pPr>
        <w:pStyle w:val="Disclaimer"/>
        <w:rPr>
          <w:lang w:eastAsia="zh-CN"/>
        </w:rPr>
      </w:pPr>
      <w:r>
        <w:rPr>
          <w:lang w:eastAsia="zh-CN"/>
        </w:rPr>
        <w:t>此法讯的发送并不是为了在易周律师行与用户或浏览者之间建立一种律师与客户之关系。</w:t>
      </w:r>
    </w:p>
    <w:p w:rsidR="00ED5C1A" w:rsidRDefault="00F91458">
      <w:pPr>
        <w:pStyle w:val="Disclaimer"/>
        <w:rPr>
          <w:lang w:eastAsia="zh-CN"/>
        </w:rPr>
      </w:pPr>
      <w:r>
        <w:rPr>
          <w:lang w:eastAsia="zh-CN"/>
        </w:rPr>
        <w:t>易周律师行并不对可从互联网获得的任何第三方内容负责。</w:t>
      </w:r>
    </w:p>
    <w:p w:rsidR="00ED5C1A" w:rsidRDefault="00F91458">
      <w:pPr>
        <w:pStyle w:val="Disclaimer"/>
        <w:rPr>
          <w:lang w:eastAsia="zh-CN"/>
        </w:rPr>
      </w:pPr>
      <w:r>
        <w:rPr>
          <w:lang w:eastAsia="zh-CN"/>
        </w:rPr>
        <w:t>如你不希望再收到易周法讯，请发送电邮至</w:t>
      </w:r>
      <w:r>
        <w:rPr>
          <w:lang w:eastAsia="zh-CN"/>
        </w:rPr>
        <w:t xml:space="preserve">  </w:t>
      </w:r>
      <w:hyperlink r:id="rId16">
        <w:r>
          <w:rPr>
            <w:lang w:eastAsia="zh-CN"/>
          </w:rPr>
          <w:t>unsubscribe@charltonslaw.com</w:t>
        </w:r>
      </w:hyperlink>
    </w:p>
    <w:p w:rsidR="00ED5C1A" w:rsidRDefault="00F91458">
      <w:pPr>
        <w:pStyle w:val="BlackStrips"/>
      </w:pPr>
      <w:r>
        <w:t xml:space="preserve">Charltons - </w:t>
      </w:r>
      <w:r>
        <w:t>香港法律</w:t>
      </w:r>
      <w:r>
        <w:t xml:space="preserve"> - 2025</w:t>
      </w:r>
      <w:r>
        <w:t>年</w:t>
      </w:r>
      <w:r>
        <w:t>6</w:t>
      </w:r>
      <w:r>
        <w:t>月</w:t>
      </w:r>
      <w:r>
        <w:t>24</w:t>
      </w:r>
      <w:r>
        <w:t>日</w:t>
      </w:r>
    </w:p>
    <w:sectPr w:rsidR="00ED5C1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1458">
      <w:pPr>
        <w:spacing w:after="0"/>
      </w:pPr>
      <w:r>
        <w:separator/>
      </w:r>
    </w:p>
  </w:endnote>
  <w:endnote w:type="continuationSeparator" w:id="0">
    <w:p w:rsidR="00000000" w:rsidRDefault="00F914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C1A" w:rsidRDefault="00F91458">
      <w:r>
        <w:separator/>
      </w:r>
    </w:p>
  </w:footnote>
  <w:footnote w:type="continuationSeparator" w:id="0">
    <w:p w:rsidR="00ED5C1A" w:rsidRDefault="00F9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C3C26F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007AAF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C90FAF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00ED5C1A"/>
    <w:rsid w:val="00F91458"/>
    <w:rsid w:val="00FD1DE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54D7"/>
  <w15:docId w15:val="{AC470718-FE92-4DFC-A977-959478F1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4/241126_SoDA_tc.pdf" TargetMode="External"/><Relationship Id="rId13" Type="http://schemas.openxmlformats.org/officeDocument/2006/relationships/hyperlink" Target="https://www.hkex.com.hk/-/media/HKEX-Market/Listing/Rules-and-Guidance/Disciplinary-and-Enforcement/Disciplinary-Sanctions/2024/241003_SoDA_sc.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2024nian-9yue-zhi-11yue-qi-jian-xiang-gang-jiao-yi-suo-ji-lu-xing-dong" TargetMode="External"/><Relationship Id="rId12" Type="http://schemas.openxmlformats.org/officeDocument/2006/relationships/hyperlink" Target="https://www.hkex.com.hk/-/media/HKEX-Market/Listing/Rules-and-Guidance/Disciplinary-and-Enforcement/Disciplinary-Sanctions/2024/241017_SoDA_tc.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Disciplinary-and-Enforcement/Disciplinary-Sanctions/2024/241022_SoDA.pdf" TargetMode="External"/><Relationship Id="rId5" Type="http://schemas.openxmlformats.org/officeDocument/2006/relationships/footnotes" Target="footnotes.xml"/><Relationship Id="rId15" Type="http://schemas.openxmlformats.org/officeDocument/2006/relationships/hyperlink" Target="https://www.hkex.com.hk/-/media/HKEX-Market/Listing/Rules-and-Guidance/Disciplinary-and-Enforcement/Disciplinary-Sanctions/2024/240910_SoDA_sc.pdf" TargetMode="External"/><Relationship Id="rId10" Type="http://schemas.openxmlformats.org/officeDocument/2006/relationships/hyperlink" Target="https://www.hkex.com.hk/-/media/HKEX-Market/Listing/Rules-and-Guidance/Disciplinary-and-Enforcement/Disciplinary-Sanctions/2024/241114_SoDA_tc.pdf"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Disciplinary-and-Enforcement/Disciplinary-Sanctions/2024/241121_SoDA_tc.pdf" TargetMode="External"/><Relationship Id="rId14" Type="http://schemas.openxmlformats.org/officeDocument/2006/relationships/hyperlink" Target="https://www.hkex.com.hk/-/media/HKEX-Market/Listing/Rules-and-Guidance/Disciplinary-and-Enforcement/Disciplinary-Sanctions/2024/240924_SoDA_s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1345</Words>
  <Characters>7672</Characters>
  <Application>Microsoft Office Word</Application>
  <DocSecurity>0</DocSecurity>
  <Lines>63</Lines>
  <Paragraphs>17</Paragraphs>
  <ScaleCrop>false</ScaleCrop>
  <Company>Charltons</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2025-06-24T09:41:00Z</dcterms:created>
  <dcterms:modified xsi:type="dcterms:W3CDTF">2025-06-24T09:51:00Z</dcterms:modified>
</cp:coreProperties>
</file>