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862" w:rsidRDefault="004F4E16">
      <w:pPr>
        <w:pStyle w:val="BlackStrips"/>
      </w:pPr>
      <w:r>
        <w:t xml:space="preserve">Charltons - </w:t>
      </w:r>
      <w:r>
        <w:t>法讯</w:t>
      </w:r>
      <w:r>
        <w:t xml:space="preserve"> - </w:t>
      </w:r>
      <w:proofErr w:type="spellStart"/>
      <w:r>
        <w:t>中国</w:t>
      </w:r>
      <w:proofErr w:type="spellEnd"/>
      <w:r>
        <w:t xml:space="preserve"> - 2018</w:t>
      </w:r>
      <w:r>
        <w:t>年</w:t>
      </w:r>
      <w:r>
        <w:t>2</w:t>
      </w:r>
      <w:r>
        <w:t>月</w:t>
      </w:r>
      <w:r>
        <w:rPr>
          <w:rFonts w:eastAsiaTheme="minorEastAsia" w:hint="eastAsia"/>
          <w:lang w:eastAsia="zh-CN"/>
        </w:rPr>
        <w:t>10</w:t>
      </w:r>
      <w:r>
        <w:t>日</w:t>
      </w:r>
    </w:p>
    <w:p w:rsidR="00763862" w:rsidRDefault="004F4E16">
      <w:pPr>
        <w:pStyle w:val="ReadOnline"/>
        <w:rPr>
          <w:lang w:eastAsia="zh-CN"/>
        </w:rPr>
      </w:pPr>
      <w:hyperlink r:id="rId8">
        <w:proofErr w:type="gramStart"/>
        <w:r>
          <w:rPr>
            <w:lang w:eastAsia="zh-CN"/>
          </w:rPr>
          <w:t>online</w:t>
        </w:r>
        <w:proofErr w:type="gramEnd"/>
        <w:r>
          <w:rPr>
            <w:lang w:eastAsia="zh-CN"/>
          </w:rPr>
          <w:t xml:space="preserve"> version</w:t>
        </w:r>
      </w:hyperlink>
    </w:p>
    <w:p w:rsidR="00763862" w:rsidRDefault="004F4E16">
      <w:pPr>
        <w:pStyle w:val="Title"/>
        <w:rPr>
          <w:lang w:eastAsia="zh-CN"/>
        </w:rPr>
      </w:pPr>
      <w:r>
        <w:rPr>
          <w:lang w:eastAsia="zh-CN"/>
        </w:rPr>
        <w:t>深圳证券交易所：优化股东信披渠道，深化资本市场服务</w:t>
      </w:r>
    </w:p>
    <w:p w:rsidR="00763862" w:rsidRDefault="004F4E16">
      <w:pPr>
        <w:pStyle w:val="Heading2"/>
        <w:rPr>
          <w:lang w:eastAsia="zh-CN"/>
        </w:rPr>
      </w:pPr>
      <w:bookmarkStart w:id="0" w:name="资本市场"/>
      <w:r>
        <w:rPr>
          <w:lang w:eastAsia="zh-CN"/>
        </w:rPr>
        <w:t>资本市场</w:t>
      </w:r>
      <w:bookmarkEnd w:id="0"/>
    </w:p>
    <w:p w:rsidR="00763862" w:rsidRDefault="004F4E16">
      <w:pPr>
        <w:pStyle w:val="Heading3"/>
        <w:rPr>
          <w:lang w:eastAsia="zh-CN"/>
        </w:rPr>
      </w:pPr>
      <w:bookmarkStart w:id="1" w:name="深圳证券交易所优化股东信披渠道深化资本市场服务"/>
      <w:r>
        <w:rPr>
          <w:lang w:eastAsia="zh-CN"/>
        </w:rPr>
        <w:t>深圳证券交易所：优化股东信披渠道，深化资本市场服务</w:t>
      </w:r>
      <w:bookmarkEnd w:id="1"/>
    </w:p>
    <w:p w:rsidR="00763862" w:rsidRDefault="004F4E16">
      <w:pPr>
        <w:pStyle w:val="FirstParagraph"/>
        <w:rPr>
          <w:lang w:eastAsia="zh-CN"/>
        </w:rPr>
      </w:pPr>
      <w:r>
        <w:rPr>
          <w:lang w:eastAsia="zh-CN"/>
        </w:rPr>
        <w:t>为进一步完善上市公司股东披露平台，提升股东信息披露效率，切实保护投资者的合法权益，深圳证券交易所日前修订了《上市公司股东业务办理指南》（以下简称原《指南》），自发布实施。</w:t>
      </w:r>
    </w:p>
    <w:p w:rsidR="00763862" w:rsidRDefault="004F4E16">
      <w:pPr>
        <w:pStyle w:val="BodyText"/>
        <w:rPr>
          <w:lang w:eastAsia="zh-CN"/>
        </w:rPr>
      </w:pPr>
      <w:r>
        <w:rPr>
          <w:lang w:eastAsia="zh-CN"/>
        </w:rPr>
        <w:t>《指南》重点修订了三个方面内容。一是扩大股东信息披露范围，在原有权益变动相关业务基础上，新增股东大会和深交所认可的其他业务，确保股东可通过业务专区自行披露股东大会相关公告，推动上市公司提高公司治理水平。二是扩大并明确可注册用户类型，股东及其一致行动人完成用户注册后，均可通过业务专区披露相关公告，进一步提升披露准确性、完整性和有效性。三是进</w:t>
      </w:r>
      <w:r>
        <w:rPr>
          <w:lang w:eastAsia="zh-CN"/>
        </w:rPr>
        <w:t>一步完善注册文件内容和申请流程，明确注册文件清单，优化股东用户增加权限的申请和审查流程。深交所相关负责人表示，新修订的《指南》从保障股东合法权益和投资者知情权出发，进一步强化了股东主动信息披露行为。近年来，深交所持续深化信息披露监管工作改革创新，在推进信息披露直通车、全面落实行业监管要求、开通股东自行信息披露渠道等方面取得了积极进展。</w:t>
      </w:r>
    </w:p>
    <w:p w:rsidR="00763862" w:rsidRDefault="004F4E16">
      <w:pPr>
        <w:pStyle w:val="BodyText"/>
      </w:pPr>
      <w:hyperlink r:id="rId9">
        <w:r>
          <w:t>http://www.szse.</w:t>
        </w:r>
        <w:r>
          <w:t>cn/main/aboutus/bsyw/39777932.shtml</w:t>
        </w:r>
      </w:hyperlink>
    </w:p>
    <w:p w:rsidR="00763862" w:rsidRDefault="004F4E16">
      <w:pPr>
        <w:pStyle w:val="Heading3"/>
        <w:rPr>
          <w:lang w:eastAsia="zh-CN"/>
        </w:rPr>
      </w:pPr>
      <w:bookmarkStart w:id="2" w:name="中国人民银行定调货币政策稳健中性"/>
      <w:r>
        <w:rPr>
          <w:lang w:eastAsia="zh-CN"/>
        </w:rPr>
        <w:t>中国人民银行定调货币政策稳健中性</w:t>
      </w:r>
      <w:bookmarkEnd w:id="2"/>
    </w:p>
    <w:p w:rsidR="00763862" w:rsidRDefault="004F4E16">
      <w:pPr>
        <w:pStyle w:val="FirstParagraph"/>
        <w:rPr>
          <w:lang w:eastAsia="zh-CN"/>
        </w:rPr>
      </w:pPr>
      <w:r>
        <w:rPr>
          <w:lang w:eastAsia="zh-CN"/>
        </w:rPr>
        <w:t>近日召开的</w:t>
      </w:r>
      <w:r>
        <w:rPr>
          <w:lang w:eastAsia="zh-CN"/>
        </w:rPr>
        <w:t>2018</w:t>
      </w:r>
      <w:r>
        <w:rPr>
          <w:lang w:eastAsia="zh-CN"/>
        </w:rPr>
        <w:t>年中国人民银行工作会议提出了</w:t>
      </w:r>
      <w:r>
        <w:rPr>
          <w:lang w:eastAsia="zh-CN"/>
        </w:rPr>
        <w:t>2018</w:t>
      </w:r>
      <w:r>
        <w:rPr>
          <w:lang w:eastAsia="zh-CN"/>
        </w:rPr>
        <w:t>年工作的九项主要任务，明确</w:t>
      </w:r>
      <w:r>
        <w:rPr>
          <w:lang w:eastAsia="zh-CN"/>
        </w:rPr>
        <w:t>“</w:t>
      </w:r>
      <w:r>
        <w:rPr>
          <w:lang w:eastAsia="zh-CN"/>
        </w:rPr>
        <w:t>保持货币政策稳健中性</w:t>
      </w:r>
      <w:r>
        <w:rPr>
          <w:lang w:eastAsia="zh-CN"/>
        </w:rPr>
        <w:t>”</w:t>
      </w:r>
      <w:r>
        <w:rPr>
          <w:lang w:eastAsia="zh-CN"/>
        </w:rPr>
        <w:t>，并再次强调</w:t>
      </w:r>
      <w:r>
        <w:rPr>
          <w:lang w:eastAsia="zh-CN"/>
        </w:rPr>
        <w:t>“</w:t>
      </w:r>
      <w:r>
        <w:rPr>
          <w:lang w:eastAsia="zh-CN"/>
        </w:rPr>
        <w:t>切实防范化解金融风险</w:t>
      </w:r>
      <w:r>
        <w:rPr>
          <w:lang w:eastAsia="zh-CN"/>
        </w:rPr>
        <w:t>”</w:t>
      </w:r>
      <w:r>
        <w:rPr>
          <w:lang w:eastAsia="zh-CN"/>
        </w:rPr>
        <w:t>。</w:t>
      </w:r>
      <w:r>
        <w:rPr>
          <w:lang w:eastAsia="zh-CN"/>
        </w:rPr>
        <w:t>“</w:t>
      </w:r>
      <w:r>
        <w:rPr>
          <w:lang w:eastAsia="zh-CN"/>
        </w:rPr>
        <w:t>保持货币政策稳健中性</w:t>
      </w:r>
      <w:r>
        <w:rPr>
          <w:lang w:eastAsia="zh-CN"/>
        </w:rPr>
        <w:t>”</w:t>
      </w:r>
      <w:r>
        <w:rPr>
          <w:lang w:eastAsia="zh-CN"/>
        </w:rPr>
        <w:t>继续被摆在九项主要任务之首。会议提出，要综合运用多种货币政策工具，保持银行体系流动性合理稳定，促进货币信贷和社会融资规模合理增长。</w:t>
      </w:r>
      <w:bookmarkStart w:id="3" w:name="_GoBack"/>
      <w:bookmarkEnd w:id="3"/>
    </w:p>
    <w:p w:rsidR="00763862" w:rsidRDefault="004F4E16">
      <w:pPr>
        <w:pStyle w:val="BodyText"/>
        <w:rPr>
          <w:lang w:eastAsia="zh-CN"/>
        </w:rPr>
      </w:pPr>
      <w:r>
        <w:rPr>
          <w:lang w:eastAsia="zh-CN"/>
        </w:rPr>
        <w:t>会议提出的</w:t>
      </w:r>
      <w:r>
        <w:rPr>
          <w:lang w:eastAsia="zh-CN"/>
        </w:rPr>
        <w:t>2018</w:t>
      </w:r>
      <w:r>
        <w:rPr>
          <w:lang w:eastAsia="zh-CN"/>
        </w:rPr>
        <w:t>年工作的其他主要任务还包括：进一步完善宏观审慎政策框架，加强影子银行、房地产金融等的宏观审</w:t>
      </w:r>
      <w:r>
        <w:rPr>
          <w:lang w:eastAsia="zh-CN"/>
        </w:rPr>
        <w:t>慎管理；稳妥推进重要领域和关键环节金融改革；深化利率市场化改革，继续探索利率走廊机制，增强利率调控能力。</w:t>
      </w:r>
      <w:r>
        <w:rPr>
          <w:lang w:eastAsia="zh-CN"/>
        </w:rPr>
        <w:t xml:space="preserve"> </w:t>
      </w:r>
      <w:r>
        <w:rPr>
          <w:lang w:eastAsia="zh-CN"/>
        </w:rPr>
        <w:t>加大市场决定汇率的力度，保持人民币汇率在合理均衡水平上的基本稳定；加强金融基础设施统筹监管和互联互通；持续推动金融市场平稳健康发展；推动公司信用类债券发行准入和信息披露的分类统一，完善债券违约处置机制；扩大债券市场双向开放；完善住房金融体系，建立健全住房租赁金融支持体系；建立完善互联网金融监管和风险防范长效机制；稳步推进人民币国际化；深度参与国际金融合作和全球经济金融治理。</w:t>
      </w:r>
    </w:p>
    <w:p w:rsidR="00763862" w:rsidRDefault="004F4E16">
      <w:pPr>
        <w:pStyle w:val="BodyText"/>
      </w:pPr>
      <w:hyperlink r:id="rId10">
        <w:r>
          <w:t>http://www.chinaforex.com.cn/index.php/cms/item-view-id-46390.shtml</w:t>
        </w:r>
      </w:hyperlink>
    </w:p>
    <w:p w:rsidR="00763862" w:rsidRDefault="004F4E16">
      <w:pPr>
        <w:pStyle w:val="Heading3"/>
        <w:rPr>
          <w:lang w:eastAsia="zh-CN"/>
        </w:rPr>
      </w:pPr>
      <w:bookmarkStart w:id="4" w:name="上海证券交易所组织召开上市公司现金分红专项说明会"/>
      <w:r>
        <w:rPr>
          <w:lang w:eastAsia="zh-CN"/>
        </w:rPr>
        <w:t>上海证券交易所组织召开上市公司现金分红专项说明会</w:t>
      </w:r>
      <w:bookmarkEnd w:id="4"/>
    </w:p>
    <w:p w:rsidR="00763862" w:rsidRDefault="004F4E16">
      <w:pPr>
        <w:pStyle w:val="FirstParagraph"/>
        <w:rPr>
          <w:lang w:eastAsia="zh-CN"/>
        </w:rPr>
      </w:pPr>
      <w:r>
        <w:rPr>
          <w:lang w:eastAsia="zh-CN"/>
        </w:rPr>
        <w:t>2018</w:t>
      </w:r>
      <w:r>
        <w:rPr>
          <w:lang w:eastAsia="zh-CN"/>
        </w:rPr>
        <w:t>年</w:t>
      </w:r>
      <w:r>
        <w:rPr>
          <w:lang w:eastAsia="zh-CN"/>
        </w:rPr>
        <w:t>2</w:t>
      </w:r>
      <w:r>
        <w:rPr>
          <w:lang w:eastAsia="zh-CN"/>
        </w:rPr>
        <w:t>月</w:t>
      </w:r>
      <w:r>
        <w:rPr>
          <w:lang w:eastAsia="zh-CN"/>
        </w:rPr>
        <w:t>5</w:t>
      </w:r>
      <w:r>
        <w:rPr>
          <w:lang w:eastAsia="zh-CN"/>
        </w:rPr>
        <w:t>日下午，上海证券交易所组织阳泉煤业、东安动力、澳柯玛、标准股份和联美控股</w:t>
      </w:r>
      <w:r>
        <w:rPr>
          <w:lang w:eastAsia="zh-CN"/>
        </w:rPr>
        <w:t>5</w:t>
      </w:r>
      <w:r>
        <w:rPr>
          <w:lang w:eastAsia="zh-CN"/>
        </w:rPr>
        <w:t>家上市公司，在交易大厅召开现金分红专项说明会。</w:t>
      </w:r>
      <w:r>
        <w:rPr>
          <w:lang w:eastAsia="zh-CN"/>
        </w:rPr>
        <w:t>5</w:t>
      </w:r>
      <w:r>
        <w:rPr>
          <w:lang w:eastAsia="zh-CN"/>
        </w:rPr>
        <w:t>家公司主要负责人以及来自新华网、央视财经、</w:t>
      </w:r>
      <w:r>
        <w:rPr>
          <w:lang w:eastAsia="zh-CN"/>
        </w:rPr>
        <w:t>上证报等媒体记者、知名行业分析师、机构投资者和中小投资者代表、投服中心代表等</w:t>
      </w:r>
      <w:r>
        <w:rPr>
          <w:lang w:eastAsia="zh-CN"/>
        </w:rPr>
        <w:t>50</w:t>
      </w:r>
      <w:r>
        <w:rPr>
          <w:lang w:eastAsia="zh-CN"/>
        </w:rPr>
        <w:t>余人参会，新华网、央视财经频道和上证路演中心全程网络直播了说明会。</w:t>
      </w:r>
    </w:p>
    <w:p w:rsidR="00763862" w:rsidRDefault="004F4E16">
      <w:pPr>
        <w:pStyle w:val="BodyText"/>
        <w:rPr>
          <w:lang w:eastAsia="zh-CN"/>
        </w:rPr>
      </w:pPr>
      <w:r>
        <w:rPr>
          <w:lang w:eastAsia="zh-CN"/>
        </w:rPr>
        <w:lastRenderedPageBreak/>
        <w:t>说明会上，投资者、证券分析师、投服中心代表和媒体记者，分别从上市公司资金使用效率、行业周期对现金分红的影响、行业整体分红水平、现金分红决策程序、经营性现金流和委托贷款余额的变动情况等角度，提出</w:t>
      </w:r>
      <w:r>
        <w:rPr>
          <w:lang w:eastAsia="zh-CN"/>
        </w:rPr>
        <w:t>10</w:t>
      </w:r>
      <w:r>
        <w:rPr>
          <w:lang w:eastAsia="zh-CN"/>
        </w:rPr>
        <w:t>余个针对性问题。</w:t>
      </w:r>
      <w:r>
        <w:rPr>
          <w:lang w:eastAsia="zh-CN"/>
        </w:rPr>
        <w:t xml:space="preserve"> 5</w:t>
      </w:r>
      <w:r>
        <w:rPr>
          <w:lang w:eastAsia="zh-CN"/>
        </w:rPr>
        <w:t>家上市公司分别从战略定位、财务状况、投资建设、行业竞争态势等多角度详细解释了近年来具备法定分红条件但未实施现金分红的原因，并提出了切实可行的整改措施</w:t>
      </w:r>
      <w:r>
        <w:rPr>
          <w:lang w:eastAsia="zh-CN"/>
        </w:rPr>
        <w:t>。作为强化现金分红信披监管的配套措施，上交所在组织召开现场说明会的同时，还向</w:t>
      </w:r>
      <w:r>
        <w:rPr>
          <w:lang w:eastAsia="zh-CN"/>
        </w:rPr>
        <w:t>3</w:t>
      </w:r>
      <w:r>
        <w:rPr>
          <w:lang w:eastAsia="zh-CN"/>
        </w:rPr>
        <w:t>家市场质疑比较大的多年未分红公司以及</w:t>
      </w:r>
      <w:r>
        <w:rPr>
          <w:lang w:eastAsia="zh-CN"/>
        </w:rPr>
        <w:t>8</w:t>
      </w:r>
      <w:r>
        <w:rPr>
          <w:lang w:eastAsia="zh-CN"/>
        </w:rPr>
        <w:t>家具备分红条件但不分红或分红较少的公司发出了监管工作函，要求公司高度重视现金分红工作，持续提升上市公司质量，切实通过真金白银回报投资者。</w:t>
      </w:r>
    </w:p>
    <w:p w:rsidR="00763862" w:rsidRDefault="004F4E16">
      <w:pPr>
        <w:pStyle w:val="BodyText"/>
      </w:pPr>
      <w:hyperlink r:id="rId11">
        <w:r>
          <w:t>http://www.sse.com.cn/aboutus/med</w:t>
        </w:r>
        <w:r>
          <w:t>iacenter/hotandd/c/c_20180206_4459980.shtml</w:t>
        </w:r>
      </w:hyperlink>
    </w:p>
    <w:p w:rsidR="00763862" w:rsidRDefault="004F4E16">
      <w:pPr>
        <w:pStyle w:val="Heading3"/>
        <w:rPr>
          <w:lang w:eastAsia="zh-CN"/>
        </w:rPr>
      </w:pPr>
      <w:bookmarkStart w:id="5" w:name="财政部第四批396个ppp示范项目公布涉及投资7588亿"/>
      <w:r>
        <w:rPr>
          <w:lang w:eastAsia="zh-CN"/>
        </w:rPr>
        <w:t>财政部：第四批</w:t>
      </w:r>
      <w:r>
        <w:rPr>
          <w:lang w:eastAsia="zh-CN"/>
        </w:rPr>
        <w:t>396</w:t>
      </w:r>
      <w:r>
        <w:rPr>
          <w:lang w:eastAsia="zh-CN"/>
        </w:rPr>
        <w:t>个</w:t>
      </w:r>
      <w:r>
        <w:rPr>
          <w:lang w:eastAsia="zh-CN"/>
        </w:rPr>
        <w:t>PPP</w:t>
      </w:r>
      <w:r>
        <w:rPr>
          <w:lang w:eastAsia="zh-CN"/>
        </w:rPr>
        <w:t>示范项目公布，涉及投资</w:t>
      </w:r>
      <w:r>
        <w:rPr>
          <w:lang w:eastAsia="zh-CN"/>
        </w:rPr>
        <w:t>7588</w:t>
      </w:r>
      <w:r>
        <w:rPr>
          <w:lang w:eastAsia="zh-CN"/>
        </w:rPr>
        <w:t>亿</w:t>
      </w:r>
      <w:bookmarkEnd w:id="5"/>
    </w:p>
    <w:p w:rsidR="00763862" w:rsidRDefault="004F4E16">
      <w:pPr>
        <w:pStyle w:val="FirstParagraph"/>
        <w:rPr>
          <w:lang w:eastAsia="zh-CN"/>
        </w:rPr>
      </w:pPr>
      <w:r>
        <w:rPr>
          <w:lang w:eastAsia="zh-CN"/>
        </w:rPr>
        <w:t>近日，财政部公布了第四批政府和社会资本合作示范项目名单的通知，根据专家评审结果，在有关部委、省级财政部门申报的</w:t>
      </w:r>
      <w:r>
        <w:rPr>
          <w:lang w:eastAsia="zh-CN"/>
        </w:rPr>
        <w:t>1226</w:t>
      </w:r>
      <w:r>
        <w:rPr>
          <w:lang w:eastAsia="zh-CN"/>
        </w:rPr>
        <w:t>个项目中，确定北京市新机场北线高速公路（北京段）</w:t>
      </w:r>
      <w:r>
        <w:rPr>
          <w:lang w:eastAsia="zh-CN"/>
        </w:rPr>
        <w:t>PPP</w:t>
      </w:r>
      <w:r>
        <w:rPr>
          <w:lang w:eastAsia="zh-CN"/>
        </w:rPr>
        <w:t>项目等</w:t>
      </w:r>
      <w:r>
        <w:rPr>
          <w:lang w:eastAsia="zh-CN"/>
        </w:rPr>
        <w:t>396</w:t>
      </w:r>
      <w:r>
        <w:rPr>
          <w:lang w:eastAsia="zh-CN"/>
        </w:rPr>
        <w:t>个项目作为第四批</w:t>
      </w:r>
      <w:r>
        <w:rPr>
          <w:lang w:eastAsia="zh-CN"/>
        </w:rPr>
        <w:t>PPP</w:t>
      </w:r>
      <w:r>
        <w:rPr>
          <w:lang w:eastAsia="zh-CN"/>
        </w:rPr>
        <w:t>示范项目，涉及投资额</w:t>
      </w:r>
      <w:r>
        <w:rPr>
          <w:lang w:eastAsia="zh-CN"/>
        </w:rPr>
        <w:t>7588</w:t>
      </w:r>
      <w:r>
        <w:rPr>
          <w:lang w:eastAsia="zh-CN"/>
        </w:rPr>
        <w:t>亿元。</w:t>
      </w:r>
    </w:p>
    <w:p w:rsidR="00763862" w:rsidRDefault="004F4E16">
      <w:pPr>
        <w:pStyle w:val="BodyText"/>
        <w:rPr>
          <w:lang w:eastAsia="zh-CN"/>
        </w:rPr>
      </w:pPr>
      <w:r>
        <w:rPr>
          <w:lang w:eastAsia="zh-CN"/>
        </w:rPr>
        <w:t>通知要求，各级财政部门应加强与工商业联合会的沟通协调，积极推动示范项目与中国政企合作投资基金、民营企业进行合作对接。尚未</w:t>
      </w:r>
      <w:r>
        <w:rPr>
          <w:lang w:eastAsia="zh-CN"/>
        </w:rPr>
        <w:t>签约的项目应坚持公开竞争性方式选择社会资本，保障各类社会资本平等参与，同等条件下优先选择民营企业合作。通知明确，各级财政部门要会同行业主管部门加强对示范项目审批、采购、融资、建设、运营情况的监督管理。不得直接按项目打包成片供应土地，不得直接依据</w:t>
      </w:r>
      <w:r>
        <w:rPr>
          <w:lang w:eastAsia="zh-CN"/>
        </w:rPr>
        <w:t>PPP</w:t>
      </w:r>
      <w:r>
        <w:rPr>
          <w:lang w:eastAsia="zh-CN"/>
        </w:rPr>
        <w:t>项目合作协议向社会资本方提供土地使用权。</w:t>
      </w:r>
    </w:p>
    <w:p w:rsidR="00763862" w:rsidRDefault="004F4E16">
      <w:pPr>
        <w:pStyle w:val="BodyText"/>
      </w:pPr>
      <w:hyperlink r:id="rId12">
        <w:r>
          <w:t>http://www.financialnews.co</w:t>
        </w:r>
        <w:r>
          <w:t>m.cn/hg/201802/t20180207_132964.html</w:t>
        </w:r>
      </w:hyperlink>
    </w:p>
    <w:p w:rsidR="00763862" w:rsidRDefault="004F4E16">
      <w:pPr>
        <w:pStyle w:val="Heading2"/>
        <w:rPr>
          <w:lang w:eastAsia="zh-CN"/>
        </w:rPr>
      </w:pPr>
      <w:bookmarkStart w:id="6" w:name="保险"/>
      <w:r>
        <w:rPr>
          <w:lang w:eastAsia="zh-CN"/>
        </w:rPr>
        <w:t>保险</w:t>
      </w:r>
      <w:bookmarkEnd w:id="6"/>
    </w:p>
    <w:p w:rsidR="00763862" w:rsidRDefault="004F4E16">
      <w:pPr>
        <w:pStyle w:val="Heading3"/>
        <w:rPr>
          <w:lang w:eastAsia="zh-CN"/>
        </w:rPr>
      </w:pPr>
      <w:bookmarkStart w:id="7" w:name="中国保险行业协会发布财产再保险及信息披露3项团体标准"/>
      <w:r>
        <w:rPr>
          <w:lang w:eastAsia="zh-CN"/>
        </w:rPr>
        <w:t>中国保险行业协会发布财产再保险及信息披露</w:t>
      </w:r>
      <w:r>
        <w:rPr>
          <w:lang w:eastAsia="zh-CN"/>
        </w:rPr>
        <w:t>3</w:t>
      </w:r>
      <w:r>
        <w:rPr>
          <w:lang w:eastAsia="zh-CN"/>
        </w:rPr>
        <w:t>项团体标准</w:t>
      </w:r>
      <w:bookmarkEnd w:id="7"/>
    </w:p>
    <w:p w:rsidR="00763862" w:rsidRDefault="004F4E16">
      <w:pPr>
        <w:pStyle w:val="FirstParagraph"/>
        <w:rPr>
          <w:lang w:eastAsia="zh-CN"/>
        </w:rPr>
      </w:pPr>
      <w:r>
        <w:rPr>
          <w:lang w:eastAsia="zh-CN"/>
        </w:rPr>
        <w:t>2018</w:t>
      </w:r>
      <w:r>
        <w:rPr>
          <w:lang w:eastAsia="zh-CN"/>
        </w:rPr>
        <w:t>年</w:t>
      </w:r>
      <w:r>
        <w:rPr>
          <w:lang w:eastAsia="zh-CN"/>
        </w:rPr>
        <w:t>2</w:t>
      </w:r>
      <w:r>
        <w:rPr>
          <w:lang w:eastAsia="zh-CN"/>
        </w:rPr>
        <w:t>月</w:t>
      </w:r>
      <w:r>
        <w:rPr>
          <w:lang w:eastAsia="zh-CN"/>
        </w:rPr>
        <w:t>7</w:t>
      </w:r>
      <w:r>
        <w:rPr>
          <w:lang w:eastAsia="zh-CN"/>
        </w:rPr>
        <w:t>日，为贯彻落实全国金融工作会议、中央经济工作会议、全国保险监管工作会议精神，促进保险业更好服务实体经济和提升防范风险化解能力，中国保险行业协会正式发布了《保险机构资金运用风险责任人信息披露准则规范》、《财产再保险临时分保业务操作指引》、《财产再保险合约分保业务操作指引》</w:t>
      </w:r>
      <w:r>
        <w:rPr>
          <w:lang w:eastAsia="zh-CN"/>
        </w:rPr>
        <w:t>3</w:t>
      </w:r>
      <w:r>
        <w:rPr>
          <w:lang w:eastAsia="zh-CN"/>
        </w:rPr>
        <w:t>项团体标准。这也是中保协协助监管、用标准化手段全面强化行业自律职能的具体体现。</w:t>
      </w:r>
    </w:p>
    <w:p w:rsidR="00763862" w:rsidRDefault="004F4E16">
      <w:pPr>
        <w:pStyle w:val="BodyText"/>
        <w:rPr>
          <w:lang w:eastAsia="zh-CN"/>
        </w:rPr>
      </w:pPr>
      <w:r>
        <w:rPr>
          <w:lang w:eastAsia="zh-CN"/>
        </w:rPr>
        <w:t>针对近些年</w:t>
      </w:r>
      <w:r>
        <w:rPr>
          <w:lang w:eastAsia="zh-CN"/>
        </w:rPr>
        <w:t>很多再保险分保业务流程不明而引发的再保险纠纷案不断增加的趋势，中保协组织中再产险、瑞再、慕再、人保财险、平安产险、太平洋产险等再保公司、直保公司成立工作组，对再保险临时分保、合约分保操作流程进行梳理，制定了财产再保险临时分保、财产再保险合约分保两项标准。该两项标准是行业内首次发布的财产再保险业务操作指引，为加强风险管理和内部控制、实现财产再保险业务的健康协调可持续发展提供了基础支持，也为助力保险业服务实体经济、防范化解风险提供了基础支持，为再保险提升交易规范性及理赔效率提供了基础支持，为运用行业标准提升我国</w:t>
      </w:r>
      <w:r>
        <w:rPr>
          <w:lang w:eastAsia="zh-CN"/>
        </w:rPr>
        <w:t>再保险国际话语权提供了基础支持。</w:t>
      </w:r>
    </w:p>
    <w:p w:rsidR="00763862" w:rsidRDefault="004F4E16">
      <w:pPr>
        <w:pStyle w:val="BodyText"/>
      </w:pPr>
      <w:hyperlink r:id="rId13">
        <w:r>
          <w:t>http://xw.sinoins.com/2018-02/08/content_254556.htm</w:t>
        </w:r>
      </w:hyperlink>
    </w:p>
    <w:p w:rsidR="00763862" w:rsidRDefault="004F4E16">
      <w:pPr>
        <w:pStyle w:val="Heading2"/>
        <w:rPr>
          <w:lang w:eastAsia="zh-CN"/>
        </w:rPr>
      </w:pPr>
      <w:bookmarkStart w:id="8" w:name="税收"/>
      <w:r>
        <w:rPr>
          <w:lang w:eastAsia="zh-CN"/>
        </w:rPr>
        <w:t>税收</w:t>
      </w:r>
      <w:bookmarkEnd w:id="8"/>
    </w:p>
    <w:p w:rsidR="00763862" w:rsidRDefault="004F4E16">
      <w:pPr>
        <w:pStyle w:val="Heading3"/>
        <w:rPr>
          <w:lang w:eastAsia="zh-CN"/>
        </w:rPr>
      </w:pPr>
      <w:bookmarkStart w:id="9" w:name="中国税务总局紧密锣鼓施工环保税将迎首个征期"/>
      <w:r>
        <w:rPr>
          <w:lang w:eastAsia="zh-CN"/>
        </w:rPr>
        <w:t>中国税务总局紧密锣鼓施工，环保税将迎首个征期</w:t>
      </w:r>
      <w:bookmarkEnd w:id="9"/>
    </w:p>
    <w:p w:rsidR="00763862" w:rsidRDefault="004F4E16">
      <w:pPr>
        <w:pStyle w:val="FirstParagraph"/>
        <w:rPr>
          <w:lang w:eastAsia="zh-CN"/>
        </w:rPr>
      </w:pPr>
      <w:r>
        <w:rPr>
          <w:lang w:eastAsia="zh-CN"/>
        </w:rPr>
        <w:t>2018</w:t>
      </w:r>
      <w:r>
        <w:rPr>
          <w:lang w:eastAsia="zh-CN"/>
        </w:rPr>
        <w:t>年</w:t>
      </w:r>
      <w:r>
        <w:rPr>
          <w:lang w:eastAsia="zh-CN"/>
        </w:rPr>
        <w:t>2</w:t>
      </w:r>
      <w:r>
        <w:rPr>
          <w:lang w:eastAsia="zh-CN"/>
        </w:rPr>
        <w:t>月</w:t>
      </w:r>
      <w:r>
        <w:rPr>
          <w:lang w:eastAsia="zh-CN"/>
        </w:rPr>
        <w:t>6</w:t>
      </w:r>
      <w:r>
        <w:rPr>
          <w:lang w:eastAsia="zh-CN"/>
        </w:rPr>
        <w:t>日，国家税务总局财产和行为税司司长蔡自力表示，目前全国</w:t>
      </w:r>
      <w:r>
        <w:rPr>
          <w:lang w:eastAsia="zh-CN"/>
        </w:rPr>
        <w:t>31</w:t>
      </w:r>
      <w:r>
        <w:rPr>
          <w:lang w:eastAsia="zh-CN"/>
        </w:rPr>
        <w:t>个省、自治区、直辖市均已按法定程序出台了本地大气污染物和水污染物具体适用税额。税务总局与环保部门共同开发建</w:t>
      </w:r>
      <w:r>
        <w:rPr>
          <w:lang w:eastAsia="zh-CN"/>
        </w:rPr>
        <w:t>设的环保税涉税信息共享平台正在加速推进中，力争首个征期前实现税务端与环保端</w:t>
      </w:r>
      <w:r>
        <w:rPr>
          <w:lang w:eastAsia="zh-CN"/>
        </w:rPr>
        <w:lastRenderedPageBreak/>
        <w:t>的互连互通。此外，也完成了纳税人档案资料交接。税务机关按照环保部门移交的排污费信息，开展了纳税人识别工作，初步建立了环保税税源数据库。</w:t>
      </w:r>
    </w:p>
    <w:p w:rsidR="00763862" w:rsidRDefault="004F4E16">
      <w:pPr>
        <w:pStyle w:val="BodyText"/>
        <w:rPr>
          <w:lang w:eastAsia="zh-CN"/>
        </w:rPr>
      </w:pPr>
      <w:r>
        <w:rPr>
          <w:lang w:eastAsia="zh-CN"/>
        </w:rPr>
        <w:t>税务部门将分三个阶段进一步做实做细征管准备工作。一是着力推进涉税信息共享平台建设，实现省级税务端与环保端系统连通；二是结合</w:t>
      </w:r>
      <w:r>
        <w:rPr>
          <w:lang w:eastAsia="zh-CN"/>
        </w:rPr>
        <w:t>“</w:t>
      </w:r>
      <w:r>
        <w:rPr>
          <w:lang w:eastAsia="zh-CN"/>
        </w:rPr>
        <w:t>便民办税春风行动</w:t>
      </w:r>
      <w:r>
        <w:rPr>
          <w:lang w:eastAsia="zh-CN"/>
        </w:rPr>
        <w:t>”</w:t>
      </w:r>
      <w:r>
        <w:rPr>
          <w:lang w:eastAsia="zh-CN"/>
        </w:rPr>
        <w:t>，联合环保部门全面开展分类辅导，确保纳税人会计算、会申报；三是</w:t>
      </w:r>
      <w:r>
        <w:rPr>
          <w:lang w:eastAsia="zh-CN"/>
        </w:rPr>
        <w:t>2018</w:t>
      </w:r>
      <w:r>
        <w:rPr>
          <w:lang w:eastAsia="zh-CN"/>
        </w:rPr>
        <w:t>年</w:t>
      </w:r>
      <w:r>
        <w:rPr>
          <w:lang w:eastAsia="zh-CN"/>
        </w:rPr>
        <w:t>4</w:t>
      </w:r>
      <w:r>
        <w:rPr>
          <w:lang w:eastAsia="zh-CN"/>
        </w:rPr>
        <w:t>月份第一个征期前，做好线上线下纳税服务、信息比对等方面工作，确保首个征期平稳落地。蔡自力指出，实行环境保护费改税有利于提高纳税人环保意识和遵从度，强化企业治污减排责任；有利于构建促进经济结构调整、发展方式转变的绿色税制体系，强化税收调控作用，提高全社会环境保护意识，推进生态文明建设和绿色发展。</w:t>
      </w:r>
    </w:p>
    <w:p w:rsidR="00763862" w:rsidRDefault="004F4E16">
      <w:pPr>
        <w:pStyle w:val="BodyText"/>
      </w:pPr>
      <w:hyperlink r:id="rId14">
        <w:r>
          <w:t>http://www.chinaforex.com.cn/index.php/cms/item-view-id-46384.shtml</w:t>
        </w:r>
      </w:hyperlink>
    </w:p>
    <w:p w:rsidR="00763862" w:rsidRDefault="004F4E16">
      <w:pPr>
        <w:pStyle w:val="Heading2"/>
        <w:rPr>
          <w:lang w:eastAsia="zh-CN"/>
        </w:rPr>
      </w:pPr>
      <w:bookmarkStart w:id="10" w:name="知识产权"/>
      <w:r>
        <w:rPr>
          <w:lang w:eastAsia="zh-CN"/>
        </w:rPr>
        <w:t>知识产权</w:t>
      </w:r>
      <w:bookmarkEnd w:id="10"/>
    </w:p>
    <w:p w:rsidR="00763862" w:rsidRDefault="004F4E16">
      <w:pPr>
        <w:pStyle w:val="Heading3"/>
        <w:rPr>
          <w:lang w:eastAsia="zh-CN"/>
        </w:rPr>
      </w:pPr>
      <w:bookmarkStart w:id="11" w:name="工商总局商标局发布关于进一步提高商标数字证书申请便利化的公告"/>
      <w:r>
        <w:rPr>
          <w:lang w:eastAsia="zh-CN"/>
        </w:rPr>
        <w:t>工商总局商标局发布《关于进一步提高商标数字证书申请便利化的公告》</w:t>
      </w:r>
      <w:bookmarkEnd w:id="11"/>
    </w:p>
    <w:p w:rsidR="00763862" w:rsidRDefault="004F4E16">
      <w:pPr>
        <w:pStyle w:val="FirstParagraph"/>
        <w:rPr>
          <w:lang w:eastAsia="zh-CN"/>
        </w:rPr>
      </w:pPr>
      <w:r>
        <w:rPr>
          <w:lang w:eastAsia="zh-CN"/>
        </w:rPr>
        <w:t>为落实商标改革举措，满足广大商标代理机构数字证书使用需求，工商总局商标局对商标数字证书发放规则进行调整，并发布《关于进一步提高</w:t>
      </w:r>
      <w:r>
        <w:rPr>
          <w:lang w:eastAsia="zh-CN"/>
        </w:rPr>
        <w:t>商标数字证书申请便利化的公告》（以下简称《公告》）。</w:t>
      </w:r>
    </w:p>
    <w:p w:rsidR="00763862" w:rsidRDefault="004F4E16">
      <w:pPr>
        <w:pStyle w:val="BodyText"/>
        <w:rPr>
          <w:lang w:eastAsia="zh-CN"/>
        </w:rPr>
      </w:pPr>
      <w:r>
        <w:rPr>
          <w:lang w:eastAsia="zh-CN"/>
        </w:rPr>
        <w:t>《公告》对商标数字证书发放规则进行了三方面调整：一是简化商标数字证书申请手续，取消纸质申请材料，同时，证书申请与新代理备案合并；二是缩短证书制作周期；三是增加发放证书数量。自</w:t>
      </w:r>
      <w:r>
        <w:rPr>
          <w:lang w:eastAsia="zh-CN"/>
        </w:rPr>
        <w:t>2018</w:t>
      </w:r>
      <w:r>
        <w:rPr>
          <w:lang w:eastAsia="zh-CN"/>
        </w:rPr>
        <w:t>年</w:t>
      </w:r>
      <w:r>
        <w:rPr>
          <w:lang w:eastAsia="zh-CN"/>
        </w:rPr>
        <w:t>3</w:t>
      </w:r>
      <w:r>
        <w:rPr>
          <w:lang w:eastAsia="zh-CN"/>
        </w:rPr>
        <w:t>月</w:t>
      </w:r>
      <w:r>
        <w:rPr>
          <w:lang w:eastAsia="zh-CN"/>
        </w:rPr>
        <w:t>1</w:t>
      </w:r>
      <w:r>
        <w:rPr>
          <w:lang w:eastAsia="zh-CN"/>
        </w:rPr>
        <w:t>日起，日均网上申请量超过</w:t>
      </w:r>
      <w:r>
        <w:rPr>
          <w:lang w:eastAsia="zh-CN"/>
        </w:rPr>
        <w:t>50</w:t>
      </w:r>
      <w:r>
        <w:rPr>
          <w:lang w:eastAsia="zh-CN"/>
        </w:rPr>
        <w:t>件的商标代理机构可申请第二个证书，超过</w:t>
      </w:r>
      <w:r>
        <w:rPr>
          <w:lang w:eastAsia="zh-CN"/>
        </w:rPr>
        <w:t>100</w:t>
      </w:r>
      <w:r>
        <w:rPr>
          <w:lang w:eastAsia="zh-CN"/>
        </w:rPr>
        <w:t>件的商标代理机构可申请第三个证书，每家商标代理机构最多申请三个证书。</w:t>
      </w:r>
    </w:p>
    <w:p w:rsidR="00763862" w:rsidRDefault="004F4E16">
      <w:pPr>
        <w:pStyle w:val="BodyText"/>
      </w:pPr>
      <w:hyperlink r:id="rId15">
        <w:r>
          <w:t>http://news.sina.com.cn/o/2018-02-02/doc-ifyreuzn1453509.shtml</w:t>
        </w:r>
      </w:hyperlink>
    </w:p>
    <w:p w:rsidR="00763862" w:rsidRDefault="004F4E16">
      <w:pPr>
        <w:pStyle w:val="Heading2"/>
        <w:rPr>
          <w:lang w:eastAsia="zh-CN"/>
        </w:rPr>
      </w:pPr>
      <w:bookmarkStart w:id="12" w:name="行业"/>
      <w:r>
        <w:rPr>
          <w:lang w:eastAsia="zh-CN"/>
        </w:rPr>
        <w:t>行业</w:t>
      </w:r>
      <w:bookmarkEnd w:id="12"/>
    </w:p>
    <w:p w:rsidR="00763862" w:rsidRDefault="004F4E16">
      <w:pPr>
        <w:pStyle w:val="Heading3"/>
        <w:rPr>
          <w:lang w:eastAsia="zh-CN"/>
        </w:rPr>
      </w:pPr>
      <w:bookmarkStart w:id="13" w:name="两部委印发土地储备资金财务管理办法"/>
      <w:r>
        <w:rPr>
          <w:lang w:eastAsia="zh-CN"/>
        </w:rPr>
        <w:t>两部委印发《土地储备资金财务管理办法》</w:t>
      </w:r>
      <w:bookmarkEnd w:id="13"/>
    </w:p>
    <w:p w:rsidR="00763862" w:rsidRDefault="004F4E16">
      <w:pPr>
        <w:pStyle w:val="FirstParagraph"/>
        <w:rPr>
          <w:lang w:eastAsia="zh-CN"/>
        </w:rPr>
      </w:pPr>
      <w:r>
        <w:rPr>
          <w:lang w:eastAsia="zh-CN"/>
        </w:rPr>
        <w:t>近日，财政部、国土资源部联合制定印发《土地储备资金财务管理办法》（以下简称《办法》），以规范土地储备行为，加强土地储备资金财务收支活动管理。《办法》自</w:t>
      </w:r>
      <w:r>
        <w:rPr>
          <w:lang w:eastAsia="zh-CN"/>
        </w:rPr>
        <w:t>2018</w:t>
      </w:r>
      <w:r>
        <w:rPr>
          <w:lang w:eastAsia="zh-CN"/>
        </w:rPr>
        <w:t>年</w:t>
      </w:r>
      <w:r>
        <w:rPr>
          <w:lang w:eastAsia="zh-CN"/>
        </w:rPr>
        <w:t>2</w:t>
      </w:r>
      <w:r>
        <w:rPr>
          <w:lang w:eastAsia="zh-CN"/>
        </w:rPr>
        <w:t>月</w:t>
      </w:r>
      <w:r>
        <w:rPr>
          <w:lang w:eastAsia="zh-CN"/>
        </w:rPr>
        <w:t>1</w:t>
      </w:r>
      <w:r>
        <w:rPr>
          <w:lang w:eastAsia="zh-CN"/>
        </w:rPr>
        <w:t>日起施行，</w:t>
      </w:r>
      <w:r>
        <w:rPr>
          <w:lang w:eastAsia="zh-CN"/>
        </w:rPr>
        <w:t>2007</w:t>
      </w:r>
      <w:r>
        <w:rPr>
          <w:lang w:eastAsia="zh-CN"/>
        </w:rPr>
        <w:t>年</w:t>
      </w:r>
      <w:r>
        <w:rPr>
          <w:lang w:eastAsia="zh-CN"/>
        </w:rPr>
        <w:t>6</w:t>
      </w:r>
      <w:r>
        <w:rPr>
          <w:lang w:eastAsia="zh-CN"/>
        </w:rPr>
        <w:t>月</w:t>
      </w:r>
      <w:r>
        <w:rPr>
          <w:lang w:eastAsia="zh-CN"/>
        </w:rPr>
        <w:t>12</w:t>
      </w:r>
      <w:r>
        <w:rPr>
          <w:lang w:eastAsia="zh-CN"/>
        </w:rPr>
        <w:t>日财政部、国土资源部发布的《土地储备资金财务管理暂行办法》同时废止。</w:t>
      </w:r>
    </w:p>
    <w:p w:rsidR="00763862" w:rsidRDefault="004F4E16">
      <w:pPr>
        <w:pStyle w:val="BodyText"/>
        <w:rPr>
          <w:lang w:eastAsia="zh-CN"/>
        </w:rPr>
      </w:pPr>
      <w:r>
        <w:rPr>
          <w:lang w:eastAsia="zh-CN"/>
        </w:rPr>
        <w:t>《办法》明确，土地储备资金来源于下列渠道：财政部门从已供应储备土地产生的土地出让收入中安排给土地储备机构的征地和拆迁补偿费用、土地开发费用等储备土地过程中发生的相关费用；财政部门从国有土地收益基金中安排用于土地储备的资金；发行地方政府债券筹集的土地储备资金；经财政部门批准可用于土地储备的其他财政资金。《办法》要求，土地储备机构应当于每年第三季度参照本年度土地储备计划，按宗地或项目编制下一年度土地储备资金收支项目预算草案，经主管部门审核后，报同级财政部门审定。土地储备机构所需的日常经费，应当与土地储备资金实行</w:t>
      </w:r>
      <w:r>
        <w:rPr>
          <w:lang w:eastAsia="zh-CN"/>
        </w:rPr>
        <w:t>分账核算，不得相互混用。</w:t>
      </w:r>
    </w:p>
    <w:p w:rsidR="00763862" w:rsidRDefault="004F4E16">
      <w:pPr>
        <w:pStyle w:val="BodyText"/>
      </w:pPr>
      <w:hyperlink r:id="rId16">
        <w:r>
          <w:t>http://www.gov.cn/xinwen/2018-02/02/content_5263113.htm</w:t>
        </w:r>
      </w:hyperlink>
    </w:p>
    <w:p w:rsidR="00763862" w:rsidRDefault="004F4E16">
      <w:pPr>
        <w:pStyle w:val="Heading3"/>
        <w:rPr>
          <w:lang w:eastAsia="zh-CN"/>
        </w:rPr>
      </w:pPr>
      <w:bookmarkStart w:id="14" w:name="民航局印发民航科技创新人才推进计划实施方案"/>
      <w:r>
        <w:rPr>
          <w:lang w:eastAsia="zh-CN"/>
        </w:rPr>
        <w:t>民航局印发《民航科技创新人才推进计划实施方案》</w:t>
      </w:r>
      <w:bookmarkEnd w:id="14"/>
    </w:p>
    <w:p w:rsidR="00763862" w:rsidRDefault="004F4E16">
      <w:pPr>
        <w:pStyle w:val="FirstParagraph"/>
        <w:rPr>
          <w:lang w:eastAsia="zh-CN"/>
        </w:rPr>
      </w:pPr>
      <w:r>
        <w:rPr>
          <w:lang w:eastAsia="zh-CN"/>
        </w:rPr>
        <w:t>近期，民航局印发《民航科技创新人才推进计划实施方案》（以下简称《方案》）。《方案》提出，要面向行业内外，通过创新体制机制、优化政策环境、强化保障措施，培养造就一批高水平的民航科</w:t>
      </w:r>
      <w:r>
        <w:rPr>
          <w:lang w:eastAsia="zh-CN"/>
        </w:rPr>
        <w:t>技创新人才和创新团队，为持续提升民航科技创新能力提供强有力的人才支撑。</w:t>
      </w:r>
    </w:p>
    <w:p w:rsidR="00763862" w:rsidRDefault="004F4E16">
      <w:pPr>
        <w:pStyle w:val="BodyText"/>
        <w:rPr>
          <w:lang w:eastAsia="zh-CN"/>
        </w:rPr>
      </w:pPr>
      <w:r>
        <w:rPr>
          <w:lang w:eastAsia="zh-CN"/>
        </w:rPr>
        <w:lastRenderedPageBreak/>
        <w:t>《方案》明确，要坚持高端引领与行业需求相结合、坚持创新机制与营造环境相结合、坚持分类管理与突出特色相结合，到</w:t>
      </w:r>
      <w:r>
        <w:rPr>
          <w:lang w:eastAsia="zh-CN"/>
        </w:rPr>
        <w:t>2020</w:t>
      </w:r>
      <w:r>
        <w:rPr>
          <w:lang w:eastAsia="zh-CN"/>
        </w:rPr>
        <w:t>年，实现造就一批民航科技创新领军人才、培养一批民航科技创新拔尖人才、建设一批民航科技重点领域创新团队的阶段性目标。重点培养和支持</w:t>
      </w:r>
      <w:r>
        <w:rPr>
          <w:lang w:eastAsia="zh-CN"/>
        </w:rPr>
        <w:t>20</w:t>
      </w:r>
      <w:r>
        <w:rPr>
          <w:lang w:eastAsia="zh-CN"/>
        </w:rPr>
        <w:t>名左右高层次民航科技创新人才，使其成为在应用基础研究、行业共性与关键技术突破、科技成果转化等民航科技创新领域具有引领作用，能组织完成国家或民航重大科技项目、重点工程、重大任务和重大建设项目的领</w:t>
      </w:r>
      <w:r>
        <w:rPr>
          <w:lang w:eastAsia="zh-CN"/>
        </w:rPr>
        <w:t>军人才；重点培养和支持</w:t>
      </w:r>
      <w:r>
        <w:rPr>
          <w:lang w:eastAsia="zh-CN"/>
        </w:rPr>
        <w:t>50</w:t>
      </w:r>
      <w:r>
        <w:rPr>
          <w:lang w:eastAsia="zh-CN"/>
        </w:rPr>
        <w:t>名左右具有较强科技创新能力的优秀人才。</w:t>
      </w:r>
    </w:p>
    <w:p w:rsidR="00763862" w:rsidRDefault="004F4E16">
      <w:pPr>
        <w:pStyle w:val="BodyText"/>
      </w:pPr>
      <w:hyperlink r:id="rId17">
        <w:r>
          <w:t>http://www.gov.cn/xinwen/2018-02/07/content_5264639.htm</w:t>
        </w:r>
      </w:hyperlink>
    </w:p>
    <w:p w:rsidR="00763862" w:rsidRDefault="004F4E16">
      <w:pPr>
        <w:pStyle w:val="Heading3"/>
        <w:rPr>
          <w:lang w:eastAsia="zh-CN"/>
        </w:rPr>
      </w:pPr>
      <w:bookmarkStart w:id="15" w:name="最高人民法院发布司法解释涉及重大公共利益行政机关负责人应出庭"/>
      <w:r>
        <w:rPr>
          <w:lang w:eastAsia="zh-CN"/>
        </w:rPr>
        <w:t>最高人民法院发布司法解释：涉及重大公共利益行政机关负责人应出庭</w:t>
      </w:r>
      <w:bookmarkEnd w:id="15"/>
    </w:p>
    <w:p w:rsidR="00763862" w:rsidRDefault="004F4E16">
      <w:pPr>
        <w:pStyle w:val="FirstParagraph"/>
        <w:rPr>
          <w:lang w:eastAsia="zh-CN"/>
        </w:rPr>
      </w:pPr>
      <w:r>
        <w:rPr>
          <w:lang w:eastAsia="zh-CN"/>
        </w:rPr>
        <w:t>2018</w:t>
      </w:r>
      <w:r>
        <w:rPr>
          <w:lang w:eastAsia="zh-CN"/>
        </w:rPr>
        <w:t>年</w:t>
      </w:r>
      <w:r>
        <w:rPr>
          <w:lang w:eastAsia="zh-CN"/>
        </w:rPr>
        <w:t>2</w:t>
      </w:r>
      <w:r>
        <w:rPr>
          <w:lang w:eastAsia="zh-CN"/>
        </w:rPr>
        <w:t>月</w:t>
      </w:r>
      <w:r>
        <w:rPr>
          <w:lang w:eastAsia="zh-CN"/>
        </w:rPr>
        <w:t>7</w:t>
      </w:r>
      <w:r>
        <w:rPr>
          <w:lang w:eastAsia="zh-CN"/>
        </w:rPr>
        <w:t>日，最高人民法院召开新闻发布会，发布《最高人民法院关于适用〈中华人民共和国行政诉讼法〉的解释》（以下简称</w:t>
      </w:r>
      <w:r>
        <w:rPr>
          <w:lang w:eastAsia="zh-CN"/>
        </w:rPr>
        <w:t>《行诉解释》）。</w:t>
      </w:r>
    </w:p>
    <w:p w:rsidR="00763862" w:rsidRDefault="004F4E16">
      <w:pPr>
        <w:pStyle w:val="BodyText"/>
        <w:rPr>
          <w:lang w:eastAsia="zh-CN"/>
        </w:rPr>
      </w:pPr>
      <w:r>
        <w:rPr>
          <w:lang w:eastAsia="zh-CN"/>
        </w:rPr>
        <w:t>《行诉解释》明确应当出庭应诉的情形，即涉及重大公共利益、社会高度关注或者可能引发群体性事件等案件以及人民法院书面建议行政机关负责人出庭的案件，被诉行政机关负责人应当出庭。《行诉解释》全文分为</w:t>
      </w:r>
      <w:r>
        <w:rPr>
          <w:lang w:eastAsia="zh-CN"/>
        </w:rPr>
        <w:t>13</w:t>
      </w:r>
      <w:r>
        <w:rPr>
          <w:lang w:eastAsia="zh-CN"/>
        </w:rPr>
        <w:t>个部分，共</w:t>
      </w:r>
      <w:r>
        <w:rPr>
          <w:lang w:eastAsia="zh-CN"/>
        </w:rPr>
        <w:t>163</w:t>
      </w:r>
      <w:r>
        <w:rPr>
          <w:lang w:eastAsia="zh-CN"/>
        </w:rPr>
        <w:t>条，是对《若干解释》、《适用解释》的修改、补充和完善。《行诉解释》明确行政诉讼受案范围边界，既要解决</w:t>
      </w:r>
      <w:r>
        <w:rPr>
          <w:lang w:eastAsia="zh-CN"/>
        </w:rPr>
        <w:t>“</w:t>
      </w:r>
      <w:r>
        <w:rPr>
          <w:lang w:eastAsia="zh-CN"/>
        </w:rPr>
        <w:t>立案难</w:t>
      </w:r>
      <w:r>
        <w:rPr>
          <w:lang w:eastAsia="zh-CN"/>
        </w:rPr>
        <w:t>”</w:t>
      </w:r>
      <w:r>
        <w:rPr>
          <w:lang w:eastAsia="zh-CN"/>
        </w:rPr>
        <w:t>痼疾，又要防止滥诉现象，增加规定了下列</w:t>
      </w:r>
      <w:r>
        <w:rPr>
          <w:lang w:eastAsia="zh-CN"/>
        </w:rPr>
        <w:t>5</w:t>
      </w:r>
      <w:r>
        <w:rPr>
          <w:lang w:eastAsia="zh-CN"/>
        </w:rPr>
        <w:t>种不可诉的行为：不产生外部法律效力的行为，过程性行为，协助执行行为，内部层级监督行为，信访办理行为。</w:t>
      </w:r>
    </w:p>
    <w:p w:rsidR="00763862" w:rsidRDefault="004F4E16">
      <w:pPr>
        <w:pStyle w:val="BodyText"/>
      </w:pPr>
      <w:hyperlink r:id="rId18">
        <w:r>
          <w:t>http://news.jcrb.com/jxsw/201802/t20180208_1841030.html</w:t>
        </w:r>
      </w:hyperlink>
    </w:p>
    <w:p w:rsidR="00763862" w:rsidRDefault="004F4E16">
      <w:pPr>
        <w:pStyle w:val="Heading3"/>
        <w:rPr>
          <w:lang w:eastAsia="zh-CN"/>
        </w:rPr>
      </w:pPr>
      <w:bookmarkStart w:id="16" w:name="青海省西宁市出台人才新政大力引进培养高层次创新创业人才"/>
      <w:r>
        <w:rPr>
          <w:lang w:eastAsia="zh-CN"/>
        </w:rPr>
        <w:t>青海省西宁市出台人才新政大力引进培养高层次创新创业人才</w:t>
      </w:r>
      <w:bookmarkEnd w:id="16"/>
    </w:p>
    <w:p w:rsidR="00763862" w:rsidRDefault="004F4E16">
      <w:pPr>
        <w:pStyle w:val="FirstParagraph"/>
        <w:rPr>
          <w:lang w:eastAsia="zh-CN"/>
        </w:rPr>
      </w:pPr>
      <w:r>
        <w:rPr>
          <w:lang w:eastAsia="zh-CN"/>
        </w:rPr>
        <w:t>近日，西宁市印发《西宁市引进和培养高层次创新创业人才的意见（试行）》（以下简称《意见》），全力打造西宁人才发展体制机制创新</w:t>
      </w:r>
      <w:r>
        <w:rPr>
          <w:lang w:eastAsia="zh-CN"/>
        </w:rPr>
        <w:t>“</w:t>
      </w:r>
      <w:r>
        <w:rPr>
          <w:lang w:eastAsia="zh-CN"/>
        </w:rPr>
        <w:t>升级版</w:t>
      </w:r>
      <w:r>
        <w:rPr>
          <w:lang w:eastAsia="zh-CN"/>
        </w:rPr>
        <w:t>”</w:t>
      </w:r>
      <w:r>
        <w:rPr>
          <w:lang w:eastAsia="zh-CN"/>
        </w:rPr>
        <w:t>，引育更多高层次人才来西宁创新创业。</w:t>
      </w:r>
    </w:p>
    <w:p w:rsidR="00763862" w:rsidRDefault="004F4E16">
      <w:pPr>
        <w:pStyle w:val="BodyText"/>
        <w:rPr>
          <w:lang w:eastAsia="zh-CN"/>
        </w:rPr>
      </w:pPr>
      <w:r>
        <w:rPr>
          <w:lang w:eastAsia="zh-CN"/>
        </w:rPr>
        <w:t>《意见》以企业经营管理、专业技术、高技能、农村实用和社会</w:t>
      </w:r>
      <w:r>
        <w:rPr>
          <w:lang w:eastAsia="zh-CN"/>
        </w:rPr>
        <w:t>工作人才为重点，大力引进和培养高层次创新创业人才。据介绍，西宁将落实政策激励措施，直接引进（工作调入）的人才最高可享受</w:t>
      </w:r>
      <w:r>
        <w:rPr>
          <w:lang w:eastAsia="zh-CN"/>
        </w:rPr>
        <w:t>120</w:t>
      </w:r>
      <w:r>
        <w:rPr>
          <w:lang w:eastAsia="zh-CN"/>
        </w:rPr>
        <w:t>万元一次性资金支持，引进的创新创业团队给予</w:t>
      </w:r>
      <w:r>
        <w:rPr>
          <w:lang w:eastAsia="zh-CN"/>
        </w:rPr>
        <w:t>30</w:t>
      </w:r>
      <w:r>
        <w:rPr>
          <w:lang w:eastAsia="zh-CN"/>
        </w:rPr>
        <w:t>万元的团队建设经费支持，作为培养对象的人才最高可获</w:t>
      </w:r>
      <w:r>
        <w:rPr>
          <w:lang w:eastAsia="zh-CN"/>
        </w:rPr>
        <w:t>100</w:t>
      </w:r>
      <w:r>
        <w:rPr>
          <w:lang w:eastAsia="zh-CN"/>
        </w:rPr>
        <w:t>万元资金支持，直接引进的高层次创新创业人才还可享受落户、住房、配偶安置、医疗保障、子女教育等优惠政策。创新人才引进和培养渠道，实施</w:t>
      </w:r>
      <w:r>
        <w:rPr>
          <w:lang w:eastAsia="zh-CN"/>
        </w:rPr>
        <w:t>“</w:t>
      </w:r>
      <w:r>
        <w:rPr>
          <w:lang w:eastAsia="zh-CN"/>
        </w:rPr>
        <w:t>阶段人才</w:t>
      </w:r>
      <w:r>
        <w:rPr>
          <w:lang w:eastAsia="zh-CN"/>
        </w:rPr>
        <w:t>”</w:t>
      </w:r>
      <w:r>
        <w:rPr>
          <w:lang w:eastAsia="zh-CN"/>
        </w:rPr>
        <w:t>、</w:t>
      </w:r>
      <w:r>
        <w:rPr>
          <w:lang w:eastAsia="zh-CN"/>
        </w:rPr>
        <w:t>“</w:t>
      </w:r>
      <w:r>
        <w:rPr>
          <w:lang w:eastAsia="zh-CN"/>
        </w:rPr>
        <w:t>假日人才</w:t>
      </w:r>
      <w:r>
        <w:rPr>
          <w:lang w:eastAsia="zh-CN"/>
        </w:rPr>
        <w:t>”</w:t>
      </w:r>
      <w:r>
        <w:rPr>
          <w:lang w:eastAsia="zh-CN"/>
        </w:rPr>
        <w:t>、</w:t>
      </w:r>
      <w:r>
        <w:rPr>
          <w:lang w:eastAsia="zh-CN"/>
        </w:rPr>
        <w:t>“</w:t>
      </w:r>
      <w:r>
        <w:rPr>
          <w:lang w:eastAsia="zh-CN"/>
        </w:rPr>
        <w:t>孔雀归巢</w:t>
      </w:r>
      <w:r>
        <w:rPr>
          <w:lang w:eastAsia="zh-CN"/>
        </w:rPr>
        <w:t>”</w:t>
      </w:r>
      <w:r>
        <w:rPr>
          <w:lang w:eastAsia="zh-CN"/>
        </w:rPr>
        <w:t>工程等特色项目，鼓励差别化人才竞争。</w:t>
      </w:r>
    </w:p>
    <w:p w:rsidR="00763862" w:rsidRDefault="004F4E16">
      <w:pPr>
        <w:pStyle w:val="BodyText"/>
      </w:pPr>
      <w:hyperlink r:id="rId19">
        <w:r>
          <w:t>http://www.gov.cn/xinwen/2018-01/29/content_5261668.htm</w:t>
        </w:r>
      </w:hyperlink>
    </w:p>
    <w:p w:rsidR="00763862" w:rsidRDefault="004F4E16">
      <w:pPr>
        <w:pStyle w:val="Heading3"/>
        <w:rPr>
          <w:lang w:eastAsia="zh-CN"/>
        </w:rPr>
      </w:pPr>
      <w:bookmarkStart w:id="17" w:name="国家互联网信息办公室公布微博客信息服务管理规定"/>
      <w:r>
        <w:rPr>
          <w:lang w:eastAsia="zh-CN"/>
        </w:rPr>
        <w:t>国家互联网信息办公室公布《微博客信息服务管理规定》</w:t>
      </w:r>
      <w:bookmarkEnd w:id="17"/>
    </w:p>
    <w:p w:rsidR="00763862" w:rsidRDefault="004F4E16">
      <w:pPr>
        <w:pStyle w:val="FirstParagraph"/>
        <w:rPr>
          <w:lang w:eastAsia="zh-CN"/>
        </w:rPr>
      </w:pPr>
      <w:r>
        <w:rPr>
          <w:lang w:eastAsia="zh-CN"/>
        </w:rPr>
        <w:t>国家互联网信息办公室近日公布《微博客信息服务管理规定》（以下简称《规定》）。该《规定》自</w:t>
      </w:r>
      <w:r>
        <w:rPr>
          <w:lang w:eastAsia="zh-CN"/>
        </w:rPr>
        <w:t>3</w:t>
      </w:r>
      <w:r>
        <w:rPr>
          <w:lang w:eastAsia="zh-CN"/>
        </w:rPr>
        <w:t>月</w:t>
      </w:r>
      <w:r>
        <w:rPr>
          <w:lang w:eastAsia="zh-CN"/>
        </w:rPr>
        <w:t>20</w:t>
      </w:r>
      <w:r>
        <w:rPr>
          <w:lang w:eastAsia="zh-CN"/>
        </w:rPr>
        <w:t>日起施行。国家互联网信息办公室有关负责人表示，出台《规定》旨在促进微博客信息服务健康有序发展，保护公民、法人和其他组织的合法权益，维护国家安全和公共利益。</w:t>
      </w:r>
    </w:p>
    <w:p w:rsidR="00763862" w:rsidRDefault="004F4E16">
      <w:pPr>
        <w:pStyle w:val="BodyText"/>
        <w:rPr>
          <w:lang w:eastAsia="zh-CN"/>
        </w:rPr>
      </w:pPr>
      <w:r>
        <w:rPr>
          <w:lang w:eastAsia="zh-CN"/>
        </w:rPr>
        <w:t>《规定》明确，国家互联网</w:t>
      </w:r>
      <w:r>
        <w:rPr>
          <w:lang w:eastAsia="zh-CN"/>
        </w:rPr>
        <w:t>信息办公室负责全国微博客信息服务的监督管理执法工作。地方互联网信息办公室依据职责负责本行政区域内的微博客信息服务的监督管理执法工作。《规定》强调，微博客服务提供者应当落实信息内容安全管理主体责任，建立健全各项管理制度，具有安全可控的技术保障和防范措施，配备与服务规模相适应的管理人员。《规定》提出，各级党政机关、企事业单位、人民团体和新闻媒体等组织机构对所开设的前台实名认证账号发布的信息内容及其跟帖评论负有管理责任。微博客服务提供者应当提供管理权限等必要支持。</w:t>
      </w:r>
    </w:p>
    <w:p w:rsidR="00763862" w:rsidRDefault="004F4E16">
      <w:pPr>
        <w:pStyle w:val="BodyText"/>
      </w:pPr>
      <w:hyperlink r:id="rId20">
        <w:r>
          <w:t>http://www.cac.gov.cn/2018-02/02/c_1122358700.htm</w:t>
        </w:r>
      </w:hyperlink>
    </w:p>
    <w:p w:rsidR="00763862" w:rsidRDefault="004F4E16">
      <w:pPr>
        <w:pStyle w:val="Heading2"/>
        <w:rPr>
          <w:lang w:eastAsia="zh-CN"/>
        </w:rPr>
      </w:pPr>
      <w:bookmarkStart w:id="18" w:name="并购"/>
      <w:r>
        <w:rPr>
          <w:lang w:eastAsia="zh-CN"/>
        </w:rPr>
        <w:lastRenderedPageBreak/>
        <w:t>并购</w:t>
      </w:r>
      <w:bookmarkEnd w:id="18"/>
    </w:p>
    <w:p w:rsidR="00763862" w:rsidRDefault="004F4E16">
      <w:pPr>
        <w:pStyle w:val="Heading3"/>
        <w:rPr>
          <w:lang w:eastAsia="zh-CN"/>
        </w:rPr>
      </w:pPr>
      <w:bookmarkStart w:id="19" w:name="天科股份出价63.27亿收购大股东资产"/>
      <w:r>
        <w:rPr>
          <w:lang w:eastAsia="zh-CN"/>
        </w:rPr>
        <w:t>天科股份出价</w:t>
      </w:r>
      <w:r>
        <w:rPr>
          <w:lang w:eastAsia="zh-CN"/>
        </w:rPr>
        <w:t>63.27</w:t>
      </w:r>
      <w:r>
        <w:rPr>
          <w:lang w:eastAsia="zh-CN"/>
        </w:rPr>
        <w:t>亿收购大股东资产</w:t>
      </w:r>
      <w:bookmarkEnd w:id="19"/>
    </w:p>
    <w:p w:rsidR="00763862" w:rsidRDefault="004F4E16">
      <w:pPr>
        <w:pStyle w:val="FirstParagraph"/>
        <w:rPr>
          <w:lang w:eastAsia="zh-CN"/>
        </w:rPr>
      </w:pPr>
      <w:r>
        <w:rPr>
          <w:lang w:eastAsia="zh-CN"/>
        </w:rPr>
        <w:t>已停牌近五个月的天科股份近日公布重组预案，公司拟出价</w:t>
      </w:r>
      <w:r>
        <w:rPr>
          <w:lang w:eastAsia="zh-CN"/>
        </w:rPr>
        <w:t>63.27</w:t>
      </w:r>
      <w:r>
        <w:rPr>
          <w:lang w:eastAsia="zh-CN"/>
        </w:rPr>
        <w:t>亿元收购大股东中国昊华化工集团旗下</w:t>
      </w:r>
      <w:r>
        <w:rPr>
          <w:lang w:eastAsia="zh-CN"/>
        </w:rPr>
        <w:t>13</w:t>
      </w:r>
      <w:r>
        <w:rPr>
          <w:lang w:eastAsia="zh-CN"/>
        </w:rPr>
        <w:t>家公司股权，公司股票将继续停牌。这是天科股份自</w:t>
      </w:r>
      <w:r>
        <w:rPr>
          <w:lang w:eastAsia="zh-CN"/>
        </w:rPr>
        <w:t>2001</w:t>
      </w:r>
      <w:r>
        <w:rPr>
          <w:lang w:eastAsia="zh-CN"/>
        </w:rPr>
        <w:t>年上市以来首次进行重大重组，也是大股东中国昊华整体上市的重要举措。天科股份将通过此次收购，成为中国化工科技板块的资本运作平台。</w:t>
      </w:r>
    </w:p>
    <w:p w:rsidR="00763862" w:rsidRDefault="004F4E16">
      <w:pPr>
        <w:pStyle w:val="BodyText"/>
        <w:rPr>
          <w:lang w:eastAsia="zh-CN"/>
        </w:rPr>
      </w:pPr>
      <w:r>
        <w:rPr>
          <w:lang w:eastAsia="zh-CN"/>
        </w:rPr>
        <w:t>基于预估值的交易价格拟为</w:t>
      </w:r>
      <w:r>
        <w:rPr>
          <w:lang w:eastAsia="zh-CN"/>
        </w:rPr>
        <w:t>63.27</w:t>
      </w:r>
      <w:r>
        <w:rPr>
          <w:lang w:eastAsia="zh-CN"/>
        </w:rPr>
        <w:t>亿元，其中公司现金支付</w:t>
      </w:r>
      <w:r>
        <w:rPr>
          <w:lang w:eastAsia="zh-CN"/>
        </w:rPr>
        <w:t>5</w:t>
      </w:r>
      <w:r>
        <w:rPr>
          <w:lang w:eastAsia="zh-CN"/>
        </w:rPr>
        <w:t>亿元，另以每股</w:t>
      </w:r>
      <w:r>
        <w:rPr>
          <w:lang w:eastAsia="zh-CN"/>
        </w:rPr>
        <w:t>11.14</w:t>
      </w:r>
      <w:r>
        <w:rPr>
          <w:lang w:eastAsia="zh-CN"/>
        </w:rPr>
        <w:t>元的价格向中国昊华发行约</w:t>
      </w:r>
      <w:r>
        <w:rPr>
          <w:lang w:eastAsia="zh-CN"/>
        </w:rPr>
        <w:t>5.23</w:t>
      </w:r>
      <w:r>
        <w:rPr>
          <w:lang w:eastAsia="zh-CN"/>
        </w:rPr>
        <w:t>亿股股份，股份锁定期三年。同时，公司拟向不超过</w:t>
      </w:r>
      <w:r>
        <w:rPr>
          <w:lang w:eastAsia="zh-CN"/>
        </w:rPr>
        <w:t>10</w:t>
      </w:r>
      <w:r>
        <w:rPr>
          <w:lang w:eastAsia="zh-CN"/>
        </w:rPr>
        <w:t>名特定投资者非公开发行不超过</w:t>
      </w:r>
      <w:r>
        <w:rPr>
          <w:lang w:eastAsia="zh-CN"/>
        </w:rPr>
        <w:t>5943.87</w:t>
      </w:r>
      <w:r>
        <w:rPr>
          <w:lang w:eastAsia="zh-CN"/>
        </w:rPr>
        <w:t>万股，募集配套资金总额不</w:t>
      </w:r>
      <w:r>
        <w:rPr>
          <w:lang w:eastAsia="zh-CN"/>
        </w:rPr>
        <w:t>超过</w:t>
      </w:r>
      <w:r>
        <w:rPr>
          <w:lang w:eastAsia="zh-CN"/>
        </w:rPr>
        <w:t>10.9</w:t>
      </w:r>
      <w:r>
        <w:rPr>
          <w:lang w:eastAsia="zh-CN"/>
        </w:rPr>
        <w:t>亿元，用于标的资产建设项目、支付本次交易对价及交易费用，股份锁定期</w:t>
      </w:r>
      <w:r>
        <w:rPr>
          <w:lang w:eastAsia="zh-CN"/>
        </w:rPr>
        <w:t>12</w:t>
      </w:r>
      <w:r>
        <w:rPr>
          <w:lang w:eastAsia="zh-CN"/>
        </w:rPr>
        <w:t>个月。对于目前主业以变压吸附气体分离技术、化工行业催化剂为主的天科股份，此次重组完成后，公司将新增氟化工、聚氨酯功能材料、电子化学品、特种涂料以及橡胶制品等精细化工业务。此外，由于此次交易标的中共有</w:t>
      </w:r>
      <w:r>
        <w:rPr>
          <w:lang w:eastAsia="zh-CN"/>
        </w:rPr>
        <w:t>10</w:t>
      </w:r>
      <w:r>
        <w:rPr>
          <w:lang w:eastAsia="zh-CN"/>
        </w:rPr>
        <w:t>家涉军企业，天科股份将借此推动军品业务深度布局，形成军民品合理布局、协同发展的产业结构。</w:t>
      </w:r>
    </w:p>
    <w:p w:rsidR="00763862" w:rsidRDefault="004F4E16">
      <w:pPr>
        <w:pStyle w:val="BodyText"/>
      </w:pPr>
      <w:hyperlink r:id="rId21">
        <w:r>
          <w:t>h</w:t>
        </w:r>
        <w:r>
          <w:t>ttp://company.stcn.com/2018/0206/13956686.shtml</w:t>
        </w:r>
      </w:hyperlink>
    </w:p>
    <w:p w:rsidR="00763862" w:rsidRDefault="004F4E16">
      <w:pPr>
        <w:pStyle w:val="Heading3"/>
      </w:pPr>
      <w:bookmarkStart w:id="20" w:name="三七互娱收购极光网络剩余股权"/>
      <w:r>
        <w:t>三七互娱收购极光网络剩余股权</w:t>
      </w:r>
      <w:bookmarkEnd w:id="20"/>
    </w:p>
    <w:p w:rsidR="00763862" w:rsidRDefault="004F4E16">
      <w:pPr>
        <w:pStyle w:val="FirstParagraph"/>
        <w:rPr>
          <w:lang w:eastAsia="zh-CN"/>
        </w:rPr>
      </w:pPr>
      <w:r>
        <w:rPr>
          <w:lang w:eastAsia="zh-CN"/>
        </w:rPr>
        <w:t>三七互娱近日公告，公司将以自有资金支付现金</w:t>
      </w:r>
      <w:r>
        <w:rPr>
          <w:lang w:eastAsia="zh-CN"/>
        </w:rPr>
        <w:t>14</w:t>
      </w:r>
      <w:r>
        <w:rPr>
          <w:lang w:eastAsia="zh-CN"/>
        </w:rPr>
        <w:t>亿元收购胡宇航持有的极光网络</w:t>
      </w:r>
      <w:r>
        <w:rPr>
          <w:lang w:eastAsia="zh-CN"/>
        </w:rPr>
        <w:t>20%</w:t>
      </w:r>
      <w:r>
        <w:rPr>
          <w:lang w:eastAsia="zh-CN"/>
        </w:rPr>
        <w:t>股权。本次交易完成后，极光网络将成为三七互娱全资子公司。</w:t>
      </w:r>
    </w:p>
    <w:p w:rsidR="00763862" w:rsidRDefault="004F4E16">
      <w:pPr>
        <w:pStyle w:val="BodyText"/>
        <w:rPr>
          <w:lang w:eastAsia="zh-CN"/>
        </w:rPr>
      </w:pPr>
      <w:r>
        <w:rPr>
          <w:lang w:eastAsia="zh-CN"/>
        </w:rPr>
        <w:t>三七互娱表示，极光网络是上市公司的核心业绩引擎之一，本次收购有助于提升上市公司净利润规模，有助于股东未来长期享有极光网络持续的增长红利，有利于巩固上市公司的游戏市场地位，符合公司的发展战略。极光网络成立于</w:t>
      </w:r>
      <w:r>
        <w:rPr>
          <w:lang w:eastAsia="zh-CN"/>
        </w:rPr>
        <w:t>2013</w:t>
      </w:r>
      <w:r>
        <w:rPr>
          <w:lang w:eastAsia="zh-CN"/>
        </w:rPr>
        <w:t>年</w:t>
      </w:r>
      <w:r>
        <w:rPr>
          <w:lang w:eastAsia="zh-CN"/>
        </w:rPr>
        <w:t>10</w:t>
      </w:r>
      <w:r>
        <w:rPr>
          <w:lang w:eastAsia="zh-CN"/>
        </w:rPr>
        <w:t>月，是专业的网络游戏研发公司，</w:t>
      </w:r>
      <w:r>
        <w:rPr>
          <w:lang w:eastAsia="zh-CN"/>
        </w:rPr>
        <w:t>知名游戏制作人胡宇航为公司</w:t>
      </w:r>
      <w:r>
        <w:rPr>
          <w:lang w:eastAsia="zh-CN"/>
        </w:rPr>
        <w:t>CEO</w:t>
      </w:r>
      <w:r>
        <w:rPr>
          <w:lang w:eastAsia="zh-CN"/>
        </w:rPr>
        <w:t>，负责页游及手游的研发工作，由胡宇航带队研发的《大天使之剑》、《传奇霸业》、《永恒纪元：戒》、《大天使之剑</w:t>
      </w:r>
      <w:r>
        <w:rPr>
          <w:lang w:eastAsia="zh-CN"/>
        </w:rPr>
        <w:t>H5</w:t>
      </w:r>
      <w:r>
        <w:rPr>
          <w:lang w:eastAsia="zh-CN"/>
        </w:rPr>
        <w:t>》等精品游戏获得众多玩家好评。</w:t>
      </w:r>
    </w:p>
    <w:p w:rsidR="00763862" w:rsidRDefault="004F4E16">
      <w:pPr>
        <w:pStyle w:val="BodyText"/>
      </w:pPr>
      <w:hyperlink r:id="rId22">
        <w:r>
          <w:t>http://company.stcn.com/2018/0208/13962808.shtml</w:t>
        </w:r>
      </w:hyperlink>
    </w:p>
    <w:p w:rsidR="00763862" w:rsidRDefault="004F4E16">
      <w:pPr>
        <w:pStyle w:val="Heading3"/>
      </w:pPr>
      <w:bookmarkStart w:id="21" w:name="万达电影拟引入阿里巴巴等战略股东"/>
      <w:r>
        <w:t>万达电影拟引入阿里巴巴等战略股东</w:t>
      </w:r>
      <w:bookmarkEnd w:id="21"/>
    </w:p>
    <w:p w:rsidR="00763862" w:rsidRDefault="004F4E16">
      <w:pPr>
        <w:pStyle w:val="FirstParagraph"/>
        <w:rPr>
          <w:lang w:eastAsia="zh-CN"/>
        </w:rPr>
      </w:pPr>
      <w:r>
        <w:rPr>
          <w:lang w:eastAsia="zh-CN"/>
        </w:rPr>
        <w:t>万达电影</w:t>
      </w:r>
      <w:r>
        <w:rPr>
          <w:lang w:eastAsia="zh-CN"/>
        </w:rPr>
        <w:t>2018</w:t>
      </w:r>
      <w:r>
        <w:rPr>
          <w:lang w:eastAsia="zh-CN"/>
        </w:rPr>
        <w:t>年</w:t>
      </w:r>
      <w:r>
        <w:rPr>
          <w:lang w:eastAsia="zh-CN"/>
        </w:rPr>
        <w:t>2</w:t>
      </w:r>
      <w:r>
        <w:rPr>
          <w:lang w:eastAsia="zh-CN"/>
        </w:rPr>
        <w:t>月</w:t>
      </w:r>
      <w:r>
        <w:rPr>
          <w:lang w:eastAsia="zh-CN"/>
        </w:rPr>
        <w:t>5</w:t>
      </w:r>
      <w:r>
        <w:rPr>
          <w:lang w:eastAsia="zh-CN"/>
        </w:rPr>
        <w:t>日晚公告称，控股股东北京万达投资有限公司拟以协</w:t>
      </w:r>
      <w:r>
        <w:rPr>
          <w:lang w:eastAsia="zh-CN"/>
        </w:rPr>
        <w:t>议转让方式，将其持有的</w:t>
      </w:r>
      <w:r>
        <w:rPr>
          <w:lang w:eastAsia="zh-CN"/>
        </w:rPr>
        <w:t>5.11%</w:t>
      </w:r>
      <w:r>
        <w:rPr>
          <w:lang w:eastAsia="zh-CN"/>
        </w:rPr>
        <w:t>公司股份、</w:t>
      </w:r>
      <w:r>
        <w:rPr>
          <w:lang w:eastAsia="zh-CN"/>
        </w:rPr>
        <w:t>7.66%</w:t>
      </w:r>
      <w:r>
        <w:rPr>
          <w:lang w:eastAsia="zh-CN"/>
        </w:rPr>
        <w:t>公司股份，分别转让给文投控股出资设立的有限合伙或信托制基金、杭州臻希投资管理有限公司。臻希投资为阿里巴巴集团关联公司。万达集团表示，此次转让万达电影股份，主要是为万达电影引进战略股东，并非单纯回笼资金。</w:t>
      </w:r>
    </w:p>
    <w:p w:rsidR="00763862" w:rsidRDefault="004F4E16">
      <w:pPr>
        <w:pStyle w:val="BodyText"/>
        <w:rPr>
          <w:lang w:eastAsia="zh-CN"/>
        </w:rPr>
      </w:pPr>
      <w:r>
        <w:rPr>
          <w:lang w:eastAsia="zh-CN"/>
        </w:rPr>
        <w:t>公告显示，万达电影在影院终端具有较强的连锁规模和管理优势，文投控股之控股股东为首都文化创意产业重要的投融资平台，着力推进北京市文化创意产业提升发展。双方将在院线加盟、电影映前广告、影片投资、影院设备管理运维、线下实景娱乐、产业股权投资等业务方面开展全面合作</w:t>
      </w:r>
      <w:r>
        <w:rPr>
          <w:lang w:eastAsia="zh-CN"/>
        </w:rPr>
        <w:t>。同时，臻希投资之关联方</w:t>
      </w:r>
      <w:r>
        <w:rPr>
          <w:lang w:eastAsia="zh-CN"/>
        </w:rPr>
        <w:t>“</w:t>
      </w:r>
      <w:r>
        <w:rPr>
          <w:lang w:eastAsia="zh-CN"/>
        </w:rPr>
        <w:t>阿里巴巴集团</w:t>
      </w:r>
      <w:r>
        <w:rPr>
          <w:lang w:eastAsia="zh-CN"/>
        </w:rPr>
        <w:t>”</w:t>
      </w:r>
      <w:r>
        <w:rPr>
          <w:lang w:eastAsia="zh-CN"/>
        </w:rPr>
        <w:t>在文娱产业具有丰富的资源，双方将在电影发行、影片投资、在线票务平台、广告、衍生品推广销售等开展全面合作。</w:t>
      </w:r>
    </w:p>
    <w:p w:rsidR="00763862" w:rsidRDefault="004F4E16">
      <w:pPr>
        <w:pStyle w:val="BodyText"/>
      </w:pPr>
      <w:hyperlink r:id="rId23">
        <w:r>
          <w:t>http://company.stcn.com/2018/0206/13956713.shtml</w:t>
        </w:r>
      </w:hyperlink>
    </w:p>
    <w:p w:rsidR="00763862" w:rsidRDefault="004F4E16">
      <w:pPr>
        <w:pStyle w:val="DisclaimerBold"/>
      </w:pPr>
      <w:r>
        <w:t>此法讯仅为提供相关资料信息之用，其内容并</w:t>
      </w:r>
    </w:p>
    <w:p w:rsidR="00763862" w:rsidRDefault="004F4E16">
      <w:pPr>
        <w:pStyle w:val="Disclaimer"/>
        <w:rPr>
          <w:lang w:eastAsia="zh-CN"/>
        </w:rPr>
      </w:pPr>
      <w:r>
        <w:rPr>
          <w:lang w:eastAsia="zh-CN"/>
        </w:rPr>
        <w:t>不构成法律建议及个案的法律分析。</w:t>
      </w:r>
    </w:p>
    <w:p w:rsidR="00763862" w:rsidRDefault="004F4E16">
      <w:pPr>
        <w:pStyle w:val="Disclaimer"/>
        <w:rPr>
          <w:lang w:eastAsia="zh-CN"/>
        </w:rPr>
      </w:pPr>
      <w:r>
        <w:rPr>
          <w:lang w:eastAsia="zh-CN"/>
        </w:rPr>
        <w:t>此法讯的发送并不是为了在易周律师行与用户或浏览者之间建立</w:t>
      </w:r>
      <w:r>
        <w:rPr>
          <w:lang w:eastAsia="zh-CN"/>
        </w:rPr>
        <w:t>一种律师与客户之关系。</w:t>
      </w:r>
    </w:p>
    <w:p w:rsidR="00763862" w:rsidRDefault="004F4E16">
      <w:pPr>
        <w:pStyle w:val="Disclaimer"/>
        <w:rPr>
          <w:lang w:eastAsia="zh-CN"/>
        </w:rPr>
      </w:pPr>
      <w:r>
        <w:rPr>
          <w:lang w:eastAsia="zh-CN"/>
        </w:rPr>
        <w:t>易周律师行并不对可从互联网获得的任何第三方内容负责。</w:t>
      </w:r>
    </w:p>
    <w:p w:rsidR="00763862" w:rsidRDefault="004F4E16">
      <w:pPr>
        <w:pStyle w:val="Disclaimer"/>
        <w:rPr>
          <w:lang w:eastAsia="zh-CN"/>
        </w:rPr>
      </w:pPr>
      <w:r>
        <w:rPr>
          <w:lang w:eastAsia="zh-CN"/>
        </w:rPr>
        <w:lastRenderedPageBreak/>
        <w:t>如果您不希望收到该法讯，请电邮</w:t>
      </w:r>
      <w:r>
        <w:rPr>
          <w:lang w:eastAsia="zh-CN"/>
        </w:rPr>
        <w:t xml:space="preserve">  </w:t>
      </w:r>
      <w:hyperlink r:id="rId24">
        <w:r>
          <w:rPr>
            <w:lang w:eastAsia="zh-CN"/>
          </w:rPr>
          <w:t>unsubscribe@charltonslaw.com</w:t>
        </w:r>
      </w:hyperlink>
    </w:p>
    <w:p w:rsidR="00763862" w:rsidRDefault="004F4E16">
      <w:pPr>
        <w:pStyle w:val="BlackStrips"/>
      </w:pPr>
      <w:r>
        <w:t xml:space="preserve">Charltons - </w:t>
      </w:r>
      <w:r>
        <w:t>法讯</w:t>
      </w:r>
      <w:r>
        <w:t xml:space="preserve"> - </w:t>
      </w:r>
      <w:proofErr w:type="spellStart"/>
      <w:r>
        <w:t>中国</w:t>
      </w:r>
      <w:proofErr w:type="spellEnd"/>
      <w:r>
        <w:t xml:space="preserve"> - 2018</w:t>
      </w:r>
      <w:r>
        <w:t>年</w:t>
      </w:r>
      <w:r>
        <w:t>2</w:t>
      </w:r>
      <w:r>
        <w:t>月</w:t>
      </w:r>
      <w:r>
        <w:rPr>
          <w:rFonts w:eastAsiaTheme="minorEastAsia" w:hint="eastAsia"/>
          <w:lang w:eastAsia="zh-CN"/>
        </w:rPr>
        <w:t>10</w:t>
      </w:r>
      <w:r>
        <w:t>日</w:t>
      </w:r>
    </w:p>
    <w:sectPr w:rsidR="00763862">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4E16">
      <w:pPr>
        <w:spacing w:after="0"/>
      </w:pPr>
      <w:r>
        <w:separator/>
      </w:r>
    </w:p>
  </w:endnote>
  <w:endnote w:type="continuationSeparator" w:id="0">
    <w:p w:rsidR="00000000" w:rsidRDefault="004F4E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862" w:rsidRDefault="004F4E16">
      <w:r>
        <w:separator/>
      </w:r>
    </w:p>
  </w:footnote>
  <w:footnote w:type="continuationSeparator" w:id="0">
    <w:p w:rsidR="00763862" w:rsidRDefault="004F4E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449D6"/>
    <w:multiLevelType w:val="multilevel"/>
    <w:tmpl w:val="43103FD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4E29B3"/>
    <w:rsid w:val="004F4E16"/>
    <w:rsid w:val="00590D07"/>
    <w:rsid w:val="00763862"/>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rltonslaw.com.cn/shen-zhen-zheng-quan-jiao-yi-suo-you-hua-gu-dong-xin-pi-qu-dao-shen-hua-zi-ben-shi-chang-fu-wu" TargetMode="External"/><Relationship Id="rId13" Type="http://schemas.openxmlformats.org/officeDocument/2006/relationships/hyperlink" Target="http://xw.sinoins.com/2018-02/08/content_254556.htm" TargetMode="External"/><Relationship Id="rId18" Type="http://schemas.openxmlformats.org/officeDocument/2006/relationships/hyperlink" Target="http://news.jcrb.com/jxsw/201802/t20180208_1841030.htm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company.stcn.com/2018/0206/13956686.shtml" TargetMode="External"/><Relationship Id="rId7" Type="http://schemas.openxmlformats.org/officeDocument/2006/relationships/endnotes" Target="endnotes.xml"/><Relationship Id="rId12" Type="http://schemas.openxmlformats.org/officeDocument/2006/relationships/hyperlink" Target="http://www.financialnews.com.cn/hg/201802/t20180207_132964.html" TargetMode="External"/><Relationship Id="rId17" Type="http://schemas.openxmlformats.org/officeDocument/2006/relationships/hyperlink" Target="http://www.gov.cn/xinwen/2018-02/07/content_5264639.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ov.cn/xinwen/2018-02/02/content_5263113.htm" TargetMode="External"/><Relationship Id="rId20" Type="http://schemas.openxmlformats.org/officeDocument/2006/relationships/hyperlink" Target="http://www.cac.gov.cn/2018-02/02/c_1122358700.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se.com.cn/aboutus/mediacenter/hotandd/c/c_20180206_4459980.shtml" TargetMode="External"/><Relationship Id="rId24" Type="http://schemas.openxmlformats.org/officeDocument/2006/relationships/hyperlink" Target="mailto:unsubscribe@charltonslaw.com?subject=unsubscribe%20-Hong%20Kong%20Law-" TargetMode="External"/><Relationship Id="rId5" Type="http://schemas.openxmlformats.org/officeDocument/2006/relationships/webSettings" Target="webSettings.xml"/><Relationship Id="rId15" Type="http://schemas.openxmlformats.org/officeDocument/2006/relationships/hyperlink" Target="http://news.sina.com.cn/o/2018-02-02/doc-ifyreuzn1453509.shtml" TargetMode="External"/><Relationship Id="rId23" Type="http://schemas.openxmlformats.org/officeDocument/2006/relationships/hyperlink" Target="http://company.stcn.com/2018/0206/13956713.shtml" TargetMode="External"/><Relationship Id="rId10" Type="http://schemas.openxmlformats.org/officeDocument/2006/relationships/hyperlink" Target="http://www.chinaforex.com.cn/index.php/cms/item-view-id-46390.shtml" TargetMode="External"/><Relationship Id="rId19" Type="http://schemas.openxmlformats.org/officeDocument/2006/relationships/hyperlink" Target="http://www.gov.cn/xinwen/2018-01/29/content_5261668.htm" TargetMode="External"/><Relationship Id="rId4" Type="http://schemas.openxmlformats.org/officeDocument/2006/relationships/settings" Target="settings.xml"/><Relationship Id="rId9" Type="http://schemas.openxmlformats.org/officeDocument/2006/relationships/hyperlink" Target="http://www.szse.cn/main/aboutus/bsyw/39777932.shtml" TargetMode="External"/><Relationship Id="rId14" Type="http://schemas.openxmlformats.org/officeDocument/2006/relationships/hyperlink" Target="http://www.chinaforex.com.cn/index.php/cms/item-view-id-46384.shtml" TargetMode="External"/><Relationship Id="rId22" Type="http://schemas.openxmlformats.org/officeDocument/2006/relationships/hyperlink" Target="http://company.stcn.com/2018/0208/13962808.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1283</Words>
  <Characters>7316</Characters>
  <Application>Microsoft Office Word</Application>
  <DocSecurity>0</DocSecurity>
  <Lines>60</Lines>
  <Paragraphs>17</Paragraphs>
  <ScaleCrop>false</ScaleCrop>
  <Company>C</Company>
  <LinksUpToDate>false</LinksUpToDate>
  <CharactersWithSpaces>8582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2018-02-09T04:16:00Z</dcterms:created>
  <dcterms:modified xsi:type="dcterms:W3CDTF">2018-02-09T07:40:00Z</dcterms:modified>
</cp:coreProperties>
</file>