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2AA" w:rsidRDefault="002D40C8">
      <w:pPr>
        <w:pStyle w:val="BlackStrips"/>
      </w:pPr>
      <w:r>
        <w:t xml:space="preserve">Charltons - </w:t>
      </w:r>
      <w:r>
        <w:t>法讯</w:t>
      </w:r>
      <w:r>
        <w:t xml:space="preserve"> - </w:t>
      </w:r>
      <w:proofErr w:type="spellStart"/>
      <w:r>
        <w:t>中国</w:t>
      </w:r>
      <w:proofErr w:type="spellEnd"/>
      <w:r>
        <w:t xml:space="preserve"> - 2018</w:t>
      </w:r>
      <w:r>
        <w:t>年</w:t>
      </w:r>
      <w:r>
        <w:t>7</w:t>
      </w:r>
      <w:r>
        <w:t>月</w:t>
      </w:r>
      <w:r>
        <w:rPr>
          <w:rFonts w:eastAsiaTheme="minorEastAsia" w:hint="eastAsia"/>
          <w:lang w:eastAsia="zh-CN"/>
        </w:rPr>
        <w:t>9</w:t>
      </w:r>
      <w:r>
        <w:t>日</w:t>
      </w:r>
    </w:p>
    <w:p w:rsidR="00D642AA" w:rsidRDefault="002D40C8">
      <w:pPr>
        <w:pStyle w:val="ReadOnline"/>
        <w:rPr>
          <w:lang w:eastAsia="zh-CN"/>
        </w:rPr>
      </w:pPr>
      <w:hyperlink r:id="rId8">
        <w:proofErr w:type="gramStart"/>
        <w:r>
          <w:rPr>
            <w:lang w:eastAsia="zh-CN"/>
          </w:rPr>
          <w:t>online</w:t>
        </w:r>
        <w:proofErr w:type="gramEnd"/>
        <w:r>
          <w:rPr>
            <w:lang w:eastAsia="zh-CN"/>
          </w:rPr>
          <w:t xml:space="preserve"> version</w:t>
        </w:r>
      </w:hyperlink>
    </w:p>
    <w:p w:rsidR="00D642AA" w:rsidRDefault="002D40C8">
      <w:pPr>
        <w:pStyle w:val="Title"/>
        <w:rPr>
          <w:lang w:eastAsia="zh-CN"/>
        </w:rPr>
      </w:pPr>
      <w:r>
        <w:rPr>
          <w:lang w:eastAsia="zh-CN"/>
        </w:rPr>
        <w:t>中国银行保险监督管理委员会发布《金融资产投资公司管理办法（试行）》</w:t>
      </w:r>
    </w:p>
    <w:p w:rsidR="00D642AA" w:rsidRDefault="002D40C8">
      <w:pPr>
        <w:pStyle w:val="Heading2"/>
        <w:rPr>
          <w:lang w:eastAsia="zh-CN"/>
        </w:rPr>
      </w:pPr>
      <w:bookmarkStart w:id="0" w:name="资本市场"/>
      <w:r>
        <w:rPr>
          <w:lang w:eastAsia="zh-CN"/>
        </w:rPr>
        <w:t>资本市场</w:t>
      </w:r>
      <w:bookmarkEnd w:id="0"/>
    </w:p>
    <w:p w:rsidR="00D642AA" w:rsidRDefault="002D40C8">
      <w:pPr>
        <w:pStyle w:val="Heading3"/>
        <w:rPr>
          <w:lang w:eastAsia="zh-CN"/>
        </w:rPr>
      </w:pPr>
      <w:bookmarkStart w:id="1" w:name="中国银行保险监督管理委员会发布金融资产投资公司管理办法试行"/>
      <w:r>
        <w:rPr>
          <w:lang w:eastAsia="zh-CN"/>
        </w:rPr>
        <w:t>中国银行保险监督管理委员会发布《金融资产投资公司管理办法（试行）》</w:t>
      </w:r>
      <w:bookmarkEnd w:id="1"/>
    </w:p>
    <w:p w:rsidR="00D642AA" w:rsidRDefault="002D40C8">
      <w:pPr>
        <w:pStyle w:val="FirstParagraph"/>
        <w:rPr>
          <w:lang w:eastAsia="zh-CN"/>
        </w:rPr>
      </w:pPr>
      <w:r>
        <w:rPr>
          <w:lang w:eastAsia="zh-CN"/>
        </w:rPr>
        <w:t>近日，中国银保监会以规章的形式，正式发布了《金融资产投资公司管理办法（试行）》（以下简称《办法》）。《办法》积极贯彻落实《国务院关于积极稳妥降低企业杠杆率的意见》和《关于市场化银行债权转股权的指导意见》工作要求，立足于规范金融资产投资公司业务行为，推动提高债权转股权（以下简称</w:t>
      </w:r>
      <w:r>
        <w:rPr>
          <w:lang w:eastAsia="zh-CN"/>
        </w:rPr>
        <w:t>“</w:t>
      </w:r>
      <w:r>
        <w:rPr>
          <w:lang w:eastAsia="zh-CN"/>
        </w:rPr>
        <w:t>债转股</w:t>
      </w:r>
      <w:r>
        <w:rPr>
          <w:lang w:eastAsia="zh-CN"/>
        </w:rPr>
        <w:t>”</w:t>
      </w:r>
      <w:r>
        <w:rPr>
          <w:lang w:eastAsia="zh-CN"/>
        </w:rPr>
        <w:t>）效率，切实防范金融风险。</w:t>
      </w:r>
    </w:p>
    <w:p w:rsidR="00D642AA" w:rsidRDefault="002D40C8">
      <w:pPr>
        <w:pStyle w:val="BodyText"/>
        <w:rPr>
          <w:lang w:eastAsia="zh-CN"/>
        </w:rPr>
      </w:pPr>
      <w:r>
        <w:rPr>
          <w:lang w:eastAsia="zh-CN"/>
        </w:rPr>
        <w:t>《办法》主要内容包括总则，设立、变更与终止，业务范围和业务规则，风险管理，监督管理和附则等六部分。一是强调债转股必须遵循市场化、法</w:t>
      </w:r>
      <w:r>
        <w:rPr>
          <w:lang w:eastAsia="zh-CN"/>
        </w:rPr>
        <w:t>治化原则。二是明确金融资产投资公司设立、变更与终止要求。三是明确要求突出开展债转股及其配套业务。鼓励</w:t>
      </w:r>
      <w:r>
        <w:rPr>
          <w:lang w:eastAsia="zh-CN"/>
        </w:rPr>
        <w:t>“</w:t>
      </w:r>
      <w:r>
        <w:rPr>
          <w:lang w:eastAsia="zh-CN"/>
        </w:rPr>
        <w:t>收债转股</w:t>
      </w:r>
      <w:r>
        <w:rPr>
          <w:lang w:eastAsia="zh-CN"/>
        </w:rPr>
        <w:t>”</w:t>
      </w:r>
      <w:r>
        <w:rPr>
          <w:lang w:eastAsia="zh-CN"/>
        </w:rPr>
        <w:t>的同时，允许通过多种模式开展债转股业务。规定所需资金由金融资产投资公司充分利用各种市场化方式和渠道筹集。四是强调全面风险管理和风险隔离。要求金融资产投资公司建立组织健全、职责清晰的公司治理结构，建立多层次、相互衔接、有效制衡的风险管理机制。要求金融资产投资公司和对其控股或者参股的商业银行之间建立</w:t>
      </w:r>
      <w:r>
        <w:rPr>
          <w:lang w:eastAsia="zh-CN"/>
        </w:rPr>
        <w:t>“</w:t>
      </w:r>
      <w:r>
        <w:rPr>
          <w:lang w:eastAsia="zh-CN"/>
        </w:rPr>
        <w:t>防火墙</w:t>
      </w:r>
      <w:r>
        <w:rPr>
          <w:lang w:eastAsia="zh-CN"/>
        </w:rPr>
        <w:t>”</w:t>
      </w:r>
      <w:r>
        <w:rPr>
          <w:lang w:eastAsia="zh-CN"/>
        </w:rPr>
        <w:t>，在资金、人员、业务方面进行有效隔离，防范风险传染。五是强化监管部门事中事后监管职责。明确监管</w:t>
      </w:r>
      <w:r>
        <w:rPr>
          <w:lang w:eastAsia="zh-CN"/>
        </w:rPr>
        <w:t>部门持续监管的责任和具体措施，同时注重发挥信息披露作用。</w:t>
      </w:r>
    </w:p>
    <w:p w:rsidR="00D642AA" w:rsidRDefault="002D40C8">
      <w:pPr>
        <w:pStyle w:val="BodyText"/>
      </w:pPr>
      <w:hyperlink r:id="rId9">
        <w:r>
          <w:t>http://www.gov.cn/xinwen/2018-07/02/content_5302794.htm</w:t>
        </w:r>
      </w:hyperlink>
    </w:p>
    <w:p w:rsidR="00D642AA" w:rsidRDefault="002D40C8">
      <w:pPr>
        <w:pStyle w:val="Heading3"/>
        <w:rPr>
          <w:lang w:eastAsia="zh-CN"/>
        </w:rPr>
      </w:pPr>
      <w:bookmarkStart w:id="2" w:name="中国证监会发布证券基金经营机构使用香港机构证券投资咨询服务暂行规定"/>
      <w:r>
        <w:rPr>
          <w:lang w:eastAsia="zh-CN"/>
        </w:rPr>
        <w:t>中国证监会发布《证券基金经营机构使用香港机构证券投资咨询服务暂行规定》</w:t>
      </w:r>
      <w:bookmarkEnd w:id="2"/>
    </w:p>
    <w:p w:rsidR="00D642AA" w:rsidRDefault="002D40C8">
      <w:pPr>
        <w:pStyle w:val="FirstParagraph"/>
        <w:rPr>
          <w:lang w:eastAsia="zh-CN"/>
        </w:rPr>
      </w:pPr>
      <w:r>
        <w:rPr>
          <w:lang w:eastAsia="zh-CN"/>
        </w:rPr>
        <w:t>为规范港股通下内地证券基金经营机构使用香港机构证券投资咨询服务行为，保护投资者合法权益，中国证监会正式发布《证券基金经营</w:t>
      </w:r>
      <w:r>
        <w:rPr>
          <w:lang w:eastAsia="zh-CN"/>
        </w:rPr>
        <w:t>机构使用香港机构证券投资咨询服务暂行规定》（以下简称《暂行规定》），自</w:t>
      </w:r>
      <w:r>
        <w:rPr>
          <w:lang w:eastAsia="zh-CN"/>
        </w:rPr>
        <w:t>2018</w:t>
      </w:r>
      <w:r>
        <w:rPr>
          <w:lang w:eastAsia="zh-CN"/>
        </w:rPr>
        <w:t>年</w:t>
      </w:r>
      <w:r>
        <w:rPr>
          <w:lang w:eastAsia="zh-CN"/>
        </w:rPr>
        <w:t>7</w:t>
      </w:r>
      <w:r>
        <w:rPr>
          <w:lang w:eastAsia="zh-CN"/>
        </w:rPr>
        <w:t>月</w:t>
      </w:r>
      <w:r>
        <w:rPr>
          <w:lang w:eastAsia="zh-CN"/>
        </w:rPr>
        <w:t>1</w:t>
      </w:r>
      <w:r>
        <w:rPr>
          <w:lang w:eastAsia="zh-CN"/>
        </w:rPr>
        <w:t>日起施行。</w:t>
      </w:r>
    </w:p>
    <w:p w:rsidR="00D642AA" w:rsidRDefault="002D40C8">
      <w:pPr>
        <w:pStyle w:val="BodyText"/>
        <w:rPr>
          <w:lang w:eastAsia="zh-CN"/>
        </w:rPr>
      </w:pPr>
      <w:r>
        <w:rPr>
          <w:lang w:eastAsia="zh-CN"/>
        </w:rPr>
        <w:t>《暂行规定》主要包括以下内容：一是业务模式。允许具备相关业务资格的内地证券公司或者其子公司，将香港机构发布的就港股通股票提供投资分析意见的证券研究报告转发给客户；允许内地证券基金经营机构委托香港机构，为证券基金经营机构管理的参与港股通的证券投资基金，提供关于港股通股票的投资建议服务。二是参与机构资质和应当承担的责任。从业务牌照和从业经验等方面明确参与机构的资质，相应规定其义务和责任。</w:t>
      </w:r>
      <w:r>
        <w:rPr>
          <w:lang w:eastAsia="zh-CN"/>
        </w:rPr>
        <w:t xml:space="preserve"> </w:t>
      </w:r>
      <w:r>
        <w:rPr>
          <w:lang w:eastAsia="zh-CN"/>
        </w:rPr>
        <w:t>三是监管机制。内地机构违反</w:t>
      </w:r>
      <w:r>
        <w:rPr>
          <w:lang w:eastAsia="zh-CN"/>
        </w:rPr>
        <w:t>《暂行规定》的，中国证监会依法对有关机构及负有责任的人员采取行政监管措施或者进行行政处罚；香港机构违反《暂行规定》的，中国证监会与香港证监会通过跨境监管合作机制，依法对有关机构及负有责任的人员进行调查处理。</w:t>
      </w:r>
    </w:p>
    <w:p w:rsidR="00D642AA" w:rsidRDefault="002D40C8">
      <w:pPr>
        <w:pStyle w:val="BodyText"/>
      </w:pPr>
      <w:hyperlink r:id="rId10">
        <w:r>
          <w:t>http://www.csrc.gov.cn/pub/newsite/zjhxwfb/xwdd/201806/t</w:t>
        </w:r>
        <w:r>
          <w:t>20180629_340507.html</w:t>
        </w:r>
      </w:hyperlink>
    </w:p>
    <w:p w:rsidR="00D642AA" w:rsidRDefault="002D40C8">
      <w:pPr>
        <w:pStyle w:val="Heading3"/>
        <w:rPr>
          <w:lang w:eastAsia="zh-CN"/>
        </w:rPr>
      </w:pPr>
      <w:bookmarkStart w:id="3" w:name="广西召开地方金融条例立法听证会首次对地方金融组织立法"/>
      <w:r>
        <w:rPr>
          <w:lang w:eastAsia="zh-CN"/>
        </w:rPr>
        <w:t>广西召开地方金融条例立法听证会，首次对地方金融组织立法</w:t>
      </w:r>
      <w:bookmarkEnd w:id="3"/>
    </w:p>
    <w:p w:rsidR="00D642AA" w:rsidRDefault="002D40C8">
      <w:pPr>
        <w:pStyle w:val="FirstParagraph"/>
        <w:rPr>
          <w:lang w:eastAsia="zh-CN"/>
        </w:rPr>
      </w:pPr>
      <w:r>
        <w:rPr>
          <w:lang w:eastAsia="zh-CN"/>
        </w:rPr>
        <w:t>近日，自治区金融办召开广西壮族自治区地方金融条例（草案）征求意见稿立法听证会。来自全区</w:t>
      </w:r>
      <w:r>
        <w:rPr>
          <w:lang w:eastAsia="zh-CN"/>
        </w:rPr>
        <w:t>18</w:t>
      </w:r>
      <w:r>
        <w:rPr>
          <w:lang w:eastAsia="zh-CN"/>
        </w:rPr>
        <w:t>家地方金融组织的代表参加了听证会，参与听证的地方金融组织涵盖小贷公司、地方交易场所、区域股权市场、地方资产管理公司、典当行、融资租赁等业态。</w:t>
      </w:r>
    </w:p>
    <w:p w:rsidR="00D642AA" w:rsidRDefault="002D40C8">
      <w:pPr>
        <w:pStyle w:val="BodyText"/>
        <w:rPr>
          <w:lang w:eastAsia="zh-CN"/>
        </w:rPr>
      </w:pPr>
      <w:r>
        <w:rPr>
          <w:lang w:eastAsia="zh-CN"/>
        </w:rPr>
        <w:lastRenderedPageBreak/>
        <w:t>《条例》（草案）征求意见稿所称地方金融组织包括依法设立、从事相关地方金融业务的小额贷款公司、融资担保公司、区域性股权交易市场、其他从事权益类交易和大宗商品类交易的交易场所、地方资产管</w:t>
      </w:r>
      <w:r>
        <w:rPr>
          <w:lang w:eastAsia="zh-CN"/>
        </w:rPr>
        <w:t>理公司、开展信用互助的农民专业合作社、典当行、融资租赁公司、商业保理公司以及法律、行政法规规定和国务院授权自治区政府监督管理的从事地方金融业务的其他机构或组织等。</w:t>
      </w:r>
    </w:p>
    <w:p w:rsidR="00D642AA" w:rsidRDefault="002D40C8">
      <w:pPr>
        <w:pStyle w:val="BodyText"/>
      </w:pPr>
      <w:hyperlink r:id="rId11">
        <w:r>
          <w:t>http://www.gxzf.gov.cn/sytt/20180626-700504.shtml</w:t>
        </w:r>
      </w:hyperlink>
    </w:p>
    <w:p w:rsidR="00D642AA" w:rsidRDefault="002D40C8">
      <w:pPr>
        <w:pStyle w:val="Heading3"/>
        <w:rPr>
          <w:lang w:eastAsia="zh-CN"/>
        </w:rPr>
      </w:pPr>
      <w:bookmarkStart w:id="4" w:name="中国证监会发布证券期货经营机构及其工作人员廉洁从业规定和关于加强证券公司在投资银"/>
      <w:r>
        <w:rPr>
          <w:lang w:eastAsia="zh-CN"/>
        </w:rPr>
        <w:t>中国证监会发布《证券期货经营机构及其工作人员廉洁从业规定》和《关于加强证券公司在投资银行类业务中聘请第三方等廉</w:t>
      </w:r>
      <w:r>
        <w:rPr>
          <w:lang w:eastAsia="zh-CN"/>
        </w:rPr>
        <w:t>洁从业风险防控的意见》</w:t>
      </w:r>
      <w:bookmarkEnd w:id="4"/>
    </w:p>
    <w:p w:rsidR="00D642AA" w:rsidRDefault="002D40C8">
      <w:pPr>
        <w:pStyle w:val="FirstParagraph"/>
        <w:rPr>
          <w:lang w:eastAsia="zh-CN"/>
        </w:rPr>
      </w:pPr>
      <w:r>
        <w:rPr>
          <w:lang w:eastAsia="zh-CN"/>
        </w:rPr>
        <w:t>近日，中国证监会发布《证券期货经营机构及其工作人员廉洁从业规定》（以下简称《规定》）和《关于加强证券公司在投资银行类业务中聘请第三方等廉洁从业风险防控的意见》（以下简称《意见》），自发布之日起实施。</w:t>
      </w:r>
    </w:p>
    <w:p w:rsidR="00D642AA" w:rsidRDefault="002D40C8">
      <w:pPr>
        <w:pStyle w:val="BodyText"/>
        <w:rPr>
          <w:lang w:eastAsia="zh-CN"/>
        </w:rPr>
      </w:pPr>
      <w:r>
        <w:rPr>
          <w:lang w:eastAsia="zh-CN"/>
        </w:rPr>
        <w:t>中国证监会始终高度重视证券期货经营机构廉洁从业监管工作，坚持反腐无禁区、全覆盖、零容忍。近年来，干扰发行审核工作、债券交易中的利益输送、基金经理从事</w:t>
      </w:r>
      <w:r>
        <w:rPr>
          <w:lang w:eastAsia="zh-CN"/>
        </w:rPr>
        <w:t>“</w:t>
      </w:r>
      <w:r>
        <w:rPr>
          <w:lang w:eastAsia="zh-CN"/>
        </w:rPr>
        <w:t>老鼠仓</w:t>
      </w:r>
      <w:r>
        <w:rPr>
          <w:lang w:eastAsia="zh-CN"/>
        </w:rPr>
        <w:t>”</w:t>
      </w:r>
      <w:r>
        <w:rPr>
          <w:lang w:eastAsia="zh-CN"/>
        </w:rPr>
        <w:t>交易等多起违法违规案件被严肃查处。为贯彻党中央、国务院廉政建设要求，完善廉洁从业监管规则体系，证监会制定了《规定》和《意见》，进一</w:t>
      </w:r>
      <w:r>
        <w:rPr>
          <w:lang w:eastAsia="zh-CN"/>
        </w:rPr>
        <w:t>步加强对证券期货行业的廉洁从业监管，夯实新阶段证券期货行业规范发展的基础。各证券期货经营机构要严格执行《规定》和《意见》要求，切实强化廉洁从业风险防范主体责任，抓紧建立相关内控制度，认真履行各项职责。</w:t>
      </w:r>
      <w:r>
        <w:rPr>
          <w:lang w:eastAsia="zh-CN"/>
        </w:rPr>
        <w:t xml:space="preserve"> </w:t>
      </w:r>
      <w:r>
        <w:rPr>
          <w:lang w:eastAsia="zh-CN"/>
        </w:rPr>
        <w:t>中国证监会将通过加强信息披露审核、深入开展现场检查等方式，督促证券期货经营机构认真落实，并对违反《规定》、《意见》的行为进行严肃处理。</w:t>
      </w:r>
    </w:p>
    <w:p w:rsidR="00D642AA" w:rsidRDefault="002D40C8">
      <w:pPr>
        <w:pStyle w:val="BodyText"/>
      </w:pPr>
      <w:hyperlink r:id="rId12">
        <w:r>
          <w:t>http://www.csrc.gov.cn/pub/newsite/zjhxwfb/xwdd/201806/t20180629_340506.html</w:t>
        </w:r>
      </w:hyperlink>
    </w:p>
    <w:p w:rsidR="00D642AA" w:rsidRDefault="002D40C8">
      <w:pPr>
        <w:pStyle w:val="Heading2"/>
        <w:rPr>
          <w:lang w:eastAsia="zh-CN"/>
        </w:rPr>
      </w:pPr>
      <w:bookmarkStart w:id="5" w:name="保险"/>
      <w:r>
        <w:rPr>
          <w:lang w:eastAsia="zh-CN"/>
        </w:rPr>
        <w:t>保险</w:t>
      </w:r>
      <w:bookmarkEnd w:id="5"/>
    </w:p>
    <w:p w:rsidR="00D642AA" w:rsidRDefault="002D40C8">
      <w:pPr>
        <w:pStyle w:val="Heading3"/>
        <w:rPr>
          <w:lang w:eastAsia="zh-CN"/>
        </w:rPr>
      </w:pPr>
      <w:bookmarkStart w:id="6" w:name="中国银保监会允许境外投资者来华经营保险公估保险代理业务"/>
      <w:r>
        <w:rPr>
          <w:lang w:eastAsia="zh-CN"/>
        </w:rPr>
        <w:t>中国银保监会允许境外投资者来华经营保险公估、保险代理业务</w:t>
      </w:r>
      <w:bookmarkEnd w:id="6"/>
    </w:p>
    <w:p w:rsidR="00D642AA" w:rsidRDefault="002D40C8">
      <w:pPr>
        <w:pStyle w:val="FirstParagraph"/>
        <w:rPr>
          <w:lang w:eastAsia="zh-CN"/>
        </w:rPr>
      </w:pPr>
      <w:r>
        <w:rPr>
          <w:lang w:eastAsia="zh-CN"/>
        </w:rPr>
        <w:t>中国银保监会发布了关于允许境外投资者来华经营保险公估业务、保险代理业务的通知，银保监会方面称，此举是为进一步扩大保险业对外开放，促进我国保险公估行业、保险代理行业发展。</w:t>
      </w:r>
    </w:p>
    <w:p w:rsidR="00D642AA" w:rsidRDefault="002D40C8">
      <w:pPr>
        <w:pStyle w:val="BodyText"/>
        <w:rPr>
          <w:lang w:eastAsia="zh-CN"/>
        </w:rPr>
      </w:pPr>
      <w:r>
        <w:rPr>
          <w:lang w:eastAsia="zh-CN"/>
        </w:rPr>
        <w:t>通知称，经营保险公估业务</w:t>
      </w:r>
      <w:r>
        <w:rPr>
          <w:lang w:eastAsia="zh-CN"/>
        </w:rPr>
        <w:t>3</w:t>
      </w:r>
      <w:r>
        <w:rPr>
          <w:lang w:eastAsia="zh-CN"/>
        </w:rPr>
        <w:t>年以上的境外公估机构在华投资设立的保险公估人可以经营保险公估业务，开业</w:t>
      </w:r>
      <w:r>
        <w:rPr>
          <w:lang w:eastAsia="zh-CN"/>
        </w:rPr>
        <w:t>3</w:t>
      </w:r>
      <w:r>
        <w:rPr>
          <w:lang w:eastAsia="zh-CN"/>
        </w:rPr>
        <w:t>年以上的</w:t>
      </w:r>
      <w:r>
        <w:rPr>
          <w:lang w:eastAsia="zh-CN"/>
        </w:rPr>
        <w:t>在华外资保险公司在华设立的保险公估人可以经营保险公估业务，均适用《保险公估人监管规定》进行业务备案。经营保险代理业务</w:t>
      </w:r>
      <w:r>
        <w:rPr>
          <w:lang w:eastAsia="zh-CN"/>
        </w:rPr>
        <w:t>3</w:t>
      </w:r>
      <w:r>
        <w:rPr>
          <w:lang w:eastAsia="zh-CN"/>
        </w:rPr>
        <w:t>年以上的境外保险专业代理机构在华投资设立的保险专业代理机构可以申请经营保险代理业务，开业</w:t>
      </w:r>
      <w:r>
        <w:rPr>
          <w:lang w:eastAsia="zh-CN"/>
        </w:rPr>
        <w:t>3</w:t>
      </w:r>
      <w:r>
        <w:rPr>
          <w:lang w:eastAsia="zh-CN"/>
        </w:rPr>
        <w:t>年以上的在华外资保险公司在华投资设立的保险专业代理机构可以申请经营保险代理业务，业务范围和市场准入标准均适用保险专业代理机构的相关规定。</w:t>
      </w:r>
    </w:p>
    <w:p w:rsidR="00D642AA" w:rsidRDefault="002D40C8">
      <w:pPr>
        <w:pStyle w:val="BodyText"/>
      </w:pPr>
      <w:hyperlink r:id="rId13">
        <w:r>
          <w:t>http://fina</w:t>
        </w:r>
        <w:r>
          <w:t>nce.ifeng.com/a/20180629/16359810_0.shtml</w:t>
        </w:r>
      </w:hyperlink>
    </w:p>
    <w:p w:rsidR="00D642AA" w:rsidRDefault="002D40C8">
      <w:pPr>
        <w:pStyle w:val="Heading2"/>
        <w:rPr>
          <w:lang w:eastAsia="zh-CN"/>
        </w:rPr>
      </w:pPr>
      <w:bookmarkStart w:id="7" w:name="税收"/>
      <w:r>
        <w:rPr>
          <w:lang w:eastAsia="zh-CN"/>
        </w:rPr>
        <w:t>税收</w:t>
      </w:r>
      <w:bookmarkEnd w:id="7"/>
    </w:p>
    <w:p w:rsidR="00D642AA" w:rsidRDefault="002D40C8">
      <w:pPr>
        <w:pStyle w:val="Heading3"/>
        <w:rPr>
          <w:lang w:eastAsia="zh-CN"/>
        </w:rPr>
      </w:pPr>
      <w:bookmarkStart w:id="8" w:name="亚太贸易协定第二修正案2018年7月1日正式生效实施"/>
      <w:r>
        <w:rPr>
          <w:lang w:eastAsia="zh-CN"/>
        </w:rPr>
        <w:t>《亚太贸易协定第二修正案》</w:t>
      </w:r>
      <w:r>
        <w:rPr>
          <w:lang w:eastAsia="zh-CN"/>
        </w:rPr>
        <w:t>2018</w:t>
      </w:r>
      <w:r>
        <w:rPr>
          <w:lang w:eastAsia="zh-CN"/>
        </w:rPr>
        <w:t>年</w:t>
      </w:r>
      <w:r>
        <w:rPr>
          <w:lang w:eastAsia="zh-CN"/>
        </w:rPr>
        <w:t>7</w:t>
      </w:r>
      <w:r>
        <w:rPr>
          <w:lang w:eastAsia="zh-CN"/>
        </w:rPr>
        <w:t>月</w:t>
      </w:r>
      <w:r>
        <w:rPr>
          <w:lang w:eastAsia="zh-CN"/>
        </w:rPr>
        <w:t>1</w:t>
      </w:r>
      <w:r>
        <w:rPr>
          <w:lang w:eastAsia="zh-CN"/>
        </w:rPr>
        <w:t>日正式生效实施</w:t>
      </w:r>
      <w:bookmarkEnd w:id="8"/>
    </w:p>
    <w:p w:rsidR="00D642AA" w:rsidRDefault="002D40C8">
      <w:pPr>
        <w:pStyle w:val="FirstParagraph"/>
        <w:rPr>
          <w:lang w:eastAsia="zh-CN"/>
        </w:rPr>
      </w:pPr>
      <w:r>
        <w:rPr>
          <w:lang w:eastAsia="zh-CN"/>
        </w:rPr>
        <w:t>2018</w:t>
      </w:r>
      <w:r>
        <w:rPr>
          <w:lang w:eastAsia="zh-CN"/>
        </w:rPr>
        <w:t>年</w:t>
      </w:r>
      <w:r>
        <w:rPr>
          <w:lang w:eastAsia="zh-CN"/>
        </w:rPr>
        <w:t>7</w:t>
      </w:r>
      <w:r>
        <w:rPr>
          <w:lang w:eastAsia="zh-CN"/>
        </w:rPr>
        <w:t>月</w:t>
      </w:r>
      <w:r>
        <w:rPr>
          <w:lang w:eastAsia="zh-CN"/>
        </w:rPr>
        <w:t>1</w:t>
      </w:r>
      <w:r>
        <w:rPr>
          <w:lang w:eastAsia="zh-CN"/>
        </w:rPr>
        <w:t>日，《亚太贸易协定》（以下简称《协定》）第四轮关税减让成果文件</w:t>
      </w:r>
      <w:r>
        <w:rPr>
          <w:lang w:eastAsia="zh-CN"/>
        </w:rPr>
        <w:t>——</w:t>
      </w:r>
      <w:r>
        <w:rPr>
          <w:lang w:eastAsia="zh-CN"/>
        </w:rPr>
        <w:t>《亚太贸易协定第二修正案》（以下简称《修正案》）正式生效实施。《协定》</w:t>
      </w:r>
      <w:r>
        <w:rPr>
          <w:lang w:eastAsia="zh-CN"/>
        </w:rPr>
        <w:t>6</w:t>
      </w:r>
      <w:r>
        <w:rPr>
          <w:lang w:eastAsia="zh-CN"/>
        </w:rPr>
        <w:t>个成员国中国、印度、韩国、斯里兰卡、孟加拉国和老挝将对共计</w:t>
      </w:r>
      <w:r>
        <w:rPr>
          <w:lang w:eastAsia="zh-CN"/>
        </w:rPr>
        <w:t>10312</w:t>
      </w:r>
      <w:r>
        <w:rPr>
          <w:lang w:eastAsia="zh-CN"/>
        </w:rPr>
        <w:t>个税目的产品削减关税，平均降税幅度为</w:t>
      </w:r>
      <w:r>
        <w:rPr>
          <w:lang w:eastAsia="zh-CN"/>
        </w:rPr>
        <w:t>33%</w:t>
      </w:r>
      <w:r>
        <w:rPr>
          <w:lang w:eastAsia="zh-CN"/>
        </w:rPr>
        <w:t>。此外，中、韩、印、斯四国还给予协定内最不发达国家孟加拉国共</w:t>
      </w:r>
      <w:r>
        <w:rPr>
          <w:lang w:eastAsia="zh-CN"/>
        </w:rPr>
        <w:t>1259</w:t>
      </w:r>
      <w:r>
        <w:rPr>
          <w:lang w:eastAsia="zh-CN"/>
        </w:rPr>
        <w:t>个产品特惠税率安排，给予老挝</w:t>
      </w:r>
      <w:r>
        <w:rPr>
          <w:lang w:eastAsia="zh-CN"/>
        </w:rPr>
        <w:t>12</w:t>
      </w:r>
      <w:r>
        <w:rPr>
          <w:lang w:eastAsia="zh-CN"/>
        </w:rPr>
        <w:t>51</w:t>
      </w:r>
      <w:r>
        <w:rPr>
          <w:lang w:eastAsia="zh-CN"/>
        </w:rPr>
        <w:t>个产品特惠税率安排，平均降税幅度均为</w:t>
      </w:r>
      <w:r>
        <w:rPr>
          <w:lang w:eastAsia="zh-CN"/>
        </w:rPr>
        <w:t>86%</w:t>
      </w:r>
      <w:r>
        <w:rPr>
          <w:lang w:eastAsia="zh-CN"/>
        </w:rPr>
        <w:t>。</w:t>
      </w:r>
    </w:p>
    <w:p w:rsidR="00D642AA" w:rsidRDefault="002D40C8">
      <w:pPr>
        <w:pStyle w:val="BodyText"/>
        <w:rPr>
          <w:lang w:eastAsia="zh-CN"/>
        </w:rPr>
      </w:pPr>
      <w:r>
        <w:rPr>
          <w:lang w:eastAsia="zh-CN"/>
        </w:rPr>
        <w:lastRenderedPageBreak/>
        <w:t>《修正案》是《协定》各成员国历经</w:t>
      </w:r>
      <w:r>
        <w:rPr>
          <w:lang w:eastAsia="zh-CN"/>
        </w:rPr>
        <w:t>9</w:t>
      </w:r>
      <w:r>
        <w:rPr>
          <w:lang w:eastAsia="zh-CN"/>
        </w:rPr>
        <w:t>年谈判完成的重要成果，是对《协定》的丰富、完善、补充和提升，体现了各成员进一步深化经贸合作、实现互利共赢的现实需求与美好愿景。《修正案》的正式生效，将为《协定》各成员国经济发展提供新助力，促进各成员国之间贸易继续增长，进一步推动亚洲区域经济一体化和</w:t>
      </w:r>
      <w:r>
        <w:rPr>
          <w:lang w:eastAsia="zh-CN"/>
        </w:rPr>
        <w:t>“</w:t>
      </w:r>
      <w:r>
        <w:rPr>
          <w:lang w:eastAsia="zh-CN"/>
        </w:rPr>
        <w:t>一带一路</w:t>
      </w:r>
      <w:r>
        <w:rPr>
          <w:lang w:eastAsia="zh-CN"/>
        </w:rPr>
        <w:t>”</w:t>
      </w:r>
      <w:r>
        <w:rPr>
          <w:lang w:eastAsia="zh-CN"/>
        </w:rPr>
        <w:t>建设进程。《协定》前身为签订于</w:t>
      </w:r>
      <w:r>
        <w:rPr>
          <w:lang w:eastAsia="zh-CN"/>
        </w:rPr>
        <w:t>1975</w:t>
      </w:r>
      <w:r>
        <w:rPr>
          <w:lang w:eastAsia="zh-CN"/>
        </w:rPr>
        <w:t>年的《曼谷协定》，是在联合国亚太经济社会委员会主持下，为促进南南合作，在发展中国家之间达成的一项优惠贸易安排。我国于</w:t>
      </w:r>
      <w:r>
        <w:rPr>
          <w:lang w:eastAsia="zh-CN"/>
        </w:rPr>
        <w:t>2001</w:t>
      </w:r>
      <w:r>
        <w:rPr>
          <w:lang w:eastAsia="zh-CN"/>
        </w:rPr>
        <w:t>年正式加入《协定》，《协定》是我国参加的第一个优惠贸易安</w:t>
      </w:r>
      <w:r>
        <w:rPr>
          <w:lang w:eastAsia="zh-CN"/>
        </w:rPr>
        <w:t>排，覆盖近</w:t>
      </w:r>
      <w:r>
        <w:rPr>
          <w:lang w:eastAsia="zh-CN"/>
        </w:rPr>
        <w:t>30</w:t>
      </w:r>
      <w:r>
        <w:rPr>
          <w:lang w:eastAsia="zh-CN"/>
        </w:rPr>
        <w:t>亿人口，也是我国目前唯一涵盖东亚、南亚地区并在实施的优惠贸易协定。</w:t>
      </w:r>
    </w:p>
    <w:p w:rsidR="00D642AA" w:rsidRDefault="002D40C8">
      <w:pPr>
        <w:pStyle w:val="BodyText"/>
      </w:pPr>
      <w:hyperlink r:id="rId14">
        <w:r>
          <w:t>http://www.gov.cn/xinwen/2018-07/01/content_5302587.htm</w:t>
        </w:r>
      </w:hyperlink>
    </w:p>
    <w:p w:rsidR="00D642AA" w:rsidRDefault="002D40C8">
      <w:pPr>
        <w:pStyle w:val="Heading3"/>
        <w:rPr>
          <w:lang w:eastAsia="zh-CN"/>
        </w:rPr>
      </w:pPr>
      <w:bookmarkStart w:id="9" w:name="国家税务总局指导各地推动国税地税征管体制改革向纵深迈进"/>
      <w:r>
        <w:rPr>
          <w:lang w:eastAsia="zh-CN"/>
        </w:rPr>
        <w:t>国家税务总局指导各地推动国税地税征管体制改革向纵深迈进</w:t>
      </w:r>
      <w:bookmarkEnd w:id="9"/>
    </w:p>
    <w:p w:rsidR="00D642AA" w:rsidRDefault="002D40C8">
      <w:pPr>
        <w:pStyle w:val="FirstParagraph"/>
        <w:rPr>
          <w:lang w:eastAsia="zh-CN"/>
        </w:rPr>
      </w:pPr>
      <w:r>
        <w:rPr>
          <w:lang w:eastAsia="zh-CN"/>
        </w:rPr>
        <w:t>2018</w:t>
      </w:r>
      <w:r>
        <w:rPr>
          <w:lang w:eastAsia="zh-CN"/>
        </w:rPr>
        <w:t>年</w:t>
      </w:r>
      <w:r>
        <w:rPr>
          <w:lang w:eastAsia="zh-CN"/>
        </w:rPr>
        <w:t>7</w:t>
      </w:r>
      <w:r>
        <w:rPr>
          <w:lang w:eastAsia="zh-CN"/>
        </w:rPr>
        <w:t>月</w:t>
      </w:r>
      <w:r>
        <w:rPr>
          <w:lang w:eastAsia="zh-CN"/>
        </w:rPr>
        <w:t>5</w:t>
      </w:r>
      <w:r>
        <w:rPr>
          <w:lang w:eastAsia="zh-CN"/>
        </w:rPr>
        <w:t>日上午，全国各市级国税局、地税局合并，</w:t>
      </w:r>
      <w:r>
        <w:rPr>
          <w:lang w:eastAsia="zh-CN"/>
        </w:rPr>
        <w:t>535</w:t>
      </w:r>
      <w:r>
        <w:rPr>
          <w:lang w:eastAsia="zh-CN"/>
        </w:rPr>
        <w:t>个市级新税务局集中统一挂牌并对外履行职责，标志着国税</w:t>
      </w:r>
      <w:r>
        <w:rPr>
          <w:lang w:eastAsia="zh-CN"/>
        </w:rPr>
        <w:t>地税征管体制改革顺利向纵深推进。根据国税地税征管体制改革总体部署，改革进入</w:t>
      </w:r>
      <w:r>
        <w:rPr>
          <w:lang w:eastAsia="zh-CN"/>
        </w:rPr>
        <w:t>“</w:t>
      </w:r>
      <w:r>
        <w:rPr>
          <w:lang w:eastAsia="zh-CN"/>
        </w:rPr>
        <w:t>改好省局树样板</w:t>
      </w:r>
      <w:r>
        <w:rPr>
          <w:lang w:eastAsia="zh-CN"/>
        </w:rPr>
        <w:t>”</w:t>
      </w:r>
      <w:r>
        <w:rPr>
          <w:lang w:eastAsia="zh-CN"/>
        </w:rPr>
        <w:t>与</w:t>
      </w:r>
      <w:r>
        <w:rPr>
          <w:lang w:eastAsia="zh-CN"/>
        </w:rPr>
        <w:t>“</w:t>
      </w:r>
      <w:r>
        <w:rPr>
          <w:lang w:eastAsia="zh-CN"/>
        </w:rPr>
        <w:t>市县推进全覆盖</w:t>
      </w:r>
      <w:r>
        <w:rPr>
          <w:lang w:eastAsia="zh-CN"/>
        </w:rPr>
        <w:t>”</w:t>
      </w:r>
      <w:r>
        <w:rPr>
          <w:lang w:eastAsia="zh-CN"/>
        </w:rPr>
        <w:t>并行的阶段。</w:t>
      </w:r>
    </w:p>
    <w:p w:rsidR="00D642AA" w:rsidRDefault="002D40C8">
      <w:pPr>
        <w:pStyle w:val="BodyText"/>
        <w:rPr>
          <w:lang w:eastAsia="zh-CN"/>
        </w:rPr>
      </w:pPr>
      <w:r>
        <w:rPr>
          <w:lang w:eastAsia="zh-CN"/>
        </w:rPr>
        <w:t>改革期间，全国税务部门遵循</w:t>
      </w:r>
      <w:r>
        <w:rPr>
          <w:lang w:eastAsia="zh-CN"/>
        </w:rPr>
        <w:t>“</w:t>
      </w:r>
      <w:r>
        <w:rPr>
          <w:lang w:eastAsia="zh-CN"/>
        </w:rPr>
        <w:t>机构改革，服务先行</w:t>
      </w:r>
      <w:r>
        <w:rPr>
          <w:lang w:eastAsia="zh-CN"/>
        </w:rPr>
        <w:t>”</w:t>
      </w:r>
      <w:r>
        <w:rPr>
          <w:lang w:eastAsia="zh-CN"/>
        </w:rPr>
        <w:t>的理念，深入推进办税服务厅和</w:t>
      </w:r>
      <w:r>
        <w:rPr>
          <w:lang w:eastAsia="zh-CN"/>
        </w:rPr>
        <w:t>12366</w:t>
      </w:r>
      <w:r>
        <w:rPr>
          <w:lang w:eastAsia="zh-CN"/>
        </w:rPr>
        <w:t>纳税服务整合，在实现</w:t>
      </w:r>
      <w:r>
        <w:rPr>
          <w:lang w:eastAsia="zh-CN"/>
        </w:rPr>
        <w:t>“</w:t>
      </w:r>
      <w:r>
        <w:rPr>
          <w:lang w:eastAsia="zh-CN"/>
        </w:rPr>
        <w:t>一厅通办</w:t>
      </w:r>
      <w:r>
        <w:rPr>
          <w:lang w:eastAsia="zh-CN"/>
        </w:rPr>
        <w:t>”</w:t>
      </w:r>
      <w:r>
        <w:rPr>
          <w:lang w:eastAsia="zh-CN"/>
        </w:rPr>
        <w:t>、</w:t>
      </w:r>
      <w:r>
        <w:rPr>
          <w:lang w:eastAsia="zh-CN"/>
        </w:rPr>
        <w:t>“</w:t>
      </w:r>
      <w:r>
        <w:rPr>
          <w:lang w:eastAsia="zh-CN"/>
        </w:rPr>
        <w:t>一键咨询</w:t>
      </w:r>
      <w:r>
        <w:rPr>
          <w:lang w:eastAsia="zh-CN"/>
        </w:rPr>
        <w:t>”</w:t>
      </w:r>
      <w:r>
        <w:rPr>
          <w:lang w:eastAsia="zh-CN"/>
        </w:rPr>
        <w:t>、</w:t>
      </w:r>
      <w:r>
        <w:rPr>
          <w:lang w:eastAsia="zh-CN"/>
        </w:rPr>
        <w:t>“</w:t>
      </w:r>
      <w:r>
        <w:rPr>
          <w:lang w:eastAsia="zh-CN"/>
        </w:rPr>
        <w:t>一网办理</w:t>
      </w:r>
      <w:r>
        <w:rPr>
          <w:lang w:eastAsia="zh-CN"/>
        </w:rPr>
        <w:t>”</w:t>
      </w:r>
      <w:r>
        <w:rPr>
          <w:lang w:eastAsia="zh-CN"/>
        </w:rPr>
        <w:t>等一系列为民便民利民成果的基础上，持续为纳税人提供更加优质、高效、便利的服务，切实减轻纳税人办税负担，降低纳税人办税成本，回应纳税人关切。</w:t>
      </w:r>
      <w:r>
        <w:rPr>
          <w:lang w:eastAsia="zh-CN"/>
        </w:rPr>
        <w:t xml:space="preserve"> </w:t>
      </w:r>
      <w:r>
        <w:rPr>
          <w:lang w:eastAsia="zh-CN"/>
        </w:rPr>
        <w:t>国家税务总局各市级税务局主要负责人在新机构挂牌仪式上一致表示，将切实肩负好改革的时代重托和历史重任，</w:t>
      </w:r>
      <w:r>
        <w:rPr>
          <w:lang w:eastAsia="zh-CN"/>
        </w:rPr>
        <w:t>深刻认识改革任务的复杂性艰巨性，以大局为重，倾力奉献，聚力攻坚，有条不紊推动市局改革，扎实做好县局挂牌准备等相关改革工作，确保机构改革和税收工作</w:t>
      </w:r>
      <w:r>
        <w:rPr>
          <w:lang w:eastAsia="zh-CN"/>
        </w:rPr>
        <w:t>“</w:t>
      </w:r>
      <w:r>
        <w:rPr>
          <w:lang w:eastAsia="zh-CN"/>
        </w:rPr>
        <w:t>两不误、两促进</w:t>
      </w:r>
      <w:r>
        <w:rPr>
          <w:lang w:eastAsia="zh-CN"/>
        </w:rPr>
        <w:t>”</w:t>
      </w:r>
      <w:r>
        <w:rPr>
          <w:lang w:eastAsia="zh-CN"/>
        </w:rPr>
        <w:t>，更好服务经济社会发展，展现出新机构新气象、新税务新风采。</w:t>
      </w:r>
    </w:p>
    <w:p w:rsidR="00D642AA" w:rsidRDefault="002D40C8">
      <w:pPr>
        <w:pStyle w:val="BodyText"/>
      </w:pPr>
      <w:hyperlink r:id="rId15">
        <w:r>
          <w:t>http://www.gov.cn/xinwen/2018-07/05/content_5303683.htm</w:t>
        </w:r>
      </w:hyperlink>
    </w:p>
    <w:p w:rsidR="00D642AA" w:rsidRDefault="002D40C8">
      <w:pPr>
        <w:pStyle w:val="Heading2"/>
        <w:rPr>
          <w:lang w:eastAsia="zh-CN"/>
        </w:rPr>
      </w:pPr>
      <w:bookmarkStart w:id="10" w:name="行业"/>
      <w:r>
        <w:rPr>
          <w:lang w:eastAsia="zh-CN"/>
        </w:rPr>
        <w:t>行业</w:t>
      </w:r>
      <w:bookmarkEnd w:id="10"/>
    </w:p>
    <w:p w:rsidR="00D642AA" w:rsidRDefault="002D40C8">
      <w:pPr>
        <w:pStyle w:val="Heading3"/>
        <w:rPr>
          <w:lang w:eastAsia="zh-CN"/>
        </w:rPr>
      </w:pPr>
      <w:bookmarkStart w:id="11" w:name="最高人民法院发布国际商事法庭司法解释"/>
      <w:r>
        <w:rPr>
          <w:lang w:eastAsia="zh-CN"/>
        </w:rPr>
        <w:t>最高人民法院发布国际商</w:t>
      </w:r>
      <w:r>
        <w:rPr>
          <w:lang w:eastAsia="zh-CN"/>
        </w:rPr>
        <w:t>事法庭司法解释</w:t>
      </w:r>
      <w:bookmarkEnd w:id="11"/>
    </w:p>
    <w:p w:rsidR="00D642AA" w:rsidRDefault="002D40C8">
      <w:pPr>
        <w:pStyle w:val="FirstParagraph"/>
        <w:rPr>
          <w:lang w:eastAsia="zh-CN"/>
        </w:rPr>
      </w:pPr>
      <w:r>
        <w:rPr>
          <w:lang w:eastAsia="zh-CN"/>
        </w:rPr>
        <w:t>近日，最高人民法院公布《关于设立国际商事法庭若干问题的规定》（以下简称《规定》），就最高人民法院国际商事法庭的受案范围、国际商事案件的界定、纠纷的解决方式等问题作出解释，《规定》自</w:t>
      </w:r>
      <w:r>
        <w:rPr>
          <w:lang w:eastAsia="zh-CN"/>
        </w:rPr>
        <w:t>2018</w:t>
      </w:r>
      <w:r>
        <w:rPr>
          <w:lang w:eastAsia="zh-CN"/>
        </w:rPr>
        <w:t>年</w:t>
      </w:r>
      <w:r>
        <w:rPr>
          <w:lang w:eastAsia="zh-CN"/>
        </w:rPr>
        <w:t>7</w:t>
      </w:r>
      <w:r>
        <w:rPr>
          <w:lang w:eastAsia="zh-CN"/>
        </w:rPr>
        <w:t>月</w:t>
      </w:r>
      <w:r>
        <w:rPr>
          <w:lang w:eastAsia="zh-CN"/>
        </w:rPr>
        <w:t>1</w:t>
      </w:r>
      <w:r>
        <w:rPr>
          <w:lang w:eastAsia="zh-CN"/>
        </w:rPr>
        <w:t>日起施行。</w:t>
      </w:r>
    </w:p>
    <w:p w:rsidR="00D642AA" w:rsidRDefault="002D40C8">
      <w:pPr>
        <w:pStyle w:val="BodyText"/>
        <w:rPr>
          <w:lang w:eastAsia="zh-CN"/>
        </w:rPr>
      </w:pPr>
      <w:r>
        <w:rPr>
          <w:lang w:eastAsia="zh-CN"/>
        </w:rPr>
        <w:t>根据《规定》，国际商事法庭受理案件包括当事人依照民事诉讼法第三十四条的规定协议选择最高人民法院管辖且标的额为人民币</w:t>
      </w:r>
      <w:r>
        <w:rPr>
          <w:lang w:eastAsia="zh-CN"/>
        </w:rPr>
        <w:t>3</w:t>
      </w:r>
      <w:r>
        <w:rPr>
          <w:lang w:eastAsia="zh-CN"/>
        </w:rPr>
        <w:t>亿元以上的第一审国际商事案件；高级人民法院对其所管辖的第一审国际商事案件，认为需要由最高人民法院审理并获准许的；在全国有重大影响的第一审国际商事案件；依照本《规定》第十四条申请仲裁保全、申请撤销或者执行国际商事仲裁裁决的等类案件。《规定》明确，国际商事法庭审理案件，依照《中华人民共和国涉外民事关系法律适用法》的规定确定争议适用的实体法律。当事人依照法律规定选择适用法律的，应当适用当事人选择的法</w:t>
      </w:r>
      <w:r>
        <w:rPr>
          <w:lang w:eastAsia="zh-CN"/>
        </w:rPr>
        <w:t>律。</w:t>
      </w:r>
    </w:p>
    <w:p w:rsidR="00D642AA" w:rsidRDefault="002D40C8">
      <w:pPr>
        <w:pStyle w:val="BodyText"/>
      </w:pPr>
      <w:hyperlink r:id="rId16">
        <w:r>
          <w:t>http://www.court.gov.cn/zixun-xiangqing-104762.html</w:t>
        </w:r>
      </w:hyperlink>
    </w:p>
    <w:p w:rsidR="00D642AA" w:rsidRDefault="002D40C8">
      <w:pPr>
        <w:pStyle w:val="Heading3"/>
        <w:rPr>
          <w:lang w:eastAsia="zh-CN"/>
        </w:rPr>
      </w:pPr>
      <w:bookmarkStart w:id="12" w:name="公安部出台进一步深化放管服改革推进审批服务便民化实施意见"/>
      <w:r>
        <w:rPr>
          <w:lang w:eastAsia="zh-CN"/>
        </w:rPr>
        <w:t>公安部出台进一步深化</w:t>
      </w:r>
      <w:r>
        <w:rPr>
          <w:lang w:eastAsia="zh-CN"/>
        </w:rPr>
        <w:t>“</w:t>
      </w:r>
      <w:r>
        <w:rPr>
          <w:lang w:eastAsia="zh-CN"/>
        </w:rPr>
        <w:t>放管服</w:t>
      </w:r>
      <w:r>
        <w:rPr>
          <w:lang w:eastAsia="zh-CN"/>
        </w:rPr>
        <w:t>”</w:t>
      </w:r>
      <w:r>
        <w:rPr>
          <w:lang w:eastAsia="zh-CN"/>
        </w:rPr>
        <w:t>改革，推进审批服务便民化实施意见</w:t>
      </w:r>
      <w:bookmarkEnd w:id="12"/>
    </w:p>
    <w:p w:rsidR="00D642AA" w:rsidRDefault="002D40C8">
      <w:pPr>
        <w:pStyle w:val="FirstParagraph"/>
        <w:rPr>
          <w:lang w:eastAsia="zh-CN"/>
        </w:rPr>
      </w:pPr>
      <w:r>
        <w:rPr>
          <w:lang w:eastAsia="zh-CN"/>
        </w:rPr>
        <w:t>近日，为进一步提升审批服务效能、更快更好地方便企业和群众办事创业，公安部在前期推出《关于简化优化公共服务流程方便群众办事创业的若干措施》、《关于进一步推进</w:t>
      </w:r>
      <w:r>
        <w:rPr>
          <w:lang w:eastAsia="zh-CN"/>
        </w:rPr>
        <w:t>“</w:t>
      </w:r>
      <w:r>
        <w:rPr>
          <w:lang w:eastAsia="zh-CN"/>
        </w:rPr>
        <w:t>互联网</w:t>
      </w:r>
      <w:r>
        <w:rPr>
          <w:lang w:eastAsia="zh-CN"/>
        </w:rPr>
        <w:t>+</w:t>
      </w:r>
      <w:r>
        <w:rPr>
          <w:lang w:eastAsia="zh-CN"/>
        </w:rPr>
        <w:t>公安政务服务</w:t>
      </w:r>
      <w:r>
        <w:rPr>
          <w:lang w:eastAsia="zh-CN"/>
        </w:rPr>
        <w:t>”</w:t>
      </w:r>
      <w:r>
        <w:rPr>
          <w:lang w:eastAsia="zh-CN"/>
        </w:rPr>
        <w:t>工作的实施意见》的</w:t>
      </w:r>
      <w:r>
        <w:rPr>
          <w:lang w:eastAsia="zh-CN"/>
        </w:rPr>
        <w:t>基础上，出台《关于进一步深化</w:t>
      </w:r>
      <w:r>
        <w:rPr>
          <w:lang w:eastAsia="zh-CN"/>
        </w:rPr>
        <w:t>“</w:t>
      </w:r>
      <w:r>
        <w:rPr>
          <w:lang w:eastAsia="zh-CN"/>
        </w:rPr>
        <w:t>放管服</w:t>
      </w:r>
      <w:r>
        <w:rPr>
          <w:lang w:eastAsia="zh-CN"/>
        </w:rPr>
        <w:t>”</w:t>
      </w:r>
      <w:r>
        <w:rPr>
          <w:lang w:eastAsia="zh-CN"/>
        </w:rPr>
        <w:t>改革推进审批服务便民化的实施意见》（以下简称《实施意见》）。</w:t>
      </w:r>
    </w:p>
    <w:p w:rsidR="00D642AA" w:rsidRDefault="002D40C8">
      <w:pPr>
        <w:pStyle w:val="BodyText"/>
        <w:rPr>
          <w:lang w:eastAsia="zh-CN"/>
        </w:rPr>
      </w:pPr>
      <w:r>
        <w:rPr>
          <w:lang w:eastAsia="zh-CN"/>
        </w:rPr>
        <w:t>《实施意见》要求，规范审批服务事项目录，逐一梳理论证审批服务事项的实施层级和管理权限，编制</w:t>
      </w:r>
      <w:r>
        <w:rPr>
          <w:lang w:eastAsia="zh-CN"/>
        </w:rPr>
        <w:t>“</w:t>
      </w:r>
      <w:r>
        <w:rPr>
          <w:lang w:eastAsia="zh-CN"/>
        </w:rPr>
        <w:t>马上办、网上办、就近办、一次办</w:t>
      </w:r>
      <w:r>
        <w:rPr>
          <w:lang w:eastAsia="zh-CN"/>
        </w:rPr>
        <w:t>”</w:t>
      </w:r>
      <w:r>
        <w:rPr>
          <w:lang w:eastAsia="zh-CN"/>
        </w:rPr>
        <w:t>审批服务事项目录，以省为单位公布各层级公安机关</w:t>
      </w:r>
      <w:r>
        <w:rPr>
          <w:lang w:eastAsia="zh-CN"/>
        </w:rPr>
        <w:lastRenderedPageBreak/>
        <w:t>审批服务事项目录，向社会作出公开承诺。规范审批服务事项办理，深入推进审批服务标准化，制定完善企业和群众办事指南并同步在线上公开，编制公安机关审批服务工作规程。规范行政审批权力下放，全面清理烦扰企业和群众的各类无谓证明，在法律框架内最大限度将公</w:t>
      </w:r>
      <w:r>
        <w:rPr>
          <w:lang w:eastAsia="zh-CN"/>
        </w:rPr>
        <w:t>安行政权力下放至行政服务中心窗口等基层单位和部门，将审批服务触角延伸到乡镇（街道）、城乡社区。</w:t>
      </w:r>
    </w:p>
    <w:p w:rsidR="00D642AA" w:rsidRDefault="002D40C8">
      <w:pPr>
        <w:pStyle w:val="BodyText"/>
      </w:pPr>
      <w:hyperlink r:id="rId17">
        <w:r>
          <w:t>http://www.chinalaw.gov.cn/art/2018/7/5/art_16_208681.html</w:t>
        </w:r>
      </w:hyperlink>
    </w:p>
    <w:p w:rsidR="00D642AA" w:rsidRDefault="002D40C8">
      <w:pPr>
        <w:pStyle w:val="Heading3"/>
        <w:rPr>
          <w:lang w:eastAsia="zh-CN"/>
        </w:rPr>
      </w:pPr>
      <w:bookmarkStart w:id="13" w:name="发展改革委印发关于创新和完善促进绿色发展价格机制的意见"/>
      <w:r>
        <w:rPr>
          <w:lang w:eastAsia="zh-CN"/>
        </w:rPr>
        <w:t>发展改革委印发《关于创新和完善促进绿色发展价格机制的意见》</w:t>
      </w:r>
      <w:bookmarkEnd w:id="13"/>
    </w:p>
    <w:p w:rsidR="00D642AA" w:rsidRDefault="002D40C8">
      <w:pPr>
        <w:pStyle w:val="FirstParagraph"/>
        <w:rPr>
          <w:lang w:eastAsia="zh-CN"/>
        </w:rPr>
      </w:pPr>
      <w:r>
        <w:rPr>
          <w:lang w:eastAsia="zh-CN"/>
        </w:rPr>
        <w:t>2018</w:t>
      </w:r>
      <w:r>
        <w:rPr>
          <w:lang w:eastAsia="zh-CN"/>
        </w:rPr>
        <w:t>年</w:t>
      </w:r>
      <w:r>
        <w:rPr>
          <w:lang w:eastAsia="zh-CN"/>
        </w:rPr>
        <w:t>7</w:t>
      </w:r>
      <w:r>
        <w:rPr>
          <w:lang w:eastAsia="zh-CN"/>
        </w:rPr>
        <w:t>月</w:t>
      </w:r>
      <w:r>
        <w:rPr>
          <w:lang w:eastAsia="zh-CN"/>
        </w:rPr>
        <w:t>2</w:t>
      </w:r>
      <w:r>
        <w:rPr>
          <w:lang w:eastAsia="zh-CN"/>
        </w:rPr>
        <w:t>日从国家发展改革委获悉，国家发展改革委印发《关于创新和完善促进绿色</w:t>
      </w:r>
      <w:r>
        <w:rPr>
          <w:lang w:eastAsia="zh-CN"/>
        </w:rPr>
        <w:t>发展价格机制的意见》（以下简称《意见》），旨在助力打好污染防治攻坚战，促进生态文明和美丽中国建设。</w:t>
      </w:r>
    </w:p>
    <w:p w:rsidR="00D642AA" w:rsidRDefault="002D40C8">
      <w:pPr>
        <w:pStyle w:val="BodyText"/>
        <w:rPr>
          <w:lang w:eastAsia="zh-CN"/>
        </w:rPr>
      </w:pPr>
      <w:r>
        <w:rPr>
          <w:lang w:eastAsia="zh-CN"/>
        </w:rPr>
        <w:t>《意见》提出，到</w:t>
      </w:r>
      <w:r>
        <w:rPr>
          <w:lang w:eastAsia="zh-CN"/>
        </w:rPr>
        <w:t>2020</w:t>
      </w:r>
      <w:r>
        <w:rPr>
          <w:lang w:eastAsia="zh-CN"/>
        </w:rPr>
        <w:t>年，有利于绿色发展的价格机制、价格政策体系基本形成，促进资源节约和生态环境成本内部化的作用明显增强；到</w:t>
      </w:r>
      <w:r>
        <w:rPr>
          <w:lang w:eastAsia="zh-CN"/>
        </w:rPr>
        <w:t>2025</w:t>
      </w:r>
      <w:r>
        <w:rPr>
          <w:lang w:eastAsia="zh-CN"/>
        </w:rPr>
        <w:t>年，适应绿色发展要求的价格机制更加完善，并落实到全社会各方面各环节。《意见》还提出，完善污水处理收费政策，加快构建覆盖污水处理和污泥处置成本并合理盈利的价格机制，推进污水处理服务费形成市场化，逐步实现城镇污水处理费基本覆盖服务费用。《意见》还指出，健全固体废物处理收费机制，全面</w:t>
      </w:r>
      <w:r>
        <w:rPr>
          <w:lang w:eastAsia="zh-CN"/>
        </w:rPr>
        <w:t>建立覆盖成本并合理盈利的固体废物处理收费机制，加快建立有利于促进垃圾分类和减量化、资源化、无害化处理的激励约束机制。</w:t>
      </w:r>
    </w:p>
    <w:p w:rsidR="00D642AA" w:rsidRDefault="002D40C8">
      <w:pPr>
        <w:pStyle w:val="BodyText"/>
      </w:pPr>
      <w:hyperlink r:id="rId18">
        <w:r>
          <w:t>http://www.ahjr.com.cn/index.php/Home/News/show/cid/88/id/30586.html</w:t>
        </w:r>
      </w:hyperlink>
    </w:p>
    <w:p w:rsidR="00D642AA" w:rsidRDefault="002D40C8">
      <w:pPr>
        <w:pStyle w:val="Heading2"/>
        <w:rPr>
          <w:lang w:eastAsia="zh-CN"/>
        </w:rPr>
      </w:pPr>
      <w:bookmarkStart w:id="14" w:name="并购"/>
      <w:r>
        <w:rPr>
          <w:lang w:eastAsia="zh-CN"/>
        </w:rPr>
        <w:t>并购</w:t>
      </w:r>
      <w:bookmarkEnd w:id="14"/>
    </w:p>
    <w:p w:rsidR="00D642AA" w:rsidRDefault="002D40C8">
      <w:pPr>
        <w:pStyle w:val="Heading3"/>
        <w:rPr>
          <w:lang w:eastAsia="zh-CN"/>
        </w:rPr>
      </w:pPr>
      <w:bookmarkStart w:id="15" w:name="复星国际同意收购缘宏投资将与百合佳缘共同布局婚恋产业"/>
      <w:r>
        <w:rPr>
          <w:lang w:eastAsia="zh-CN"/>
        </w:rPr>
        <w:t>复星国际同意收购缘宏投资，将与百合佳缘共同布局婚恋产业</w:t>
      </w:r>
      <w:bookmarkEnd w:id="15"/>
    </w:p>
    <w:p w:rsidR="00D642AA" w:rsidRDefault="002D40C8">
      <w:pPr>
        <w:pStyle w:val="FirstParagraph"/>
        <w:rPr>
          <w:lang w:eastAsia="zh-CN"/>
        </w:rPr>
      </w:pPr>
      <w:r>
        <w:rPr>
          <w:lang w:eastAsia="zh-CN"/>
        </w:rPr>
        <w:t>2018</w:t>
      </w:r>
      <w:r>
        <w:rPr>
          <w:lang w:eastAsia="zh-CN"/>
        </w:rPr>
        <w:t>年</w:t>
      </w:r>
      <w:r>
        <w:rPr>
          <w:lang w:eastAsia="zh-CN"/>
        </w:rPr>
        <w:t>7</w:t>
      </w:r>
      <w:r>
        <w:rPr>
          <w:lang w:eastAsia="zh-CN"/>
        </w:rPr>
        <w:t>月</w:t>
      </w:r>
      <w:r>
        <w:rPr>
          <w:lang w:eastAsia="zh-CN"/>
        </w:rPr>
        <w:t>4</w:t>
      </w:r>
      <w:r>
        <w:rPr>
          <w:lang w:eastAsia="zh-CN"/>
        </w:rPr>
        <w:t>日</w:t>
      </w:r>
      <w:r>
        <w:rPr>
          <w:lang w:eastAsia="zh-CN"/>
        </w:rPr>
        <w:t>晚间，复星国际发布公告，宣布其间接全资控股公司复星创投与郭广昌签订转让协议。据此，复星创投同意收购，郭广昌同意出售其所持有的宁波梅山保税港区缘宏投资有限公司（以下简称</w:t>
      </w:r>
      <w:r>
        <w:rPr>
          <w:lang w:eastAsia="zh-CN"/>
        </w:rPr>
        <w:t>“</w:t>
      </w:r>
      <w:r>
        <w:rPr>
          <w:lang w:eastAsia="zh-CN"/>
        </w:rPr>
        <w:t>缘宏投资</w:t>
      </w:r>
      <w:r>
        <w:rPr>
          <w:lang w:eastAsia="zh-CN"/>
        </w:rPr>
        <w:t>”</w:t>
      </w:r>
      <w:r>
        <w:rPr>
          <w:lang w:eastAsia="zh-CN"/>
        </w:rPr>
        <w:t>）</w:t>
      </w:r>
      <w:r>
        <w:rPr>
          <w:lang w:eastAsia="zh-CN"/>
        </w:rPr>
        <w:t>100%</w:t>
      </w:r>
      <w:r>
        <w:rPr>
          <w:lang w:eastAsia="zh-CN"/>
        </w:rPr>
        <w:t>的股权，及其对缘宏投资约人民币</w:t>
      </w:r>
      <w:r>
        <w:rPr>
          <w:lang w:eastAsia="zh-CN"/>
        </w:rPr>
        <w:t>39.9</w:t>
      </w:r>
      <w:r>
        <w:rPr>
          <w:lang w:eastAsia="zh-CN"/>
        </w:rPr>
        <w:t>亿元借款的债权，合共交易对价约人民币</w:t>
      </w:r>
      <w:r>
        <w:rPr>
          <w:lang w:eastAsia="zh-CN"/>
        </w:rPr>
        <w:t>40</w:t>
      </w:r>
      <w:r>
        <w:rPr>
          <w:lang w:eastAsia="zh-CN"/>
        </w:rPr>
        <w:t>亿元。截止本次公告前，缘宏投资持有百合佳缘</w:t>
      </w:r>
      <w:r>
        <w:rPr>
          <w:lang w:eastAsia="zh-CN"/>
        </w:rPr>
        <w:t>69.18%</w:t>
      </w:r>
      <w:r>
        <w:rPr>
          <w:lang w:eastAsia="zh-CN"/>
        </w:rPr>
        <w:t>的股权。</w:t>
      </w:r>
    </w:p>
    <w:p w:rsidR="00D642AA" w:rsidRDefault="002D40C8">
      <w:pPr>
        <w:pStyle w:val="BodyText"/>
        <w:rPr>
          <w:lang w:eastAsia="zh-CN"/>
        </w:rPr>
      </w:pPr>
      <w:r>
        <w:rPr>
          <w:lang w:eastAsia="zh-CN"/>
        </w:rPr>
        <w:t>据悉，百合佳缘主要从事互联网信息服务业务，在婚恋产业链内提供相关产品与服务。截至</w:t>
      </w:r>
      <w:r>
        <w:rPr>
          <w:lang w:eastAsia="zh-CN"/>
        </w:rPr>
        <w:t>2017</w:t>
      </w:r>
      <w:r>
        <w:rPr>
          <w:lang w:eastAsia="zh-CN"/>
        </w:rPr>
        <w:t>年</w:t>
      </w:r>
      <w:r>
        <w:rPr>
          <w:lang w:eastAsia="zh-CN"/>
        </w:rPr>
        <w:t>12</w:t>
      </w:r>
      <w:r>
        <w:rPr>
          <w:lang w:eastAsia="zh-CN"/>
        </w:rPr>
        <w:t>月</w:t>
      </w:r>
      <w:r>
        <w:rPr>
          <w:lang w:eastAsia="zh-CN"/>
        </w:rPr>
        <w:t>31</w:t>
      </w:r>
      <w:r>
        <w:rPr>
          <w:lang w:eastAsia="zh-CN"/>
        </w:rPr>
        <w:t>日，百合佳缘经审核的总资产及净资产分别约为人民币</w:t>
      </w:r>
      <w:r>
        <w:rPr>
          <w:lang w:eastAsia="zh-CN"/>
        </w:rPr>
        <w:t>3339.3</w:t>
      </w:r>
      <w:r>
        <w:rPr>
          <w:lang w:eastAsia="zh-CN"/>
        </w:rPr>
        <w:t>百万元及人民币</w:t>
      </w:r>
      <w:r>
        <w:rPr>
          <w:lang w:eastAsia="zh-CN"/>
        </w:rPr>
        <w:t>2583</w:t>
      </w:r>
      <w:r>
        <w:rPr>
          <w:lang w:eastAsia="zh-CN"/>
        </w:rPr>
        <w:t>.5</w:t>
      </w:r>
      <w:r>
        <w:rPr>
          <w:lang w:eastAsia="zh-CN"/>
        </w:rPr>
        <w:t>百万元。复星国际表示，复星根植中国家庭，坚持聚焦家庭幸福生活的核心需求，百合佳缘是中国领先的婚恋全产业链服务供应商，致力于打造婚恋与家庭幸福生态系统。婚恋交友、婚礼筹办、感情维护是幸福生活的刚性需求，为中国家庭打造幸福生态是复星与百合佳缘一致的战略愿景。</w:t>
      </w:r>
    </w:p>
    <w:p w:rsidR="00D642AA" w:rsidRDefault="002D40C8">
      <w:pPr>
        <w:pStyle w:val="BodyText"/>
      </w:pPr>
      <w:hyperlink r:id="rId19">
        <w:r>
          <w:t>http://company.stcn.com/2018/0705/14365632.shtml</w:t>
        </w:r>
      </w:hyperlink>
    </w:p>
    <w:p w:rsidR="00D642AA" w:rsidRDefault="002D40C8">
      <w:pPr>
        <w:pStyle w:val="Heading3"/>
      </w:pPr>
      <w:bookmarkStart w:id="16" w:name="康旗股份拟7.6亿元剥离镜片资产彻底转型金融科技业"/>
      <w:r>
        <w:t>康旗股份拟</w:t>
      </w:r>
      <w:r>
        <w:t>7.6</w:t>
      </w:r>
      <w:r>
        <w:t>亿</w:t>
      </w:r>
      <w:r>
        <w:t>元剥离镜片资产，彻底转型金融科技业</w:t>
      </w:r>
      <w:bookmarkEnd w:id="16"/>
    </w:p>
    <w:p w:rsidR="00D642AA" w:rsidRDefault="002D40C8">
      <w:pPr>
        <w:pStyle w:val="FirstParagraph"/>
        <w:rPr>
          <w:lang w:eastAsia="zh-CN"/>
        </w:rPr>
      </w:pPr>
      <w:r>
        <w:rPr>
          <w:lang w:eastAsia="zh-CN"/>
        </w:rPr>
        <w:t>2018</w:t>
      </w:r>
      <w:r>
        <w:rPr>
          <w:lang w:eastAsia="zh-CN"/>
        </w:rPr>
        <w:t>年</w:t>
      </w:r>
      <w:r>
        <w:rPr>
          <w:lang w:eastAsia="zh-CN"/>
        </w:rPr>
        <w:t>7</w:t>
      </w:r>
      <w:r>
        <w:rPr>
          <w:lang w:eastAsia="zh-CN"/>
        </w:rPr>
        <w:t>月</w:t>
      </w:r>
      <w:r>
        <w:rPr>
          <w:lang w:eastAsia="zh-CN"/>
        </w:rPr>
        <w:t>2</w:t>
      </w:r>
      <w:r>
        <w:rPr>
          <w:lang w:eastAsia="zh-CN"/>
        </w:rPr>
        <w:t>日，上海康耐特旗计智能科技集团股份有限公司（以下简称</w:t>
      </w:r>
      <w:r>
        <w:rPr>
          <w:lang w:eastAsia="zh-CN"/>
        </w:rPr>
        <w:t>“</w:t>
      </w:r>
      <w:r>
        <w:rPr>
          <w:lang w:eastAsia="zh-CN"/>
        </w:rPr>
        <w:t>康旗股份</w:t>
      </w:r>
      <w:r>
        <w:rPr>
          <w:lang w:eastAsia="zh-CN"/>
        </w:rPr>
        <w:t>”</w:t>
      </w:r>
      <w:r>
        <w:rPr>
          <w:lang w:eastAsia="zh-CN"/>
        </w:rPr>
        <w:t>）发布公告称，公司拟向上海林梧实业有限公司出售与眼镜镜片业务相关的资产与负债，本次交易作价</w:t>
      </w:r>
      <w:r>
        <w:rPr>
          <w:lang w:eastAsia="zh-CN"/>
        </w:rPr>
        <w:t>7.6</w:t>
      </w:r>
      <w:r>
        <w:rPr>
          <w:lang w:eastAsia="zh-CN"/>
        </w:rPr>
        <w:t>亿元，并宣布三年内退出眼镜行业。</w:t>
      </w:r>
    </w:p>
    <w:p w:rsidR="00D642AA" w:rsidRDefault="002D40C8">
      <w:pPr>
        <w:pStyle w:val="BodyText"/>
        <w:rPr>
          <w:lang w:eastAsia="zh-CN"/>
        </w:rPr>
      </w:pPr>
      <w:r>
        <w:rPr>
          <w:lang w:eastAsia="zh-CN"/>
        </w:rPr>
        <w:t>康旗股份称，本次交易完成后，公司将获得交易对价</w:t>
      </w:r>
      <w:r>
        <w:rPr>
          <w:lang w:eastAsia="zh-CN"/>
        </w:rPr>
        <w:t>7.6</w:t>
      </w:r>
      <w:r>
        <w:rPr>
          <w:lang w:eastAsia="zh-CN"/>
        </w:rPr>
        <w:t>亿元现金。公司将继续加大对基于银行卡增值创新业务的大数据金融科技投入力度，进一步完善人才储备与业务平台建设，重点拓展大数据的应用场景，加强与保险公司的业务合作，并积极寻找新的数据入口在幼教、健康领域寻求发展，实现多</w:t>
      </w:r>
      <w:r>
        <w:rPr>
          <w:lang w:eastAsia="zh-CN"/>
        </w:rPr>
        <w:t>维数据的跨行业联动。同时，公司将以大数据金融实验室为依托，持续引进高层次人才，继续扩大公司在行业内的技术优势。</w:t>
      </w:r>
    </w:p>
    <w:p w:rsidR="00D642AA" w:rsidRDefault="002D40C8">
      <w:pPr>
        <w:pStyle w:val="BodyText"/>
      </w:pPr>
      <w:hyperlink r:id="rId20">
        <w:r>
          <w:t>http://company.stcn.com/2018/0704/14362579.shtml</w:t>
        </w:r>
      </w:hyperlink>
    </w:p>
    <w:p w:rsidR="00D642AA" w:rsidRDefault="002D40C8">
      <w:pPr>
        <w:pStyle w:val="Heading3"/>
      </w:pPr>
      <w:bookmarkStart w:id="17" w:name="德豪润达拟40亿元收购雷士光电"/>
      <w:r>
        <w:t>德豪润达拟</w:t>
      </w:r>
      <w:r>
        <w:t>40</w:t>
      </w:r>
      <w:r>
        <w:t>亿元收购雷士光电</w:t>
      </w:r>
      <w:bookmarkEnd w:id="17"/>
    </w:p>
    <w:p w:rsidR="00D642AA" w:rsidRDefault="002D40C8">
      <w:pPr>
        <w:pStyle w:val="FirstParagraph"/>
        <w:rPr>
          <w:lang w:eastAsia="zh-CN"/>
        </w:rPr>
      </w:pPr>
      <w:r>
        <w:rPr>
          <w:lang w:eastAsia="zh-CN"/>
        </w:rPr>
        <w:t>停牌半年之后，德豪润达近日公告称，公司筹划对雷士照明控制的在中国境内的制造业务及相关企业的并购事项，构成重大资产重组。根据公告，此次资产重组的标的是雷士照明控股下的核心资产雷士光电。对于持有雷士照明</w:t>
      </w:r>
      <w:r>
        <w:rPr>
          <w:lang w:eastAsia="zh-CN"/>
        </w:rPr>
        <w:t>24.3%</w:t>
      </w:r>
      <w:r>
        <w:rPr>
          <w:lang w:eastAsia="zh-CN"/>
        </w:rPr>
        <w:t>流通股的德豪润达而言，通过此次重组，德豪润达与雷士照明将实现产业一体化，以超过百亿元的年营收规模位居行业第一，使得市场有着更多期待。</w:t>
      </w:r>
    </w:p>
    <w:p w:rsidR="00D642AA" w:rsidRDefault="002D40C8">
      <w:pPr>
        <w:pStyle w:val="BodyText"/>
        <w:rPr>
          <w:lang w:eastAsia="zh-CN"/>
        </w:rPr>
      </w:pPr>
      <w:r>
        <w:rPr>
          <w:lang w:eastAsia="zh-CN"/>
        </w:rPr>
        <w:t>有证券分析人士认为，因为雷士照明在中国香港的估值较低，此次买入对于德豪润达来说是一个比较好的时机：一方面，以</w:t>
      </w:r>
      <w:r>
        <w:rPr>
          <w:lang w:eastAsia="zh-CN"/>
        </w:rPr>
        <w:t>40</w:t>
      </w:r>
      <w:r>
        <w:rPr>
          <w:lang w:eastAsia="zh-CN"/>
        </w:rPr>
        <w:t>亿元收购品牌价值超过</w:t>
      </w:r>
      <w:r>
        <w:rPr>
          <w:lang w:eastAsia="zh-CN"/>
        </w:rPr>
        <w:t>200</w:t>
      </w:r>
      <w:r>
        <w:rPr>
          <w:lang w:eastAsia="zh-CN"/>
        </w:rPr>
        <w:t>亿元的雷士照明旗下标的资产，买到</w:t>
      </w:r>
      <w:r>
        <w:rPr>
          <w:lang w:eastAsia="zh-CN"/>
        </w:rPr>
        <w:t>了其超过</w:t>
      </w:r>
      <w:r>
        <w:rPr>
          <w:lang w:eastAsia="zh-CN"/>
        </w:rPr>
        <w:t>4000</w:t>
      </w:r>
      <w:r>
        <w:rPr>
          <w:lang w:eastAsia="zh-CN"/>
        </w:rPr>
        <w:t>家门店的线下渠道；同时整合了德润豪达自身的照明业务，公司在照明领域的竞争力将极大增强。就此，德豪润达在公告中分析称，本次交易完成后，德豪润达将对其自有的通用照明产品制造业务与雷士光电通用照明产品制造业务进行有效整合，实现协同效应。此外，在本次交易前雷士光电即从德豪润达采购</w:t>
      </w:r>
      <w:r>
        <w:rPr>
          <w:lang w:eastAsia="zh-CN"/>
        </w:rPr>
        <w:t>LED</w:t>
      </w:r>
      <w:r>
        <w:rPr>
          <w:lang w:eastAsia="zh-CN"/>
        </w:rPr>
        <w:t>照明产品所使用的芯片，本次交易完成后，上述采购仍将持续，并将发挥同一控制下的上下游协同效应。</w:t>
      </w:r>
    </w:p>
    <w:p w:rsidR="00D642AA" w:rsidRDefault="002D40C8">
      <w:pPr>
        <w:pStyle w:val="BodyText"/>
      </w:pPr>
      <w:hyperlink r:id="rId21">
        <w:r>
          <w:t>http://company.stcn.com/2018/0704/14362569.shtml</w:t>
        </w:r>
      </w:hyperlink>
    </w:p>
    <w:p w:rsidR="00D642AA" w:rsidRDefault="002D40C8">
      <w:pPr>
        <w:pStyle w:val="Heading3"/>
      </w:pPr>
      <w:bookmarkStart w:id="18" w:name="如意集团收购莱卡获批海外并购再下一城"/>
      <w:r>
        <w:t>如意集团收购莱卡获批，海外并购再下一城</w:t>
      </w:r>
      <w:bookmarkEnd w:id="18"/>
    </w:p>
    <w:p w:rsidR="00D642AA" w:rsidRDefault="002D40C8">
      <w:pPr>
        <w:pStyle w:val="FirstParagraph"/>
        <w:rPr>
          <w:lang w:eastAsia="zh-CN"/>
        </w:rPr>
      </w:pPr>
      <w:r>
        <w:rPr>
          <w:lang w:eastAsia="zh-CN"/>
        </w:rPr>
        <w:t>近日，如意集团母公司山东如意科技集团收购</w:t>
      </w:r>
      <w:r>
        <w:rPr>
          <w:lang w:eastAsia="zh-CN"/>
        </w:rPr>
        <w:t>“</w:t>
      </w:r>
      <w:r>
        <w:rPr>
          <w:lang w:eastAsia="zh-CN"/>
        </w:rPr>
        <w:t>莱卡</w:t>
      </w:r>
      <w:r>
        <w:rPr>
          <w:lang w:eastAsia="zh-CN"/>
        </w:rPr>
        <w:t>”</w:t>
      </w:r>
      <w:r>
        <w:rPr>
          <w:lang w:eastAsia="zh-CN"/>
        </w:rPr>
        <w:t>事项，日前已获美国外国投资委员会（</w:t>
      </w:r>
      <w:r>
        <w:rPr>
          <w:lang w:eastAsia="zh-CN"/>
        </w:rPr>
        <w:t>CFIUS</w:t>
      </w:r>
      <w:r>
        <w:rPr>
          <w:lang w:eastAsia="zh-CN"/>
        </w:rPr>
        <w:t>）批准，这是近期中美贸易战中唯一获批的高科技公司并购案，由此引发各界高度关注。</w:t>
      </w:r>
    </w:p>
    <w:p w:rsidR="00D642AA" w:rsidRDefault="002D40C8">
      <w:pPr>
        <w:pStyle w:val="BodyText"/>
        <w:rPr>
          <w:lang w:eastAsia="zh-CN"/>
        </w:rPr>
      </w:pPr>
      <w:r>
        <w:rPr>
          <w:lang w:eastAsia="zh-CN"/>
        </w:rPr>
        <w:t>据了解，莱卡业务与如意科技集团协同效应明显。一方面，莱卡的研发与专利可为如意现有氨纶业务提供技术支持和品质提升，且莱卡品牌与如意的面料和成衣起到协同作用。另一方面，集团银川如意氨纶项目能为莱</w:t>
      </w:r>
      <w:r>
        <w:rPr>
          <w:lang w:eastAsia="zh-CN"/>
        </w:rPr>
        <w:t>卡提供业绩支撑。该项目计划投资</w:t>
      </w:r>
      <w:r>
        <w:rPr>
          <w:lang w:eastAsia="zh-CN"/>
        </w:rPr>
        <w:t>30</w:t>
      </w:r>
      <w:r>
        <w:rPr>
          <w:lang w:eastAsia="zh-CN"/>
        </w:rPr>
        <w:t>亿元，目前已投资</w:t>
      </w:r>
      <w:r>
        <w:rPr>
          <w:lang w:eastAsia="zh-CN"/>
        </w:rPr>
        <w:t>16</w:t>
      </w:r>
      <w:r>
        <w:rPr>
          <w:lang w:eastAsia="zh-CN"/>
        </w:rPr>
        <w:t>亿元，建成投产后可年产</w:t>
      </w:r>
      <w:r>
        <w:rPr>
          <w:lang w:eastAsia="zh-CN"/>
        </w:rPr>
        <w:t>6</w:t>
      </w:r>
      <w:r>
        <w:rPr>
          <w:lang w:eastAsia="zh-CN"/>
        </w:rPr>
        <w:t>万吨氨纶纤维。莱卡集团技术团队去年曾两度考察该项目，确认银川项目经过莱卡技术改造，完全可以达到生产莱卡和伊拉斯邦产品的条件。</w:t>
      </w:r>
    </w:p>
    <w:p w:rsidR="00D642AA" w:rsidRDefault="002D40C8">
      <w:pPr>
        <w:pStyle w:val="BodyText"/>
      </w:pPr>
      <w:hyperlink r:id="rId22">
        <w:r>
          <w:t>http://company.stcn.com/2018/0704/14362446.shtml</w:t>
        </w:r>
      </w:hyperlink>
    </w:p>
    <w:p w:rsidR="00D642AA" w:rsidRDefault="002D40C8">
      <w:pPr>
        <w:pStyle w:val="Heading3"/>
      </w:pPr>
      <w:bookmarkStart w:id="19" w:name="中国天楹拟89亿元收购全球环保巨头urbaser"/>
      <w:r>
        <w:t>中国天楹拟</w:t>
      </w:r>
      <w:r>
        <w:t>89</w:t>
      </w:r>
      <w:r>
        <w:t>亿元收购全球环保巨头</w:t>
      </w:r>
      <w:r>
        <w:t>Urbaser</w:t>
      </w:r>
      <w:bookmarkEnd w:id="19"/>
    </w:p>
    <w:p w:rsidR="00D642AA" w:rsidRDefault="002D40C8">
      <w:pPr>
        <w:pStyle w:val="FirstParagraph"/>
        <w:rPr>
          <w:lang w:eastAsia="zh-CN"/>
        </w:rPr>
      </w:pPr>
      <w:r>
        <w:rPr>
          <w:lang w:eastAsia="zh-CN"/>
        </w:rPr>
        <w:t>中国天楹日前发布重大资产</w:t>
      </w:r>
      <w:r>
        <w:rPr>
          <w:lang w:eastAsia="zh-CN"/>
        </w:rPr>
        <w:t>重组公告修订稿，拟以</w:t>
      </w:r>
      <w:r>
        <w:rPr>
          <w:lang w:eastAsia="zh-CN"/>
        </w:rPr>
        <w:t>88.82</w:t>
      </w:r>
      <w:r>
        <w:rPr>
          <w:lang w:eastAsia="zh-CN"/>
        </w:rPr>
        <w:t>亿元的交易价格收购全球环保巨头</w:t>
      </w:r>
      <w:proofErr w:type="spellStart"/>
      <w:r>
        <w:rPr>
          <w:lang w:eastAsia="zh-CN"/>
        </w:rPr>
        <w:t>Urbaser</w:t>
      </w:r>
      <w:proofErr w:type="spellEnd"/>
      <w:r>
        <w:rPr>
          <w:lang w:eastAsia="zh-CN"/>
        </w:rPr>
        <w:t>。此次并购一旦成行，将是中国环保行业最大的一笔海外并购，中国天楹也有望跻身全球城市环境服务行业第四位。</w:t>
      </w:r>
    </w:p>
    <w:p w:rsidR="00D642AA" w:rsidRDefault="002D40C8">
      <w:pPr>
        <w:pStyle w:val="BodyText"/>
        <w:rPr>
          <w:lang w:eastAsia="zh-CN"/>
        </w:rPr>
      </w:pPr>
      <w:r>
        <w:rPr>
          <w:lang w:eastAsia="zh-CN"/>
        </w:rPr>
        <w:t>公告显示，中国天楹本次战略收购</w:t>
      </w:r>
      <w:proofErr w:type="spellStart"/>
      <w:r>
        <w:rPr>
          <w:lang w:eastAsia="zh-CN"/>
        </w:rPr>
        <w:t>Urbaser</w:t>
      </w:r>
      <w:proofErr w:type="spellEnd"/>
      <w:r>
        <w:rPr>
          <w:lang w:eastAsia="zh-CN"/>
        </w:rPr>
        <w:t>后，将成功进军西班牙、法国、英国等欧美成熟市场，以及阿根廷、智利、墨西哥、印度等多个新兴国家和</w:t>
      </w:r>
      <w:r>
        <w:rPr>
          <w:lang w:eastAsia="zh-CN"/>
        </w:rPr>
        <w:t>“</w:t>
      </w:r>
      <w:r>
        <w:rPr>
          <w:lang w:eastAsia="zh-CN"/>
        </w:rPr>
        <w:t>一带一路</w:t>
      </w:r>
      <w:r>
        <w:rPr>
          <w:lang w:eastAsia="zh-CN"/>
        </w:rPr>
        <w:t>”</w:t>
      </w:r>
      <w:r>
        <w:rPr>
          <w:lang w:eastAsia="zh-CN"/>
        </w:rPr>
        <w:t>地区，业务版图将覆盖全球近</w:t>
      </w:r>
      <w:r>
        <w:rPr>
          <w:lang w:eastAsia="zh-CN"/>
        </w:rPr>
        <w:t>30</w:t>
      </w:r>
      <w:r>
        <w:rPr>
          <w:lang w:eastAsia="zh-CN"/>
        </w:rPr>
        <w:t>个国家和地区，重组后全球运营项目数量超过</w:t>
      </w:r>
      <w:r>
        <w:rPr>
          <w:lang w:eastAsia="zh-CN"/>
        </w:rPr>
        <w:t>1000</w:t>
      </w:r>
      <w:r>
        <w:rPr>
          <w:lang w:eastAsia="zh-CN"/>
        </w:rPr>
        <w:t>个。中国天楹表示，此次成功收购</w:t>
      </w:r>
      <w:proofErr w:type="spellStart"/>
      <w:r>
        <w:rPr>
          <w:lang w:eastAsia="zh-CN"/>
        </w:rPr>
        <w:t>Urbaser</w:t>
      </w:r>
      <w:proofErr w:type="spellEnd"/>
      <w:r>
        <w:rPr>
          <w:lang w:eastAsia="zh-CN"/>
        </w:rPr>
        <w:t>后，公司可将其领先的业务引入国内，切实解决我国城市环卫、垃圾处</w:t>
      </w:r>
      <w:r>
        <w:rPr>
          <w:lang w:eastAsia="zh-CN"/>
        </w:rPr>
        <w:t>理的难点、痛点问题，弥补国内行业发展的技术短板。据透露，本次收购得到了国家发改委、商务部、外汇管理总局等政府部门的支持，顺利完成</w:t>
      </w:r>
      <w:proofErr w:type="spellStart"/>
      <w:r>
        <w:rPr>
          <w:lang w:eastAsia="zh-CN"/>
        </w:rPr>
        <w:t>Urbaser</w:t>
      </w:r>
      <w:proofErr w:type="spellEnd"/>
      <w:r>
        <w:rPr>
          <w:lang w:eastAsia="zh-CN"/>
        </w:rPr>
        <w:t>的收购交割。</w:t>
      </w:r>
    </w:p>
    <w:p w:rsidR="00D642AA" w:rsidRDefault="002D40C8">
      <w:pPr>
        <w:pStyle w:val="BodyText"/>
      </w:pPr>
      <w:hyperlink r:id="rId23">
        <w:r>
          <w:t>http://company.stcn.com/2018/0703/14360899.shtml</w:t>
        </w:r>
      </w:hyperlink>
    </w:p>
    <w:p w:rsidR="00D642AA" w:rsidRDefault="002D40C8">
      <w:pPr>
        <w:pStyle w:val="DisclaimerBold"/>
      </w:pPr>
      <w:r>
        <w:t>此法讯仅为提供相关资料信息之用，其内容并</w:t>
      </w:r>
    </w:p>
    <w:p w:rsidR="00D642AA" w:rsidRDefault="002D40C8">
      <w:pPr>
        <w:pStyle w:val="Disclaimer"/>
        <w:rPr>
          <w:lang w:eastAsia="zh-CN"/>
        </w:rPr>
      </w:pPr>
      <w:r>
        <w:rPr>
          <w:lang w:eastAsia="zh-CN"/>
        </w:rPr>
        <w:t>不构成法律建议及个案的法律分析。</w:t>
      </w:r>
    </w:p>
    <w:p w:rsidR="00D642AA" w:rsidRDefault="002D40C8">
      <w:pPr>
        <w:pStyle w:val="Disclaimer"/>
        <w:rPr>
          <w:lang w:eastAsia="zh-CN"/>
        </w:rPr>
      </w:pPr>
      <w:r>
        <w:rPr>
          <w:lang w:eastAsia="zh-CN"/>
        </w:rPr>
        <w:t>此法讯的发送并不是为了在易周律师行与用户或浏览</w:t>
      </w:r>
      <w:r>
        <w:rPr>
          <w:lang w:eastAsia="zh-CN"/>
        </w:rPr>
        <w:t>者之间建立一种律师与客户之关系。</w:t>
      </w:r>
    </w:p>
    <w:p w:rsidR="00D642AA" w:rsidRDefault="002D40C8">
      <w:pPr>
        <w:pStyle w:val="Disclaimer"/>
        <w:rPr>
          <w:lang w:eastAsia="zh-CN"/>
        </w:rPr>
      </w:pPr>
      <w:r>
        <w:rPr>
          <w:lang w:eastAsia="zh-CN"/>
        </w:rPr>
        <w:t>易周律师行并不对可从互联网获得的任何第三方内容负责。</w:t>
      </w:r>
    </w:p>
    <w:p w:rsidR="00D642AA" w:rsidRDefault="002D40C8">
      <w:pPr>
        <w:pStyle w:val="Disclaimer"/>
        <w:rPr>
          <w:lang w:eastAsia="zh-CN"/>
        </w:rPr>
      </w:pPr>
      <w:r>
        <w:rPr>
          <w:lang w:eastAsia="zh-CN"/>
        </w:rPr>
        <w:t>如你不希望再收到易周法讯，请发送电邮至</w:t>
      </w:r>
      <w:r>
        <w:rPr>
          <w:lang w:eastAsia="zh-CN"/>
        </w:rPr>
        <w:t xml:space="preserve">  </w:t>
      </w:r>
      <w:hyperlink r:id="rId24">
        <w:r>
          <w:rPr>
            <w:lang w:eastAsia="zh-CN"/>
          </w:rPr>
          <w:t>unsubscribe@charltonslaw.com</w:t>
        </w:r>
      </w:hyperlink>
    </w:p>
    <w:p w:rsidR="00D642AA" w:rsidRDefault="002D40C8">
      <w:pPr>
        <w:pStyle w:val="BlackStrips"/>
      </w:pPr>
      <w:r>
        <w:lastRenderedPageBreak/>
        <w:t xml:space="preserve">Charltons - </w:t>
      </w:r>
      <w:r>
        <w:t>法讯</w:t>
      </w:r>
      <w:r>
        <w:t xml:space="preserve"> - </w:t>
      </w:r>
      <w:r>
        <w:t>中国</w:t>
      </w:r>
      <w:r>
        <w:t xml:space="preserve"> - 2018</w:t>
      </w:r>
      <w:r>
        <w:t>年</w:t>
      </w:r>
      <w:r>
        <w:t>7</w:t>
      </w:r>
      <w:r>
        <w:t>月</w:t>
      </w:r>
      <w:r>
        <w:rPr>
          <w:rFonts w:eastAsiaTheme="minorEastAsia" w:hint="eastAsia"/>
          <w:lang w:eastAsia="zh-CN"/>
        </w:rPr>
        <w:t>9</w:t>
      </w:r>
      <w:bookmarkStart w:id="20" w:name="_GoBack"/>
      <w:bookmarkEnd w:id="20"/>
      <w:r>
        <w:t>日</w:t>
      </w:r>
    </w:p>
    <w:sectPr w:rsidR="00D642AA">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40C8">
      <w:pPr>
        <w:spacing w:after="0"/>
      </w:pPr>
      <w:r>
        <w:separator/>
      </w:r>
    </w:p>
  </w:endnote>
  <w:endnote w:type="continuationSeparator" w:id="0">
    <w:p w:rsidR="00000000" w:rsidRDefault="002D40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2AA" w:rsidRDefault="002D40C8">
      <w:r>
        <w:separator/>
      </w:r>
    </w:p>
  </w:footnote>
  <w:footnote w:type="continuationSeparator" w:id="0">
    <w:p w:rsidR="00D642AA" w:rsidRDefault="002D40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A6BF5F"/>
    <w:multiLevelType w:val="multilevel"/>
    <w:tmpl w:val="1056FE3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2D40C8"/>
    <w:rsid w:val="004E29B3"/>
    <w:rsid w:val="00590D07"/>
    <w:rsid w:val="00784D58"/>
    <w:rsid w:val="008D6863"/>
    <w:rsid w:val="00B86B75"/>
    <w:rsid w:val="00BC48D5"/>
    <w:rsid w:val="00C36279"/>
    <w:rsid w:val="00D642AA"/>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rltonslaw.com.cn/zhong-guo-yin-hang-bao-xian-jian-du-guan-li-wei-yuan-hui-fa-bu-jin-rong-zi-chan-tou-zi-gong-si-guan-li-ban-fa-shi-xing" TargetMode="External"/><Relationship Id="rId13" Type="http://schemas.openxmlformats.org/officeDocument/2006/relationships/hyperlink" Target="http://finance.ifeng.com/a/20180629/16359810_0.shtml" TargetMode="External"/><Relationship Id="rId18" Type="http://schemas.openxmlformats.org/officeDocument/2006/relationships/hyperlink" Target="http://www.ahjr.com.cn/index.php/Home/News/show/cid/88/id/30586.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company.stcn.com/2018/0704/14362569.shtml" TargetMode="External"/><Relationship Id="rId7" Type="http://schemas.openxmlformats.org/officeDocument/2006/relationships/endnotes" Target="endnotes.xml"/><Relationship Id="rId12" Type="http://schemas.openxmlformats.org/officeDocument/2006/relationships/hyperlink" Target="http://www.csrc.gov.cn/pub/newsite/zjhxwfb/xwdd/201806/t20180629_340506.html" TargetMode="External"/><Relationship Id="rId17" Type="http://schemas.openxmlformats.org/officeDocument/2006/relationships/hyperlink" Target="http://www.chinalaw.gov.cn/art/2018/7/5/art_16_208681.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urt.gov.cn/zixun-xiangqing-104762.html" TargetMode="External"/><Relationship Id="rId20" Type="http://schemas.openxmlformats.org/officeDocument/2006/relationships/hyperlink" Target="http://company.stcn.com/2018/0704/14362579.s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xzf.gov.cn/sytt/20180626-700504.shtml" TargetMode="External"/><Relationship Id="rId24" Type="http://schemas.openxmlformats.org/officeDocument/2006/relationships/hyperlink" Target="mailto:unsubscribe@charltonslaw.com?subject=unsubscribe%20-Hong%20Kong%20Law-" TargetMode="External"/><Relationship Id="rId5" Type="http://schemas.openxmlformats.org/officeDocument/2006/relationships/webSettings" Target="webSettings.xml"/><Relationship Id="rId15" Type="http://schemas.openxmlformats.org/officeDocument/2006/relationships/hyperlink" Target="http://www.gov.cn/xinwen/2018-07/05/content_5303683.htm" TargetMode="External"/><Relationship Id="rId23" Type="http://schemas.openxmlformats.org/officeDocument/2006/relationships/hyperlink" Target="http://company.stcn.com/2018/0703/14360899.shtml" TargetMode="External"/><Relationship Id="rId10" Type="http://schemas.openxmlformats.org/officeDocument/2006/relationships/hyperlink" Target="http://www.csrc.gov.cn/pub/newsite/zjhxwfb/xwdd/201806/t20180629_340507.html" TargetMode="External"/><Relationship Id="rId19" Type="http://schemas.openxmlformats.org/officeDocument/2006/relationships/hyperlink" Target="http://company.stcn.com/2018/0705/14365632.shtml" TargetMode="External"/><Relationship Id="rId4" Type="http://schemas.openxmlformats.org/officeDocument/2006/relationships/settings" Target="settings.xml"/><Relationship Id="rId9" Type="http://schemas.openxmlformats.org/officeDocument/2006/relationships/hyperlink" Target="http://www.gov.cn/xinwen/2018-07/02/content_5302794.htm" TargetMode="External"/><Relationship Id="rId14" Type="http://schemas.openxmlformats.org/officeDocument/2006/relationships/hyperlink" Target="http://www.gov.cn/xinwen/2018-07/01/content_5302587.htm" TargetMode="External"/><Relationship Id="rId22" Type="http://schemas.openxmlformats.org/officeDocument/2006/relationships/hyperlink" Target="http://company.stcn.com/2018/0704/14362446.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1303</Words>
  <Characters>7431</Characters>
  <Application>Microsoft Office Word</Application>
  <DocSecurity>0</DocSecurity>
  <Lines>61</Lines>
  <Paragraphs>17</Paragraphs>
  <ScaleCrop>false</ScaleCrop>
  <Company>C</Company>
  <LinksUpToDate>false</LinksUpToDate>
  <CharactersWithSpaces>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2018-07-06T04:42:00Z</dcterms:created>
  <dcterms:modified xsi:type="dcterms:W3CDTF">2018-07-09T04:29:00Z</dcterms:modified>
</cp:coreProperties>
</file>