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E5" w:rsidRPr="0041064F" w:rsidRDefault="005540E5" w:rsidP="005540E5">
      <w:pPr>
        <w:pStyle w:val="Heading1"/>
        <w:ind w:left="0" w:firstLine="0"/>
        <w:jc w:val="both"/>
        <w:rPr>
          <w:rFonts w:ascii="SimSun-ExtB" w:eastAsia="SimSun-ExtB" w:hAnsi="SimSun-ExtB" w:cs="SimSun-ExtB"/>
          <w:color w:val="000000"/>
          <w:sz w:val="22"/>
          <w:szCs w:val="22"/>
        </w:rPr>
      </w:pPr>
      <w:bookmarkStart w:id="0" w:name="_GoBack"/>
      <w:bookmarkEnd w:id="0"/>
      <w:permStart w:id="1612908586" w:edGrp="everyone"/>
      <w:permEnd w:id="1612908586"/>
      <w:r w:rsidRPr="0041064F">
        <w:rPr>
          <w:rFonts w:ascii="Microsoft JhengHei" w:eastAsia="Microsoft JhengHei" w:hAnsi="Microsoft JhengHei" w:cs="Microsoft JhengHei" w:hint="eastAsia"/>
          <w:color w:val="000000"/>
          <w:sz w:val="22"/>
          <w:szCs w:val="22"/>
          <w:lang w:val="zh-CN"/>
        </w:rPr>
        <w:t>简介</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香港交易所联合有限公司（</w:t>
      </w:r>
      <w:r w:rsidRPr="0041064F">
        <w:rPr>
          <w:rFonts w:ascii="Microsoft JhengHei" w:eastAsia="Microsoft JhengHei" w:hAnsi="Microsoft JhengHei" w:cs="Microsoft JhengHei" w:hint="eastAsia"/>
          <w:b/>
          <w:bCs/>
          <w:color w:val="000000"/>
          <w:sz w:val="22"/>
          <w:szCs w:val="22"/>
          <w:lang w:val="zh-CN"/>
        </w:rPr>
        <w:t>联交所</w:t>
      </w:r>
      <w:r w:rsidRPr="0041064F">
        <w:rPr>
          <w:rFonts w:ascii="Microsoft JhengHei" w:eastAsia="Microsoft JhengHei" w:hAnsi="Microsoft JhengHei" w:cs="Microsoft JhengHei" w:hint="eastAsia"/>
          <w:color w:val="000000"/>
          <w:sz w:val="22"/>
          <w:szCs w:val="22"/>
          <w:lang w:val="zh-CN"/>
        </w:rPr>
        <w:t>）于</w:t>
      </w:r>
      <w:r w:rsidRPr="0041064F">
        <w:rPr>
          <w:rFonts w:ascii="SimSun-ExtB" w:eastAsia="SimSun-ExtB" w:hAnsi="SimSun-ExtB" w:cs="SimSun-ExtB"/>
          <w:color w:val="000000"/>
          <w:sz w:val="22"/>
          <w:szCs w:val="22"/>
          <w:lang w:eastAsia="zh-CN"/>
        </w:rPr>
        <w:t>2018</w:t>
      </w:r>
      <w:r w:rsidRPr="0041064F">
        <w:rPr>
          <w:rFonts w:ascii="Microsoft JhengHei" w:eastAsia="Microsoft JhengHei" w:hAnsi="Microsoft JhengHei" w:cs="Microsoft JhengHei" w:hint="eastAsia"/>
          <w:color w:val="000000"/>
          <w:sz w:val="22"/>
          <w:szCs w:val="22"/>
          <w:lang w:val="zh-CN"/>
        </w:rPr>
        <w:t>年</w:t>
      </w:r>
      <w:r w:rsidRPr="0041064F">
        <w:rPr>
          <w:rFonts w:ascii="SimSun-ExtB" w:eastAsia="SimSun-ExtB" w:hAnsi="SimSun-ExtB" w:cs="SimSun-ExtB"/>
          <w:color w:val="000000"/>
          <w:sz w:val="22"/>
          <w:szCs w:val="22"/>
          <w:lang w:eastAsia="zh-CN"/>
        </w:rPr>
        <w:t>04</w:t>
      </w:r>
      <w:r w:rsidRPr="0041064F">
        <w:rPr>
          <w:rFonts w:ascii="Microsoft JhengHei" w:eastAsia="Microsoft JhengHei" w:hAnsi="Microsoft JhengHei" w:cs="Microsoft JhengHei" w:hint="eastAsia"/>
          <w:color w:val="000000"/>
          <w:sz w:val="22"/>
          <w:szCs w:val="22"/>
          <w:lang w:val="zh-CN"/>
        </w:rPr>
        <w:t>月</w:t>
      </w:r>
      <w:r w:rsidRPr="0041064F">
        <w:rPr>
          <w:rFonts w:ascii="SimSun-ExtB" w:eastAsia="SimSun-ExtB" w:hAnsi="SimSun-ExtB" w:cs="SimSun-ExtB"/>
          <w:color w:val="000000"/>
          <w:sz w:val="22"/>
          <w:szCs w:val="22"/>
          <w:lang w:eastAsia="zh-CN"/>
        </w:rPr>
        <w:t>24</w:t>
      </w:r>
      <w:r w:rsidRPr="0041064F">
        <w:rPr>
          <w:rFonts w:ascii="Microsoft JhengHei" w:eastAsia="Microsoft JhengHei" w:hAnsi="Microsoft JhengHei" w:cs="Microsoft JhengHei" w:hint="eastAsia"/>
          <w:color w:val="000000"/>
          <w:sz w:val="22"/>
          <w:szCs w:val="22"/>
          <w:lang w:val="zh-CN"/>
        </w:rPr>
        <w:t>日刊发了</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新兴及创新产业公司上市制度的咨询总结</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w:t>
      </w:r>
      <w:r w:rsidRPr="0041064F">
        <w:rPr>
          <w:rFonts w:ascii="Microsoft JhengHei" w:eastAsia="Microsoft JhengHei" w:hAnsi="Microsoft JhengHei" w:cs="Microsoft JhengHei" w:hint="eastAsia"/>
          <w:b/>
          <w:bCs/>
          <w:color w:val="000000"/>
          <w:sz w:val="22"/>
          <w:szCs w:val="22"/>
          <w:lang w:val="zh-CN"/>
        </w:rPr>
        <w:t>咨询总结</w:t>
      </w:r>
      <w:r w:rsidRPr="0041064F">
        <w:rPr>
          <w:rFonts w:ascii="Microsoft JhengHei" w:eastAsia="Microsoft JhengHei" w:hAnsi="Microsoft JhengHei" w:cs="Microsoft JhengHei" w:hint="eastAsia"/>
          <w:color w:val="000000"/>
          <w:sz w:val="22"/>
          <w:szCs w:val="22"/>
          <w:lang w:val="zh-CN"/>
        </w:rPr>
        <w:t>），列出了</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的若干变更条文，而该等条文准许</w:t>
      </w:r>
      <w:r w:rsidRPr="0041064F">
        <w:rPr>
          <w:rFonts w:ascii="SimSun-ExtB" w:eastAsia="SimSun-ExtB" w:hAnsi="SimSun-ExtB" w:cs="SimSun-ExtB"/>
          <w:color w:val="000000"/>
          <w:sz w:val="22"/>
          <w:szCs w:val="22"/>
          <w:lang w:eastAsia="zh-CN"/>
        </w:rPr>
        <w:t>2</w:t>
      </w:r>
      <w:r w:rsidRPr="0041064F">
        <w:rPr>
          <w:rFonts w:ascii="Microsoft JhengHei" w:eastAsia="Microsoft JhengHei" w:hAnsi="Microsoft JhengHei" w:cs="Microsoft JhengHei" w:hint="eastAsia"/>
          <w:color w:val="000000"/>
          <w:sz w:val="22"/>
          <w:szCs w:val="22"/>
          <w:lang w:val="zh-CN"/>
        </w:rPr>
        <w:t>个新类别的公司</w:t>
      </w:r>
      <w:r w:rsidRPr="0041064F">
        <w:rPr>
          <w:rFonts w:ascii="SimSun-ExtB" w:eastAsia="SimSun-ExtB" w:hAnsi="SimSun-ExtB" w:cs="SimSun-ExtB"/>
          <w:color w:val="000000"/>
          <w:sz w:val="22"/>
          <w:szCs w:val="22"/>
          <w:lang w:eastAsia="zh-CN"/>
        </w:rPr>
        <w:t>-</w:t>
      </w:r>
      <w:r w:rsidRPr="0041064F">
        <w:rPr>
          <w:rFonts w:ascii="SimSun-ExtB" w:eastAsia="SimSun-ExtB" w:hAnsi="SimSun-ExtB" w:cs="SimSun-ExtB"/>
          <w:color w:val="000000"/>
          <w:sz w:val="22"/>
          <w:szCs w:val="22"/>
        </w:rPr>
        <w:t xml:space="preserve"> (</w:t>
      </w:r>
      <w:proofErr w:type="spellStart"/>
      <w:r w:rsidRPr="0041064F">
        <w:rPr>
          <w:rFonts w:ascii="SimSun-ExtB" w:eastAsia="SimSun-ExtB" w:hAnsi="SimSun-ExtB" w:cs="SimSun-ExtB"/>
          <w:color w:val="000000"/>
          <w:sz w:val="22"/>
          <w:szCs w:val="22"/>
        </w:rPr>
        <w:t>i</w:t>
      </w:r>
      <w:proofErr w:type="spellEnd"/>
      <w:r w:rsidRPr="0041064F">
        <w:rPr>
          <w:rFonts w:ascii="SimSun-ExtB" w:eastAsia="SimSun-ExtB" w:hAnsi="SimSun-ExtB" w:cs="SimSun-ExtB"/>
          <w:color w:val="000000"/>
          <w:sz w:val="22"/>
          <w:szCs w:val="22"/>
        </w:rPr>
        <w:t>)</w:t>
      </w:r>
      <w:r w:rsidRPr="0041064F">
        <w:rPr>
          <w:rFonts w:ascii="Microsoft JhengHei" w:eastAsia="Microsoft JhengHei" w:hAnsi="Microsoft JhengHei" w:cs="Microsoft JhengHei" w:hint="eastAsia"/>
          <w:color w:val="000000"/>
          <w:sz w:val="22"/>
          <w:szCs w:val="22"/>
          <w:lang w:val="zh-CN"/>
        </w:rPr>
        <w:t>尚未有收入的生物科技公司及</w:t>
      </w:r>
      <w:r w:rsidRPr="0041064F">
        <w:rPr>
          <w:rFonts w:ascii="SimSun-ExtB" w:eastAsia="SimSun-ExtB" w:hAnsi="SimSun-ExtB" w:cs="SimSun-ExtB"/>
          <w:color w:val="000000"/>
          <w:sz w:val="22"/>
          <w:szCs w:val="22"/>
        </w:rPr>
        <w:t>(ii)</w:t>
      </w:r>
      <w:r w:rsidRPr="0041064F">
        <w:rPr>
          <w:rFonts w:ascii="Microsoft JhengHei" w:eastAsia="Microsoft JhengHei" w:hAnsi="Microsoft JhengHei" w:cs="Microsoft JhengHei" w:hint="eastAsia"/>
          <w:color w:val="000000"/>
          <w:sz w:val="22"/>
          <w:szCs w:val="22"/>
          <w:lang w:val="zh-CN"/>
        </w:rPr>
        <w:t>具不同投票权架构的创新型及高增长发行人</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于联交所上市。</w:t>
      </w:r>
    </w:p>
    <w:p w:rsidR="005540E5" w:rsidRPr="0041064F" w:rsidRDefault="005540E5" w:rsidP="005540E5">
      <w:pPr>
        <w:pStyle w:val="Heading2"/>
        <w:ind w:left="0" w:firstLine="0"/>
        <w:jc w:val="both"/>
        <w:rPr>
          <w:rFonts w:ascii="SimSun-ExtB" w:eastAsia="SimSun-ExtB" w:hAnsi="SimSun-ExtB" w:cs="SimSun-ExtB"/>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的该等新规则于</w:t>
      </w:r>
      <w:r w:rsidRPr="0041064F">
        <w:rPr>
          <w:rFonts w:ascii="SimSun-ExtB" w:eastAsia="SimSun-ExtB" w:hAnsi="SimSun-ExtB" w:cs="SimSun-ExtB"/>
          <w:color w:val="000000"/>
          <w:sz w:val="22"/>
          <w:szCs w:val="22"/>
          <w:lang w:eastAsia="zh-CN"/>
        </w:rPr>
        <w:t>2018</w:t>
      </w:r>
      <w:r w:rsidRPr="0041064F">
        <w:rPr>
          <w:rFonts w:ascii="Microsoft JhengHei" w:eastAsia="Microsoft JhengHei" w:hAnsi="Microsoft JhengHei" w:cs="Microsoft JhengHei" w:hint="eastAsia"/>
          <w:color w:val="000000"/>
          <w:sz w:val="22"/>
          <w:szCs w:val="22"/>
          <w:lang w:val="zh-CN"/>
        </w:rPr>
        <w:t>年</w:t>
      </w:r>
      <w:r w:rsidRPr="0041064F">
        <w:rPr>
          <w:rFonts w:ascii="SimSun-ExtB" w:eastAsia="SimSun-ExtB" w:hAnsi="SimSun-ExtB" w:cs="SimSun-ExtB"/>
          <w:color w:val="000000"/>
          <w:sz w:val="22"/>
          <w:szCs w:val="22"/>
          <w:lang w:eastAsia="zh-CN"/>
        </w:rPr>
        <w:t>04</w:t>
      </w:r>
      <w:r w:rsidRPr="0041064F">
        <w:rPr>
          <w:rFonts w:ascii="Microsoft JhengHei" w:eastAsia="Microsoft JhengHei" w:hAnsi="Microsoft JhengHei" w:cs="Microsoft JhengHei" w:hint="eastAsia"/>
          <w:color w:val="000000"/>
          <w:sz w:val="22"/>
          <w:szCs w:val="22"/>
          <w:lang w:val="zh-CN"/>
        </w:rPr>
        <w:t>月</w:t>
      </w:r>
      <w:r w:rsidRPr="0041064F">
        <w:rPr>
          <w:rFonts w:ascii="SimSun-ExtB" w:eastAsia="SimSun-ExtB" w:hAnsi="SimSun-ExtB" w:cs="SimSun-ExtB"/>
          <w:color w:val="000000"/>
          <w:sz w:val="22"/>
          <w:szCs w:val="22"/>
          <w:lang w:eastAsia="zh-CN"/>
        </w:rPr>
        <w:t>30</w:t>
      </w:r>
      <w:r w:rsidRPr="0041064F">
        <w:rPr>
          <w:rFonts w:ascii="Microsoft JhengHei" w:eastAsia="Microsoft JhengHei" w:hAnsi="Microsoft JhengHei" w:cs="Microsoft JhengHei" w:hint="eastAsia"/>
          <w:color w:val="000000"/>
          <w:sz w:val="22"/>
          <w:szCs w:val="22"/>
          <w:lang w:val="zh-CN"/>
        </w:rPr>
        <w:t>日生效，亦为在合资格交易所</w:t>
      </w:r>
      <w:proofErr w:type="gramStart"/>
      <w:r w:rsidRPr="0041064F">
        <w:rPr>
          <w:rFonts w:ascii="Microsoft JhengHei" w:eastAsia="Microsoft JhengHei" w:hAnsi="Microsoft JhengHei" w:cs="Microsoft JhengHei" w:hint="eastAsia"/>
          <w:color w:val="000000"/>
          <w:sz w:val="22"/>
          <w:szCs w:val="22"/>
          <w:lang w:val="zh-CN"/>
        </w:rPr>
        <w:t>作主</w:t>
      </w:r>
      <w:proofErr w:type="gramEnd"/>
      <w:r w:rsidRPr="0041064F">
        <w:rPr>
          <w:rFonts w:ascii="Microsoft JhengHei" w:eastAsia="Microsoft JhengHei" w:hAnsi="Microsoft JhengHei" w:cs="Microsoft JhengHei" w:hint="eastAsia"/>
          <w:color w:val="000000"/>
          <w:sz w:val="22"/>
          <w:szCs w:val="22"/>
          <w:lang w:val="zh-CN"/>
        </w:rPr>
        <w:t>要上市的创新型公司创设了作第二上市的路径。</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背景</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鉴于来自美国证券交易所及中国内地证券交易所的竞争日益加剧，</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针对尚未有收入的生物科技公司作出若干变更的目的是吸引中国新一代的生物科技公司来港上市。</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期望</w:t>
      </w:r>
      <w:proofErr w:type="gramStart"/>
      <w:r w:rsidRPr="0041064F">
        <w:rPr>
          <w:rFonts w:ascii="Microsoft JhengHei" w:eastAsia="Microsoft JhengHei" w:hAnsi="Microsoft JhengHei" w:cs="Microsoft JhengHei" w:hint="eastAsia"/>
          <w:color w:val="000000"/>
          <w:sz w:val="22"/>
          <w:szCs w:val="22"/>
          <w:lang w:eastAsia="zh-CN"/>
        </w:rPr>
        <w:t>《</w:t>
      </w:r>
      <w:proofErr w:type="gramEnd"/>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的该等变更将有助于联交所在中国生物科技公司上市数量及市值方面于未来</w:t>
      </w:r>
      <w:r w:rsidRPr="0041064F">
        <w:rPr>
          <w:rFonts w:ascii="SimSun-ExtB" w:eastAsia="SimSun-ExtB" w:hAnsi="SimSun-ExtB" w:cs="SimSun-ExtB"/>
          <w:color w:val="000000"/>
          <w:sz w:val="22"/>
          <w:szCs w:val="22"/>
          <w:lang w:eastAsia="zh-CN"/>
        </w:rPr>
        <w:t>5</w:t>
      </w:r>
      <w:r w:rsidRPr="0041064F">
        <w:rPr>
          <w:rFonts w:ascii="Microsoft JhengHei" w:eastAsia="Microsoft JhengHei" w:hAnsi="Microsoft JhengHei" w:cs="Microsoft JhengHei" w:hint="eastAsia"/>
          <w:color w:val="000000"/>
          <w:sz w:val="22"/>
          <w:szCs w:val="22"/>
          <w:lang w:val="zh-CN"/>
        </w:rPr>
        <w:t>年内超越纳斯达克证券交易所。</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proofErr w:type="gramStart"/>
      <w:r w:rsidRPr="0041064F">
        <w:rPr>
          <w:rFonts w:ascii="Microsoft JhengHei" w:eastAsia="Microsoft JhengHei" w:hAnsi="Microsoft JhengHei" w:cs="Microsoft JhengHei" w:hint="eastAsia"/>
          <w:color w:val="000000"/>
          <w:sz w:val="22"/>
          <w:szCs w:val="22"/>
          <w:lang w:val="zh-CN"/>
        </w:rPr>
        <w:t>据</w:t>
      </w:r>
      <w:proofErr w:type="gramEnd"/>
      <w:r w:rsidRPr="0041064F">
        <w:rPr>
          <w:rFonts w:ascii="Microsoft JhengHei" w:eastAsia="Microsoft JhengHei" w:hAnsi="Microsoft JhengHei" w:cs="Microsoft JhengHei" w:hint="eastAsia"/>
          <w:color w:val="000000"/>
          <w:sz w:val="22"/>
          <w:szCs w:val="22"/>
          <w:lang w:val="zh-CN"/>
        </w:rPr>
        <w:t>媒</w:t>
      </w:r>
      <w:proofErr w:type="gramStart"/>
      <w:r w:rsidRPr="0041064F">
        <w:rPr>
          <w:rFonts w:ascii="Microsoft JhengHei" w:eastAsia="Microsoft JhengHei" w:hAnsi="Microsoft JhengHei" w:cs="Microsoft JhengHei" w:hint="eastAsia"/>
          <w:color w:val="000000"/>
          <w:sz w:val="22"/>
          <w:szCs w:val="22"/>
          <w:lang w:val="zh-CN"/>
        </w:rPr>
        <w:t>体</w:t>
      </w:r>
      <w:proofErr w:type="gramEnd"/>
      <w:r w:rsidRPr="0041064F">
        <w:rPr>
          <w:rFonts w:ascii="Microsoft JhengHei" w:eastAsia="Microsoft JhengHei" w:hAnsi="Microsoft JhengHei" w:cs="Microsoft JhengHei" w:hint="eastAsia"/>
          <w:color w:val="000000"/>
          <w:sz w:val="22"/>
          <w:szCs w:val="22"/>
          <w:lang w:val="zh-CN"/>
        </w:rPr>
        <w:t>报道，已有</w:t>
      </w:r>
      <w:r w:rsidRPr="0041064F">
        <w:rPr>
          <w:rFonts w:ascii="SimSun-ExtB" w:eastAsia="SimSun-ExtB" w:hAnsi="SimSun-ExtB" w:cs="SimSun-ExtB"/>
          <w:color w:val="000000"/>
          <w:sz w:val="22"/>
          <w:szCs w:val="22"/>
          <w:lang w:eastAsia="zh-CN"/>
        </w:rPr>
        <w:t>10</w:t>
      </w:r>
      <w:r w:rsidRPr="0041064F">
        <w:rPr>
          <w:rFonts w:ascii="Microsoft JhengHei" w:eastAsia="Microsoft JhengHei" w:hAnsi="Microsoft JhengHei" w:cs="Microsoft JhengHei" w:hint="eastAsia"/>
          <w:color w:val="000000"/>
          <w:sz w:val="22"/>
          <w:szCs w:val="22"/>
          <w:lang w:val="zh-CN"/>
        </w:rPr>
        <w:t>多家生物科技公司正在考虑来港上市，其中包括：</w:t>
      </w:r>
    </w:p>
    <w:p w:rsidR="005540E5" w:rsidRPr="0041064F" w:rsidRDefault="005540E5" w:rsidP="005540E5">
      <w:pPr>
        <w:pStyle w:val="Heading3"/>
        <w:numPr>
          <w:ilvl w:val="0"/>
          <w:numId w:val="2"/>
        </w:numPr>
        <w:ind w:left="1010" w:hanging="45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上海天士力药业有限公司，计划集资</w:t>
      </w:r>
      <w:r w:rsidRPr="0041064F">
        <w:rPr>
          <w:rFonts w:ascii="SimSun-ExtB" w:eastAsia="SimSun-ExtB" w:hAnsi="SimSun-ExtB" w:cs="SimSun-ExtB"/>
          <w:color w:val="000000"/>
          <w:sz w:val="22"/>
          <w:szCs w:val="22"/>
          <w:lang w:eastAsia="zh-CN"/>
        </w:rPr>
        <w:t>10</w:t>
      </w:r>
      <w:r w:rsidRPr="0041064F">
        <w:rPr>
          <w:rFonts w:ascii="Microsoft JhengHei" w:eastAsia="Microsoft JhengHei" w:hAnsi="Microsoft JhengHei" w:cs="Microsoft JhengHei" w:hint="eastAsia"/>
          <w:color w:val="000000"/>
          <w:sz w:val="22"/>
          <w:szCs w:val="22"/>
          <w:lang w:val="zh-CN"/>
        </w:rPr>
        <w:t>亿美元左右</w:t>
      </w:r>
    </w:p>
    <w:p w:rsidR="005540E5" w:rsidRPr="0041064F" w:rsidRDefault="005540E5" w:rsidP="005540E5">
      <w:pPr>
        <w:pStyle w:val="Heading3"/>
        <w:numPr>
          <w:ilvl w:val="0"/>
          <w:numId w:val="2"/>
        </w:numPr>
        <w:ind w:left="1010" w:hanging="45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上海</w:t>
      </w:r>
      <w:proofErr w:type="gramStart"/>
      <w:r w:rsidRPr="0041064F">
        <w:rPr>
          <w:rFonts w:ascii="Microsoft JhengHei" w:eastAsia="Microsoft JhengHei" w:hAnsi="Microsoft JhengHei" w:cs="Microsoft JhengHei" w:hint="eastAsia"/>
          <w:color w:val="000000"/>
          <w:sz w:val="22"/>
          <w:szCs w:val="22"/>
          <w:lang w:val="zh-CN"/>
        </w:rPr>
        <w:t>复</w:t>
      </w:r>
      <w:proofErr w:type="gramEnd"/>
      <w:r w:rsidRPr="0041064F">
        <w:rPr>
          <w:rFonts w:ascii="Microsoft JhengHei" w:eastAsia="Microsoft JhengHei" w:hAnsi="Microsoft JhengHei" w:cs="Microsoft JhengHei" w:hint="eastAsia"/>
          <w:color w:val="000000"/>
          <w:sz w:val="22"/>
          <w:szCs w:val="22"/>
          <w:lang w:val="zh-CN"/>
        </w:rPr>
        <w:t>宏汉霖生物技术股份有限公司，目标集资额至少</w:t>
      </w:r>
      <w:r w:rsidRPr="0041064F">
        <w:rPr>
          <w:rFonts w:ascii="SimSun-ExtB" w:eastAsia="SimSun-ExtB" w:hAnsi="SimSun-ExtB" w:cs="SimSun-ExtB"/>
          <w:color w:val="000000"/>
          <w:sz w:val="22"/>
          <w:szCs w:val="22"/>
          <w:lang w:eastAsia="zh-CN"/>
        </w:rPr>
        <w:t>5</w:t>
      </w:r>
      <w:r w:rsidRPr="0041064F">
        <w:rPr>
          <w:rFonts w:ascii="Microsoft JhengHei" w:eastAsia="Microsoft JhengHei" w:hAnsi="Microsoft JhengHei" w:cs="Microsoft JhengHei" w:hint="eastAsia"/>
          <w:color w:val="000000"/>
          <w:sz w:val="22"/>
          <w:szCs w:val="22"/>
          <w:lang w:val="zh-CN"/>
        </w:rPr>
        <w:t>亿美元</w:t>
      </w:r>
    </w:p>
    <w:p w:rsidR="005540E5" w:rsidRPr="0041064F" w:rsidRDefault="005540E5" w:rsidP="005540E5">
      <w:pPr>
        <w:pStyle w:val="Heading3"/>
        <w:numPr>
          <w:ilvl w:val="0"/>
          <w:numId w:val="2"/>
        </w:numPr>
        <w:ind w:left="1010" w:hanging="45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华领医药致力于筹集至少</w:t>
      </w:r>
      <w:r w:rsidRPr="0041064F">
        <w:rPr>
          <w:rFonts w:ascii="SimSun-ExtB" w:eastAsia="SimSun-ExtB" w:hAnsi="SimSun-ExtB" w:cs="SimSun-ExtB"/>
          <w:color w:val="000000"/>
          <w:sz w:val="22"/>
          <w:szCs w:val="22"/>
          <w:lang w:eastAsia="zh-CN"/>
        </w:rPr>
        <w:t>4</w:t>
      </w:r>
      <w:r w:rsidRPr="0041064F">
        <w:rPr>
          <w:rFonts w:ascii="Microsoft JhengHei" w:eastAsia="Microsoft JhengHei" w:hAnsi="Microsoft JhengHei" w:cs="Microsoft JhengHei" w:hint="eastAsia"/>
          <w:color w:val="000000"/>
          <w:sz w:val="22"/>
          <w:szCs w:val="22"/>
          <w:lang w:val="zh-CN"/>
        </w:rPr>
        <w:t>亿美元</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的该等变更目标是吸引更多来自高增长科技及生物科技产业部门的上市申请人，过去的香港市场一直由旧经济，低增长产业部门公司主导，尤其是金融业及房地产业。</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一直以来，联交所上市的财务规定都是生物科技公司来港上市的一大障碍，因为生物科技公司高昂的研发成本通常意味着其在某段时间内无法盈利。</w:t>
      </w:r>
    </w:p>
    <w:p w:rsidR="003720BA" w:rsidRPr="0041064F" w:rsidRDefault="003720BA" w:rsidP="005540E5">
      <w:pPr>
        <w:pStyle w:val="Heading1"/>
        <w:ind w:left="0" w:firstLine="0"/>
        <w:jc w:val="both"/>
        <w:rPr>
          <w:rFonts w:ascii="SimSun-ExtB" w:eastAsia="SimSun-ExtB" w:hAnsi="SimSun-ExtB" w:cs="SimSun-ExtB"/>
          <w:color w:val="000000"/>
          <w:sz w:val="22"/>
          <w:szCs w:val="22"/>
          <w:lang w:val="zh-CN"/>
        </w:rPr>
      </w:pPr>
    </w:p>
    <w:p w:rsidR="003720BA" w:rsidRPr="0041064F" w:rsidRDefault="005540E5" w:rsidP="003720BA">
      <w:pPr>
        <w:pStyle w:val="Heading1"/>
        <w:ind w:left="0" w:firstLine="0"/>
        <w:jc w:val="both"/>
        <w:rPr>
          <w:rFonts w:ascii="SimSun-ExtB" w:eastAsia="SimSun-ExtB" w:hAnsi="SimSun-ExtB" w:cs="SimSun-ExtB"/>
          <w:color w:val="000000"/>
          <w:sz w:val="22"/>
          <w:szCs w:val="22"/>
          <w:lang w:eastAsia="zh-CN"/>
        </w:rPr>
      </w:pPr>
      <w:r w:rsidRPr="0041064F">
        <w:rPr>
          <w:rFonts w:ascii="Microsoft JhengHei" w:eastAsia="Microsoft JhengHei" w:hAnsi="Microsoft JhengHei" w:cs="Microsoft JhengHei" w:hint="eastAsia"/>
          <w:color w:val="000000"/>
          <w:sz w:val="22"/>
          <w:szCs w:val="22"/>
          <w:lang w:val="zh-CN" w:eastAsia="zh-CN"/>
        </w:rPr>
        <w:t>尚未有收入的生物科技公司上市</w:t>
      </w:r>
    </w:p>
    <w:p w:rsidR="005540E5" w:rsidRPr="0041064F" w:rsidRDefault="005540E5" w:rsidP="005540E5">
      <w:pPr>
        <w:pStyle w:val="Heading2"/>
        <w:ind w:left="0" w:firstLine="0"/>
        <w:jc w:val="both"/>
        <w:rPr>
          <w:rFonts w:ascii="SimSun-ExtB" w:eastAsia="SimSun-ExtB" w:hAnsi="SimSun-ExtB" w:cs="SimSun-ExtB"/>
          <w:b/>
          <w:bCs/>
          <w:color w:val="000000"/>
          <w:sz w:val="22"/>
          <w:szCs w:val="22"/>
          <w:lang w:eastAsia="zh-CN"/>
        </w:rPr>
      </w:pPr>
      <w:r w:rsidRPr="0041064F">
        <w:rPr>
          <w:rFonts w:ascii="Microsoft JhengHei" w:eastAsia="Microsoft JhengHei" w:hAnsi="Microsoft JhengHei" w:cs="Microsoft JhengHei" w:hint="eastAsia"/>
          <w:b/>
          <w:bCs/>
          <w:color w:val="000000"/>
          <w:sz w:val="22"/>
          <w:szCs w:val="22"/>
          <w:lang w:val="zh-CN" w:eastAsia="zh-CN"/>
        </w:rPr>
        <w:t>介绍</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联交所针对不能通过主板市场财务资格测试的生物科技公司的上市事宜在</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主板上市规则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中添加了一个新章节第</w:t>
      </w:r>
      <w:r w:rsidRPr="0041064F">
        <w:rPr>
          <w:rFonts w:ascii="SimSun-ExtB" w:eastAsia="SimSun-ExtB" w:hAnsi="SimSun-ExtB" w:cs="SimSun-ExtB"/>
          <w:color w:val="000000"/>
          <w:sz w:val="22"/>
          <w:szCs w:val="22"/>
          <w:lang w:eastAsia="zh-CN"/>
        </w:rPr>
        <w:t>18A</w:t>
      </w:r>
      <w:r w:rsidRPr="0041064F">
        <w:rPr>
          <w:rFonts w:ascii="Microsoft JhengHei" w:eastAsia="Microsoft JhengHei" w:hAnsi="Microsoft JhengHei" w:cs="Microsoft JhengHei" w:hint="eastAsia"/>
          <w:color w:val="000000"/>
          <w:sz w:val="22"/>
          <w:szCs w:val="22"/>
          <w:lang w:val="zh-CN"/>
        </w:rPr>
        <w:t>章。有关联交所在厘定上市申请人根据新规则是否具上市资格及是否适合上市时考量因素的指引载列于新的</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指引信</w:t>
      </w:r>
      <w:r w:rsidRPr="0041064F">
        <w:rPr>
          <w:rFonts w:ascii="SimSun-ExtB" w:eastAsia="SimSun-ExtB" w:hAnsi="SimSun-ExtB" w:cs="SimSun-ExtB"/>
          <w:color w:val="000000"/>
          <w:sz w:val="22"/>
          <w:szCs w:val="22"/>
          <w:lang w:eastAsia="zh-CN"/>
        </w:rPr>
        <w:t>HKEx-GL92-18-</w:t>
      </w:r>
      <w:r w:rsidRPr="0041064F">
        <w:rPr>
          <w:rFonts w:ascii="Microsoft JhengHei" w:eastAsia="Microsoft JhengHei" w:hAnsi="Microsoft JhengHei" w:cs="Microsoft JhengHei" w:hint="eastAsia"/>
          <w:color w:val="000000"/>
          <w:sz w:val="22"/>
          <w:szCs w:val="22"/>
          <w:lang w:val="zh-CN"/>
        </w:rPr>
        <w:t>生物科技公司是否适合上市</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w:t>
      </w:r>
      <w:r w:rsidRPr="0041064F">
        <w:rPr>
          <w:rFonts w:ascii="Microsoft JhengHei" w:eastAsia="Microsoft JhengHei" w:hAnsi="Microsoft JhengHei" w:cs="Microsoft JhengHei" w:hint="eastAsia"/>
          <w:b/>
          <w:bCs/>
          <w:color w:val="000000"/>
          <w:sz w:val="22"/>
          <w:szCs w:val="22"/>
          <w:lang w:val="zh-CN"/>
        </w:rPr>
        <w:t>生物科技公司指引信</w:t>
      </w:r>
      <w:r w:rsidRPr="0041064F">
        <w:rPr>
          <w:rFonts w:ascii="Microsoft JhengHei" w:eastAsia="Microsoft JhengHei" w:hAnsi="Microsoft JhengHei" w:cs="Microsoft JhengHei" w:hint="eastAsia"/>
          <w:color w:val="000000"/>
          <w:sz w:val="22"/>
          <w:szCs w:val="22"/>
          <w:lang w:val="zh-CN"/>
        </w:rPr>
        <w:t>）。</w:t>
      </w:r>
    </w:p>
    <w:p w:rsidR="005540E5" w:rsidRPr="0041064F" w:rsidRDefault="005540E5" w:rsidP="005540E5">
      <w:pPr>
        <w:pStyle w:val="Heading2"/>
        <w:ind w:left="0" w:firstLine="0"/>
        <w:jc w:val="both"/>
        <w:rPr>
          <w:rFonts w:ascii="SimSun-ExtB" w:eastAsia="SimSun-ExtB" w:hAnsi="SimSun-ExtB" w:cs="SimSun-ExtB"/>
          <w:color w:val="000000"/>
          <w:sz w:val="22"/>
          <w:szCs w:val="22"/>
        </w:rPr>
      </w:pP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b/>
          <w:bCs/>
          <w:color w:val="000000"/>
          <w:sz w:val="22"/>
          <w:szCs w:val="22"/>
        </w:rPr>
        <w:t>「</w:t>
      </w:r>
      <w:r w:rsidRPr="0041064F">
        <w:rPr>
          <w:rFonts w:ascii="Microsoft JhengHei" w:eastAsia="Microsoft JhengHei" w:hAnsi="Microsoft JhengHei" w:cs="Microsoft JhengHei" w:hint="eastAsia"/>
          <w:b/>
          <w:bCs/>
          <w:color w:val="000000"/>
          <w:sz w:val="22"/>
          <w:szCs w:val="22"/>
          <w:lang w:val="zh-CN"/>
        </w:rPr>
        <w:t>生物科技公司</w:t>
      </w:r>
      <w:r w:rsidRPr="0041064F">
        <w:rPr>
          <w:rFonts w:ascii="Microsoft JhengHei" w:eastAsia="Microsoft JhengHei" w:hAnsi="Microsoft JhengHei" w:cs="Microsoft JhengHei" w:hint="eastAsia"/>
          <w:b/>
          <w:bCs/>
          <w:color w:val="000000"/>
          <w:sz w:val="22"/>
          <w:szCs w:val="22"/>
        </w:rPr>
        <w:t>」</w:t>
      </w:r>
      <w:r w:rsidRPr="0041064F">
        <w:rPr>
          <w:rFonts w:ascii="Microsoft JhengHei" w:eastAsia="Microsoft JhengHei" w:hAnsi="Microsoft JhengHei" w:cs="Microsoft JhengHei" w:hint="eastAsia"/>
          <w:b/>
          <w:bCs/>
          <w:color w:val="000000"/>
          <w:sz w:val="22"/>
          <w:szCs w:val="22"/>
          <w:lang w:val="zh-CN"/>
        </w:rPr>
        <w:t>定义</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生物科技公司指的是主要从事生物科技产品，流程或技术的研究及开发（</w:t>
      </w:r>
      <w:r w:rsidRPr="0041064F">
        <w:rPr>
          <w:rFonts w:ascii="Microsoft JhengHei" w:eastAsia="Microsoft JhengHei" w:hAnsi="Microsoft JhengHei" w:cs="Microsoft JhengHei" w:hint="eastAsia"/>
          <w:b/>
          <w:bCs/>
          <w:color w:val="000000"/>
          <w:sz w:val="22"/>
          <w:szCs w:val="22"/>
          <w:lang w:val="zh-CN"/>
        </w:rPr>
        <w:t>研发</w:t>
      </w:r>
      <w:r w:rsidRPr="0041064F">
        <w:rPr>
          <w:rFonts w:ascii="Microsoft JhengHei" w:eastAsia="Microsoft JhengHei" w:hAnsi="Microsoft JhengHei" w:cs="Microsoft JhengHei" w:hint="eastAsia"/>
          <w:color w:val="000000"/>
          <w:sz w:val="22"/>
          <w:szCs w:val="22"/>
          <w:lang w:val="zh-CN"/>
        </w:rPr>
        <w:t>），应用或商业化发展的公司。</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r w:rsidRPr="0041064F">
        <w:rPr>
          <w:rFonts w:ascii="SimSun-ExtB" w:eastAsia="SimSun-ExtB" w:hAnsi="SimSun-ExtB" w:cs="SimSun-ExtB"/>
          <w:b/>
          <w:bCs/>
          <w:color w:val="000000"/>
          <w:sz w:val="22"/>
          <w:szCs w:val="22"/>
        </w:rPr>
        <w:tab/>
      </w:r>
      <w:r w:rsidRPr="0041064F">
        <w:rPr>
          <w:rFonts w:ascii="Microsoft JhengHei" w:eastAsia="Microsoft JhengHei" w:hAnsi="Microsoft JhengHei" w:cs="Microsoft JhengHei" w:hint="eastAsia"/>
          <w:b/>
          <w:bCs/>
          <w:color w:val="000000"/>
          <w:sz w:val="22"/>
          <w:szCs w:val="22"/>
          <w:lang w:val="zh-CN"/>
        </w:rPr>
        <w:t>生物科技</w:t>
      </w:r>
      <w:r w:rsidRPr="0041064F">
        <w:rPr>
          <w:rFonts w:ascii="SimSun-ExtB" w:eastAsia="SimSun-ExtB" w:hAnsi="SimSun-ExtB" w:cs="SimSun-ExtB"/>
          <w:color w:val="000000"/>
          <w:sz w:val="22"/>
          <w:szCs w:val="22"/>
        </w:rPr>
        <w:t xml:space="preserve">  - </w:t>
      </w:r>
      <w:proofErr w:type="gramStart"/>
      <w:r w:rsidRPr="0041064F">
        <w:rPr>
          <w:rFonts w:ascii="Microsoft JhengHei" w:eastAsia="Microsoft JhengHei" w:hAnsi="Microsoft JhengHei" w:cs="Microsoft JhengHei" w:hint="eastAsia"/>
          <w:color w:val="000000"/>
          <w:sz w:val="22"/>
          <w:szCs w:val="22"/>
          <w:lang w:val="zh-CN"/>
        </w:rPr>
        <w:t>适</w:t>
      </w:r>
      <w:proofErr w:type="gramEnd"/>
      <w:r w:rsidRPr="0041064F">
        <w:rPr>
          <w:rFonts w:ascii="Microsoft JhengHei" w:eastAsia="Microsoft JhengHei" w:hAnsi="Microsoft JhengHei" w:cs="Microsoft JhengHei" w:hint="eastAsia"/>
          <w:color w:val="000000"/>
          <w:sz w:val="22"/>
          <w:szCs w:val="22"/>
          <w:lang w:val="zh-CN"/>
        </w:rPr>
        <w:t>用科学及技术制造用于医疗或其他生物领域的商业产品。</w:t>
      </w:r>
    </w:p>
    <w:p w:rsidR="005540E5" w:rsidRPr="0041064F" w:rsidRDefault="005540E5" w:rsidP="005540E5">
      <w:pPr>
        <w:pStyle w:val="Heading2"/>
        <w:ind w:left="0" w:firstLine="0"/>
        <w:jc w:val="both"/>
        <w:rPr>
          <w:rFonts w:ascii="SimSun-ExtB" w:eastAsia="SimSun-ExtB" w:hAnsi="SimSun-ExtB" w:cs="SimSun-ExtB"/>
          <w:b/>
          <w:bCs/>
          <w:color w:val="000000"/>
          <w:sz w:val="22"/>
          <w:szCs w:val="22"/>
          <w:lang w:val="en-GB"/>
        </w:rPr>
      </w:pPr>
    </w:p>
    <w:p w:rsidR="005540E5" w:rsidRPr="0041064F" w:rsidRDefault="005540E5" w:rsidP="005540E5">
      <w:pPr>
        <w:pStyle w:val="Heading1"/>
        <w:ind w:left="0" w:firstLine="0"/>
        <w:jc w:val="both"/>
        <w:rPr>
          <w:rFonts w:ascii="SimSun-ExtB" w:eastAsia="SimSun-ExtB" w:hAnsi="SimSun-ExtB" w:cs="Segoe UI"/>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2"/>
        <w:numPr>
          <w:ilvl w:val="0"/>
          <w:numId w:val="3"/>
        </w:numPr>
        <w:ind w:left="430" w:hanging="430"/>
        <w:jc w:val="both"/>
        <w:rPr>
          <w:rFonts w:ascii="SimSun-ExtB" w:eastAsia="SimSun-ExtB" w:hAnsi="SimSun-ExtB" w:cs="Segoe UI Light"/>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预期市值</w:t>
      </w:r>
    </w:p>
    <w:p w:rsidR="005540E5" w:rsidRPr="0041064F" w:rsidRDefault="005540E5" w:rsidP="005540E5">
      <w:pPr>
        <w:pStyle w:val="Heading2"/>
        <w:ind w:left="0" w:firstLine="0"/>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color w:val="000000"/>
          <w:sz w:val="22"/>
          <w:szCs w:val="22"/>
          <w:lang w:val="zh-CN"/>
        </w:rPr>
        <w:t>生物科技公司上市时的最低预期市值须达</w:t>
      </w:r>
      <w:r w:rsidRPr="0041064F">
        <w:rPr>
          <w:rFonts w:ascii="SimSun-ExtB" w:eastAsia="SimSun-ExtB" w:hAnsi="SimSun-ExtB" w:cs="Segoe UI Light"/>
          <w:color w:val="000000"/>
          <w:sz w:val="22"/>
          <w:szCs w:val="22"/>
          <w:lang w:eastAsia="zh-CN"/>
        </w:rPr>
        <w:t>15</w:t>
      </w:r>
      <w:r w:rsidRPr="0041064F">
        <w:rPr>
          <w:rFonts w:ascii="Microsoft JhengHei" w:eastAsia="Microsoft JhengHei" w:hAnsi="Microsoft JhengHei" w:cs="Microsoft JhengHei" w:hint="eastAsia"/>
          <w:color w:val="000000"/>
          <w:sz w:val="22"/>
          <w:szCs w:val="22"/>
          <w:lang w:val="zh-CN"/>
        </w:rPr>
        <w:t>亿港元（</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egoe UI Light"/>
          <w:color w:val="000000"/>
          <w:sz w:val="22"/>
          <w:szCs w:val="22"/>
          <w:lang w:eastAsia="zh-CN"/>
        </w:rPr>
        <w:t>18A.03(2</w:t>
      </w:r>
      <w:proofErr w:type="gramStart"/>
      <w:r w:rsidRPr="0041064F">
        <w:rPr>
          <w:rFonts w:ascii="SimSun-ExtB" w:eastAsia="SimSun-ExtB" w:hAnsi="SimSun-ExtB" w:cs="Segoe UI Light"/>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条</w:t>
      </w:r>
      <w:proofErr w:type="gramEnd"/>
      <w:r w:rsidRPr="0041064F">
        <w:rPr>
          <w:rFonts w:ascii="Microsoft JhengHei" w:eastAsia="Microsoft JhengHei" w:hAnsi="Microsoft JhengHei" w:cs="Microsoft JhengHei" w:hint="eastAsia"/>
          <w:color w:val="000000"/>
          <w:sz w:val="22"/>
          <w:szCs w:val="22"/>
          <w:lang w:val="zh-CN"/>
        </w:rPr>
        <w:t>）。</w:t>
      </w:r>
    </w:p>
    <w:p w:rsidR="005540E5" w:rsidRPr="0041064F" w:rsidRDefault="005540E5" w:rsidP="005540E5">
      <w:pPr>
        <w:pStyle w:val="Heading2"/>
        <w:numPr>
          <w:ilvl w:val="0"/>
          <w:numId w:val="3"/>
        </w:numPr>
        <w:ind w:left="430" w:hanging="430"/>
        <w:jc w:val="both"/>
        <w:rPr>
          <w:rFonts w:ascii="SimSun-ExtB" w:eastAsia="SimSun-ExtB" w:hAnsi="SimSun-ExtB" w:cs="Segoe UI Light"/>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是否</w:t>
      </w:r>
      <w:proofErr w:type="gramStart"/>
      <w:r w:rsidRPr="0041064F">
        <w:rPr>
          <w:rFonts w:ascii="Microsoft JhengHei" w:eastAsia="Microsoft JhengHei" w:hAnsi="Microsoft JhengHei" w:cs="Microsoft JhengHei" w:hint="eastAsia"/>
          <w:b/>
          <w:bCs/>
          <w:color w:val="000000"/>
          <w:sz w:val="22"/>
          <w:szCs w:val="22"/>
          <w:lang w:val="zh-CN"/>
        </w:rPr>
        <w:t>适</w:t>
      </w:r>
      <w:proofErr w:type="gramEnd"/>
      <w:r w:rsidRPr="0041064F">
        <w:rPr>
          <w:rFonts w:ascii="Microsoft JhengHei" w:eastAsia="Microsoft JhengHei" w:hAnsi="Microsoft JhengHei" w:cs="Microsoft JhengHei" w:hint="eastAsia"/>
          <w:b/>
          <w:bCs/>
          <w:color w:val="000000"/>
          <w:sz w:val="22"/>
          <w:szCs w:val="22"/>
          <w:lang w:val="zh-CN"/>
        </w:rPr>
        <w:t>合上市</w:t>
      </w:r>
    </w:p>
    <w:p w:rsidR="005540E5" w:rsidRPr="0041064F" w:rsidRDefault="005540E5" w:rsidP="005540E5">
      <w:pPr>
        <w:pStyle w:val="Heading2"/>
        <w:ind w:left="0" w:firstLine="0"/>
        <w:jc w:val="both"/>
        <w:rPr>
          <w:rFonts w:ascii="SimSun-ExtB" w:eastAsia="SimSun-ExtB" w:hAnsi="SimSun-ExtB" w:cs="Segoe UI Light"/>
          <w:color w:val="000000"/>
          <w:sz w:val="22"/>
          <w:szCs w:val="22"/>
          <w:lang w:val="en-GB"/>
        </w:rPr>
      </w:pPr>
      <w:r w:rsidRPr="0041064F">
        <w:rPr>
          <w:rFonts w:ascii="Microsoft JhengHei" w:eastAsia="Microsoft JhengHei" w:hAnsi="Microsoft JhengHei" w:cs="Microsoft JhengHei" w:hint="eastAsia"/>
          <w:color w:val="000000"/>
          <w:sz w:val="22"/>
          <w:szCs w:val="22"/>
          <w:lang w:val="zh-CN"/>
        </w:rPr>
        <w:t>除了联交所在厘定上市申请人及其业务是否适合在联交所上市须考虑的一般规定外，生物科技公司还需符合载列于生物科技公司指引信中的以下规定，方可被视为符合新章节第</w:t>
      </w:r>
      <w:r w:rsidRPr="0041064F">
        <w:rPr>
          <w:rFonts w:ascii="SimSun-ExtB" w:eastAsia="SimSun-ExtB" w:hAnsi="SimSun-ExtB" w:cs="Segoe UI Light"/>
          <w:color w:val="000000"/>
          <w:sz w:val="22"/>
          <w:szCs w:val="22"/>
          <w:lang w:eastAsia="zh-CN"/>
        </w:rPr>
        <w:t>18A</w:t>
      </w:r>
      <w:r w:rsidRPr="0041064F">
        <w:rPr>
          <w:rFonts w:ascii="Microsoft JhengHei" w:eastAsia="Microsoft JhengHei" w:hAnsi="Microsoft JhengHei" w:cs="Microsoft JhengHei" w:hint="eastAsia"/>
          <w:color w:val="000000"/>
          <w:sz w:val="22"/>
          <w:szCs w:val="22"/>
          <w:lang w:val="zh-CN"/>
        </w:rPr>
        <w:t>章中的适合上市规定：</w:t>
      </w:r>
    </w:p>
    <w:p w:rsidR="005540E5" w:rsidRPr="0041064F" w:rsidRDefault="005540E5" w:rsidP="003720BA">
      <w:pPr>
        <w:pStyle w:val="Heading3"/>
        <w:numPr>
          <w:ilvl w:val="0"/>
          <w:numId w:val="7"/>
        </w:numPr>
        <w:ind w:left="1170" w:hanging="450"/>
        <w:jc w:val="both"/>
        <w:rPr>
          <w:rFonts w:ascii="SimSun-ExtB" w:eastAsia="SimSun-ExtB" w:hAnsi="SimSun-ExtB" w:cs="Cambria"/>
          <w:color w:val="00000A"/>
          <w:sz w:val="22"/>
          <w:szCs w:val="22"/>
          <w:lang w:val="en-GB"/>
        </w:rPr>
      </w:pPr>
      <w:r w:rsidRPr="0041064F">
        <w:rPr>
          <w:rFonts w:ascii="Microsoft JhengHei" w:eastAsia="Microsoft JhengHei" w:hAnsi="Microsoft JhengHei" w:cs="Microsoft JhengHei" w:hint="eastAsia"/>
          <w:color w:val="00000A"/>
          <w:sz w:val="22"/>
          <w:szCs w:val="22"/>
          <w:lang w:val="zh-CN"/>
        </w:rPr>
        <w:t>至少开发出一项核心产品已通过概念阶段。联交所会根据核心产品是否已达到相关类别产品发展进度目标，来厘定该产品是否已通过概念阶段（生物科技公司指引信第</w:t>
      </w:r>
      <w:r w:rsidRPr="0041064F">
        <w:rPr>
          <w:rFonts w:ascii="SimSun-ExtB" w:eastAsia="SimSun-ExtB" w:hAnsi="SimSun-ExtB" w:cs="Segoe UI Light"/>
          <w:color w:val="00000A"/>
          <w:sz w:val="22"/>
          <w:szCs w:val="22"/>
          <w:lang w:eastAsia="zh-CN"/>
        </w:rPr>
        <w:t>3.3</w:t>
      </w:r>
      <w:r w:rsidRPr="0041064F">
        <w:rPr>
          <w:rFonts w:ascii="Microsoft JhengHei" w:eastAsia="Microsoft JhengHei" w:hAnsi="Microsoft JhengHei" w:cs="Microsoft JhengHei" w:hint="eastAsia"/>
          <w:color w:val="00000A"/>
          <w:sz w:val="22"/>
          <w:szCs w:val="22"/>
          <w:lang w:val="zh-CN"/>
        </w:rPr>
        <w:t>段）；</w:t>
      </w:r>
    </w:p>
    <w:p w:rsidR="005540E5" w:rsidRPr="0041064F" w:rsidRDefault="005540E5" w:rsidP="005540E5">
      <w:pPr>
        <w:pStyle w:val="Heading2"/>
        <w:ind w:left="0" w:firstLine="0"/>
        <w:jc w:val="both"/>
        <w:rPr>
          <w:rFonts w:ascii="SimSun-ExtB" w:eastAsia="SimSun-ExtB" w:hAnsi="SimSun-ExtB" w:cs="Segoe UI Light"/>
          <w:color w:val="000000"/>
          <w:sz w:val="22"/>
          <w:szCs w:val="22"/>
        </w:rPr>
      </w:pPr>
    </w:p>
    <w:p w:rsidR="005540E5" w:rsidRPr="0041064F" w:rsidRDefault="005540E5" w:rsidP="005540E5">
      <w:pPr>
        <w:pStyle w:val="Heading1"/>
        <w:ind w:left="0" w:firstLine="0"/>
        <w:jc w:val="both"/>
        <w:rPr>
          <w:rFonts w:ascii="SimSun-ExtB" w:eastAsia="SimSun-ExtB" w:hAnsi="SimSun-ExtB" w:cs="Segoe UI"/>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3"/>
        <w:numPr>
          <w:ilvl w:val="0"/>
          <w:numId w:val="2"/>
        </w:numPr>
        <w:ind w:left="1170" w:hanging="450"/>
        <w:jc w:val="both"/>
        <w:rPr>
          <w:rFonts w:ascii="SimSun-ExtB" w:eastAsia="SimSun-ExtB" w:hAnsi="SimSun-ExtB" w:cs="SimSun-ExtB"/>
          <w:color w:val="00000A"/>
          <w:sz w:val="22"/>
          <w:szCs w:val="22"/>
          <w:lang w:val="en-GB"/>
        </w:rPr>
      </w:pPr>
      <w:r w:rsidRPr="0041064F">
        <w:rPr>
          <w:rFonts w:ascii="Microsoft JhengHei" w:eastAsia="Microsoft JhengHei" w:hAnsi="Microsoft JhengHei" w:cs="Microsoft JhengHei" w:hint="eastAsia"/>
          <w:color w:val="00000A"/>
          <w:sz w:val="22"/>
          <w:szCs w:val="22"/>
          <w:lang w:val="zh-CN"/>
        </w:rPr>
        <w:t>不同生物科技产品被视为已通过概念阶段的不同阶段要求摘要载列于下表：</w:t>
      </w:r>
    </w:p>
    <w:tbl>
      <w:tblPr>
        <w:tblW w:w="9303" w:type="dxa"/>
        <w:tblCellMar>
          <w:left w:w="0" w:type="dxa"/>
          <w:right w:w="0" w:type="dxa"/>
        </w:tblCellMar>
        <w:tblLook w:val="04A0" w:firstRow="1" w:lastRow="0" w:firstColumn="1" w:lastColumn="0" w:noHBand="0" w:noVBand="1"/>
      </w:tblPr>
      <w:tblGrid>
        <w:gridCol w:w="3370"/>
        <w:gridCol w:w="5933"/>
      </w:tblGrid>
      <w:tr w:rsidR="00C87535" w:rsidRPr="0041064F" w:rsidTr="00C87535">
        <w:trPr>
          <w:trHeight w:val="247"/>
        </w:trPr>
        <w:tc>
          <w:tcPr>
            <w:tcW w:w="93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C87535" w:rsidRPr="0041064F" w:rsidRDefault="00C87535" w:rsidP="00C87535">
            <w:pPr>
              <w:pStyle w:val="Heading2"/>
              <w:ind w:hanging="101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b/>
                <w:bCs/>
                <w:color w:val="000000"/>
                <w:sz w:val="22"/>
                <w:szCs w:val="22"/>
              </w:rPr>
              <w:t>药剂（小分子药物）</w:t>
            </w:r>
          </w:p>
        </w:tc>
      </w:tr>
      <w:tr w:rsidR="00C87535" w:rsidRPr="0041064F" w:rsidTr="00C87535">
        <w:trPr>
          <w:trHeight w:val="1870"/>
        </w:trPr>
        <w:tc>
          <w:tcPr>
            <w:tcW w:w="337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A6B04" w:rsidRPr="0041064F" w:rsidRDefault="00053ADF" w:rsidP="00C87535">
            <w:pPr>
              <w:pStyle w:val="Heading2"/>
              <w:numPr>
                <w:ilvl w:val="0"/>
                <w:numId w:val="8"/>
              </w:numPr>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核心产品属新药剂产品（小分子药物）</w:t>
            </w:r>
          </w:p>
        </w:tc>
        <w:tc>
          <w:tcPr>
            <w:tcW w:w="59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C87535" w:rsidRPr="0041064F" w:rsidRDefault="00C87535" w:rsidP="00C87535">
            <w:pPr>
              <w:pStyle w:val="Heading2"/>
              <w:ind w:left="211"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申请人必须证明</w:t>
            </w:r>
            <w:r w:rsidRPr="0041064F">
              <w:rPr>
                <w:rFonts w:ascii="SimSun-ExtB" w:eastAsia="SimSun-ExtB" w:hAnsi="SimSun-ExtB" w:cs="SimSun-ExtB" w:hint="eastAsia"/>
                <w:color w:val="000000"/>
                <w:sz w:val="22"/>
                <w:szCs w:val="22"/>
              </w:rPr>
              <w:t>(a)</w:t>
            </w:r>
            <w:r w:rsidRPr="0041064F">
              <w:rPr>
                <w:rFonts w:ascii="Microsoft JhengHei" w:eastAsia="Microsoft JhengHei" w:hAnsi="Microsoft JhengHei" w:cs="Microsoft JhengHei" w:hint="eastAsia"/>
                <w:color w:val="000000"/>
                <w:sz w:val="22"/>
                <w:szCs w:val="22"/>
              </w:rPr>
              <w:t>该产品已通过第一阶段临床试验</w:t>
            </w:r>
            <w:r w:rsidRPr="0041064F">
              <w:rPr>
                <w:rFonts w:ascii="SimSun-ExtB" w:eastAsia="SimSun-ExtB" w:hAnsi="SimSun-ExtB" w:cs="SimSun-ExtB" w:hint="eastAsia"/>
                <w:color w:val="000000"/>
                <w:sz w:val="22"/>
                <w:szCs w:val="22"/>
              </w:rPr>
              <w:t>-</w:t>
            </w:r>
            <w:r w:rsidRPr="0041064F">
              <w:rPr>
                <w:rFonts w:ascii="Microsoft JhengHei" w:eastAsia="Microsoft JhengHei" w:hAnsi="Microsoft JhengHei" w:cs="Microsoft JhengHei" w:hint="eastAsia"/>
                <w:color w:val="000000"/>
                <w:sz w:val="22"/>
                <w:szCs w:val="22"/>
              </w:rPr>
              <w:t>即美国食品及药物管理局分类为第一期临床试验（或其他主管当局所规管的相对应流程）的人体临床试验，且有</w:t>
            </w:r>
            <w:r w:rsidRPr="0041064F">
              <w:rPr>
                <w:rFonts w:ascii="SimSun-ExtB" w:eastAsia="SimSun-ExtB" w:hAnsi="SimSun-ExtB" w:cs="SimSun-ExtB" w:hint="eastAsia"/>
                <w:color w:val="000000"/>
                <w:sz w:val="22"/>
                <w:szCs w:val="22"/>
              </w:rPr>
              <w:t>(b)</w:t>
            </w:r>
            <w:r w:rsidRPr="0041064F">
              <w:rPr>
                <w:rFonts w:ascii="Microsoft JhengHei" w:eastAsia="Microsoft JhengHei" w:hAnsi="Microsoft JhengHei" w:cs="Microsoft JhengHei" w:hint="eastAsia"/>
                <w:color w:val="000000"/>
                <w:sz w:val="22"/>
                <w:szCs w:val="22"/>
              </w:rPr>
              <w:t>有关主管当局并不反对其开展第二阶段（或其后阶段）的临床试验。第二阶段试验指的是美国食品和药物管理局或其他主管当局分类为第二期临床试验的人体临床试验。</w:t>
            </w:r>
          </w:p>
        </w:tc>
      </w:tr>
      <w:tr w:rsidR="00C87535" w:rsidRPr="0041064F" w:rsidTr="00C87535">
        <w:trPr>
          <w:trHeight w:val="1632"/>
        </w:trPr>
        <w:tc>
          <w:tcPr>
            <w:tcW w:w="337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A6B04" w:rsidRPr="0041064F" w:rsidRDefault="00053ADF" w:rsidP="00C87535">
            <w:pPr>
              <w:pStyle w:val="Heading2"/>
              <w:numPr>
                <w:ilvl w:val="0"/>
                <w:numId w:val="9"/>
              </w:numPr>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核心产品是基于先前获批产品的药剂产品（小分子药物）（例如美国食品和药物管理局的</w:t>
            </w:r>
            <w:r w:rsidRPr="0041064F">
              <w:rPr>
                <w:rFonts w:ascii="SimSun-ExtB" w:eastAsia="SimSun-ExtB" w:hAnsi="SimSun-ExtB" w:cs="SimSun-ExtB" w:hint="eastAsia"/>
                <w:color w:val="000000"/>
                <w:sz w:val="22"/>
                <w:szCs w:val="22"/>
              </w:rPr>
              <w:t>505(b)(2)</w:t>
            </w:r>
            <w:r w:rsidRPr="0041064F">
              <w:rPr>
                <w:rFonts w:ascii="Microsoft JhengHei" w:eastAsia="Microsoft JhengHei" w:hAnsi="Microsoft JhengHei" w:cs="Microsoft JhengHei" w:hint="eastAsia"/>
                <w:color w:val="000000"/>
                <w:sz w:val="22"/>
                <w:szCs w:val="22"/>
              </w:rPr>
              <w:t>申请批准程序）</w:t>
            </w:r>
          </w:p>
        </w:tc>
        <w:tc>
          <w:tcPr>
            <w:tcW w:w="59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C87535" w:rsidRPr="0041064F" w:rsidRDefault="00C87535" w:rsidP="00C87535">
            <w:pPr>
              <w:pStyle w:val="Heading2"/>
              <w:ind w:left="211"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申请人必须证明该产品已经至少通过一次人体临床试验，且有关主管当局并不反对其开展第二阶段（或其后阶段）的临床试验。</w:t>
            </w:r>
          </w:p>
        </w:tc>
      </w:tr>
      <w:tr w:rsidR="00C87535" w:rsidRPr="0041064F" w:rsidTr="00C87535">
        <w:trPr>
          <w:trHeight w:val="247"/>
        </w:trPr>
        <w:tc>
          <w:tcPr>
            <w:tcW w:w="930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C87535" w:rsidRPr="0041064F" w:rsidRDefault="00C87535" w:rsidP="00C87535">
            <w:pPr>
              <w:pStyle w:val="Heading2"/>
              <w:ind w:hanging="101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b/>
                <w:bCs/>
                <w:color w:val="000000"/>
                <w:sz w:val="22"/>
                <w:szCs w:val="22"/>
              </w:rPr>
              <w:t>生物制剂</w:t>
            </w:r>
          </w:p>
        </w:tc>
      </w:tr>
      <w:tr w:rsidR="00C87535" w:rsidRPr="0041064F" w:rsidTr="00C87535">
        <w:trPr>
          <w:trHeight w:val="860"/>
        </w:trPr>
        <w:tc>
          <w:tcPr>
            <w:tcW w:w="337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A6B04" w:rsidRPr="0041064F" w:rsidRDefault="00053ADF" w:rsidP="00C87535">
            <w:pPr>
              <w:pStyle w:val="Heading2"/>
              <w:numPr>
                <w:ilvl w:val="0"/>
                <w:numId w:val="10"/>
              </w:numPr>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核心产品属于新生物制剂产品</w:t>
            </w:r>
          </w:p>
        </w:tc>
        <w:tc>
          <w:tcPr>
            <w:tcW w:w="59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C87535" w:rsidRPr="0041064F" w:rsidRDefault="00C87535" w:rsidP="00C87535">
            <w:pPr>
              <w:pStyle w:val="Heading2"/>
              <w:ind w:left="211" w:firstLine="0"/>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申请人必须证明该产品已经通过第一阶段临床试验，且有关主管当局并不反对其开展第二阶段（或其后阶段）的临床试验。</w:t>
            </w:r>
          </w:p>
        </w:tc>
      </w:tr>
      <w:tr w:rsidR="00C87535" w:rsidRPr="0041064F" w:rsidTr="00C87535">
        <w:trPr>
          <w:trHeight w:val="983"/>
        </w:trPr>
        <w:tc>
          <w:tcPr>
            <w:tcW w:w="3370"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5A6B04" w:rsidRPr="0041064F" w:rsidRDefault="00053ADF" w:rsidP="00C87535">
            <w:pPr>
              <w:pStyle w:val="Heading2"/>
              <w:numPr>
                <w:ilvl w:val="0"/>
                <w:numId w:val="11"/>
              </w:numPr>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核心产品属于生物仿制药</w:t>
            </w:r>
          </w:p>
        </w:tc>
        <w:tc>
          <w:tcPr>
            <w:tcW w:w="5933" w:type="dxa"/>
            <w:tcBorders>
              <w:top w:val="single" w:sz="8" w:space="0" w:color="000000"/>
              <w:left w:val="single" w:sz="8" w:space="0" w:color="000000"/>
              <w:bottom w:val="single" w:sz="8" w:space="0" w:color="000000"/>
              <w:right w:val="single" w:sz="8" w:space="0" w:color="000000"/>
            </w:tcBorders>
            <w:shd w:val="clear" w:color="auto" w:fill="auto"/>
            <w:tcMar>
              <w:top w:w="15" w:type="dxa"/>
              <w:left w:w="98" w:type="dxa"/>
              <w:bottom w:w="0" w:type="dxa"/>
              <w:right w:w="98" w:type="dxa"/>
            </w:tcMar>
            <w:hideMark/>
          </w:tcPr>
          <w:p w:rsidR="00C87535" w:rsidRPr="0041064F" w:rsidRDefault="00C87535" w:rsidP="00C87535">
            <w:pPr>
              <w:pStyle w:val="Heading2"/>
              <w:ind w:left="211"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rPr>
              <w:t>申请人必须证明该产品已经至少通过一次人体临床试验，且有关主管当局并不反对开展第二阶段（或其后阶段）的临床试验以证明生物等效性。</w:t>
            </w:r>
          </w:p>
        </w:tc>
      </w:tr>
    </w:tbl>
    <w:p w:rsidR="005540E5" w:rsidRPr="0041064F" w:rsidRDefault="005540E5" w:rsidP="005540E5">
      <w:pPr>
        <w:pStyle w:val="Heading2"/>
        <w:ind w:left="0" w:firstLine="0"/>
        <w:jc w:val="both"/>
        <w:rPr>
          <w:rFonts w:ascii="SimSun-ExtB" w:eastAsia="SimSun-ExtB" w:hAnsi="SimSun-ExtB" w:cs="SimSun-ExtB"/>
          <w:color w:val="000000"/>
          <w:sz w:val="22"/>
          <w:szCs w:val="22"/>
        </w:rPr>
      </w:pPr>
    </w:p>
    <w:p w:rsidR="005540E5" w:rsidRPr="0041064F" w:rsidRDefault="005540E5" w:rsidP="005540E5">
      <w:pPr>
        <w:pStyle w:val="Heading1"/>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lastRenderedPageBreak/>
        <w:t>上市规定</w:t>
      </w:r>
    </w:p>
    <w:tbl>
      <w:tblPr>
        <w:tblW w:w="9333" w:type="dxa"/>
        <w:tblCellMar>
          <w:left w:w="0" w:type="dxa"/>
          <w:right w:w="0" w:type="dxa"/>
        </w:tblCellMar>
        <w:tblLook w:val="04A0" w:firstRow="1" w:lastRow="0" w:firstColumn="1" w:lastColumn="0" w:noHBand="0" w:noVBand="1"/>
      </w:tblPr>
      <w:tblGrid>
        <w:gridCol w:w="2210"/>
        <w:gridCol w:w="7123"/>
      </w:tblGrid>
      <w:tr w:rsidR="00C87535" w:rsidRPr="0041064F" w:rsidTr="00C87535">
        <w:trPr>
          <w:trHeight w:val="231"/>
        </w:trPr>
        <w:tc>
          <w:tcPr>
            <w:tcW w:w="93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87535" w:rsidRPr="0041064F" w:rsidRDefault="00C87535" w:rsidP="00C87535">
            <w:pPr>
              <w:pStyle w:val="Heading2"/>
              <w:ind w:hanging="1010"/>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b/>
                <w:bCs/>
                <w:color w:val="000000"/>
                <w:sz w:val="22"/>
                <w:szCs w:val="22"/>
              </w:rPr>
              <w:t>医疗器材（包括诊断器材）</w:t>
            </w:r>
          </w:p>
        </w:tc>
      </w:tr>
      <w:tr w:rsidR="00C87535" w:rsidRPr="0041064F" w:rsidTr="00C87535">
        <w:trPr>
          <w:trHeight w:val="1675"/>
        </w:trPr>
        <w:tc>
          <w:tcPr>
            <w:tcW w:w="2210"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87535" w:rsidRPr="0041064F" w:rsidRDefault="00C87535" w:rsidP="00C87535">
            <w:pPr>
              <w:pStyle w:val="Heading2"/>
              <w:ind w:left="0" w:firstLine="0"/>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color w:val="000000"/>
                <w:sz w:val="22"/>
                <w:szCs w:val="22"/>
              </w:rPr>
              <w:t>核心产品属于医疗器材（包括诊断器材）</w:t>
            </w:r>
          </w:p>
        </w:tc>
        <w:tc>
          <w:tcPr>
            <w:tcW w:w="712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87535" w:rsidRPr="0041064F" w:rsidRDefault="00C87535" w:rsidP="00C87535">
            <w:pPr>
              <w:pStyle w:val="Heading2"/>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color w:val="000000"/>
                <w:sz w:val="22"/>
                <w:szCs w:val="22"/>
              </w:rPr>
              <w:t>申请人必须证明：</w:t>
            </w:r>
          </w:p>
          <w:p w:rsidR="005A6B04" w:rsidRPr="0041064F" w:rsidRDefault="00053ADF" w:rsidP="00C87535">
            <w:pPr>
              <w:pStyle w:val="Heading2"/>
              <w:numPr>
                <w:ilvl w:val="0"/>
                <w:numId w:val="12"/>
              </w:numPr>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color w:val="000000"/>
                <w:sz w:val="22"/>
                <w:szCs w:val="22"/>
              </w:rPr>
              <w:t>该产品是有关主管当局分类标准项下的第二级或以上分类医疗器材；</w:t>
            </w:r>
          </w:p>
          <w:p w:rsidR="005A6B04" w:rsidRPr="0041064F" w:rsidRDefault="00053ADF" w:rsidP="00C87535">
            <w:pPr>
              <w:pStyle w:val="Heading2"/>
              <w:numPr>
                <w:ilvl w:val="0"/>
                <w:numId w:val="12"/>
              </w:numPr>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color w:val="000000"/>
                <w:sz w:val="22"/>
                <w:szCs w:val="22"/>
              </w:rPr>
              <w:t>该产品已至少通过一次人体临床试验，该实验将构成主管当局或认可机构（主管当局或欧盟委员会认可或承认的机构，团体或委员会，可进行，评估及监管相关临床领域的临床实验。联交所有酌情权承认其他机构或团体为认可机构）所需申请的关键部分；及</w:t>
            </w:r>
          </w:p>
          <w:p w:rsidR="005A6B04" w:rsidRPr="0041064F" w:rsidRDefault="00053ADF" w:rsidP="002352BF">
            <w:pPr>
              <w:pStyle w:val="Heading2"/>
              <w:numPr>
                <w:ilvl w:val="0"/>
                <w:numId w:val="12"/>
              </w:numPr>
              <w:ind w:hanging="239"/>
              <w:jc w:val="both"/>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color w:val="000000"/>
                <w:sz w:val="22"/>
                <w:szCs w:val="22"/>
              </w:rPr>
              <w:t>主管当局或认可机构同意或并无反对申请人开展进一步临床试验；或主管当局（如属欧盟委员会成员，则认可机构）不反对申请人开始销售有关器材。</w:t>
            </w:r>
          </w:p>
        </w:tc>
      </w:tr>
      <w:tr w:rsidR="00C87535" w:rsidRPr="0041064F" w:rsidTr="00C87535">
        <w:trPr>
          <w:trHeight w:val="231"/>
        </w:trPr>
        <w:tc>
          <w:tcPr>
            <w:tcW w:w="93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87535" w:rsidRPr="0041064F" w:rsidRDefault="00C87535" w:rsidP="00C87535">
            <w:pPr>
              <w:pStyle w:val="Heading2"/>
              <w:ind w:hanging="1010"/>
              <w:rPr>
                <w:rFonts w:ascii="SimSun-ExtB" w:eastAsia="SimSun-ExtB" w:hAnsi="SimSun-ExtB" w:cs="Segoe UI Light"/>
                <w:color w:val="000000"/>
                <w:sz w:val="22"/>
                <w:szCs w:val="22"/>
              </w:rPr>
            </w:pPr>
            <w:r w:rsidRPr="0041064F">
              <w:rPr>
                <w:rFonts w:ascii="Microsoft JhengHei" w:eastAsia="Microsoft JhengHei" w:hAnsi="Microsoft JhengHei" w:cs="Microsoft JhengHei" w:hint="eastAsia"/>
                <w:b/>
                <w:bCs/>
                <w:color w:val="000000"/>
                <w:sz w:val="22"/>
                <w:szCs w:val="22"/>
              </w:rPr>
              <w:t>其他生物科技产品</w:t>
            </w:r>
          </w:p>
        </w:tc>
      </w:tr>
      <w:tr w:rsidR="00C87535" w:rsidRPr="0041064F" w:rsidTr="00C87535">
        <w:trPr>
          <w:trHeight w:val="1990"/>
        </w:trPr>
        <w:tc>
          <w:tcPr>
            <w:tcW w:w="933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hideMark/>
          </w:tcPr>
          <w:p w:rsidR="00C87535" w:rsidRPr="0041064F" w:rsidRDefault="00C87535" w:rsidP="00C87535">
            <w:pPr>
              <w:pStyle w:val="Heading2"/>
              <w:ind w:left="0" w:firstLine="0"/>
              <w:jc w:val="both"/>
              <w:rPr>
                <w:rFonts w:ascii="SimSun-ExtB" w:eastAsia="SimSun-ExtB" w:hAnsi="SimSun-ExtB" w:cs="Segoe UI Light"/>
                <w:color w:val="000000"/>
                <w:sz w:val="22"/>
                <w:szCs w:val="22"/>
              </w:rPr>
            </w:pPr>
            <w:proofErr w:type="gramStart"/>
            <w:r w:rsidRPr="0041064F">
              <w:rPr>
                <w:rFonts w:ascii="Microsoft JhengHei" w:eastAsia="Microsoft JhengHei" w:hAnsi="Microsoft JhengHei" w:cs="Microsoft JhengHei" w:hint="eastAsia"/>
                <w:color w:val="000000"/>
                <w:sz w:val="22"/>
                <w:szCs w:val="22"/>
              </w:rPr>
              <w:t>若申</w:t>
            </w:r>
            <w:proofErr w:type="gramEnd"/>
            <w:r w:rsidRPr="0041064F">
              <w:rPr>
                <w:rFonts w:ascii="Microsoft JhengHei" w:eastAsia="Microsoft JhengHei" w:hAnsi="Microsoft JhengHei" w:cs="Microsoft JhengHei" w:hint="eastAsia"/>
                <w:color w:val="000000"/>
                <w:sz w:val="22"/>
                <w:szCs w:val="22"/>
              </w:rPr>
              <w:t>请人能证明其他生物科技产品已通过概念阶段（参照《生物科技公司指引信》第</w:t>
            </w:r>
            <w:r w:rsidRPr="0041064F">
              <w:rPr>
                <w:rFonts w:ascii="SimSun-ExtB" w:eastAsia="SimSun-ExtB" w:hAnsi="SimSun-ExtB" w:cs="Segoe UI Light" w:hint="eastAsia"/>
                <w:color w:val="000000"/>
                <w:sz w:val="22"/>
                <w:szCs w:val="22"/>
              </w:rPr>
              <w:t>3.3</w:t>
            </w:r>
            <w:r w:rsidRPr="0041064F">
              <w:rPr>
                <w:rFonts w:ascii="Microsoft JhengHei" w:eastAsia="Microsoft JhengHei" w:hAnsi="Microsoft JhengHei" w:cs="Microsoft JhengHei" w:hint="eastAsia"/>
                <w:color w:val="000000"/>
                <w:sz w:val="22"/>
                <w:szCs w:val="22"/>
              </w:rPr>
              <w:t>段所提述因素），并具备适合框架或客观指标可供投资者作出知情投资决定，则联交所将按情况逐一个别考虑。决定接纳这样的上市申请须按《上市规则》第</w:t>
            </w:r>
            <w:r w:rsidRPr="0041064F">
              <w:rPr>
                <w:rFonts w:ascii="SimSun-ExtB" w:eastAsia="SimSun-ExtB" w:hAnsi="SimSun-ExtB" w:cs="Segoe UI Light" w:hint="eastAsia"/>
                <w:color w:val="000000"/>
                <w:sz w:val="22"/>
                <w:szCs w:val="22"/>
              </w:rPr>
              <w:t>2.04</w:t>
            </w:r>
            <w:r w:rsidRPr="0041064F">
              <w:rPr>
                <w:rFonts w:ascii="Microsoft JhengHei" w:eastAsia="Microsoft JhengHei" w:hAnsi="Microsoft JhengHei" w:cs="Microsoft JhengHei" w:hint="eastAsia"/>
                <w:color w:val="000000"/>
                <w:sz w:val="22"/>
                <w:szCs w:val="22"/>
              </w:rPr>
              <w:t>条规定取得证券及期货事务监察委员会同意作实的修改。</w:t>
            </w:r>
            <w:proofErr w:type="gramStart"/>
            <w:r w:rsidRPr="0041064F">
              <w:rPr>
                <w:rFonts w:ascii="Microsoft JhengHei" w:eastAsia="Microsoft JhengHei" w:hAnsi="Microsoft JhengHei" w:cs="Microsoft JhengHei" w:hint="eastAsia"/>
                <w:color w:val="000000"/>
                <w:sz w:val="22"/>
                <w:szCs w:val="22"/>
              </w:rPr>
              <w:t>若申</w:t>
            </w:r>
            <w:proofErr w:type="gramEnd"/>
            <w:r w:rsidRPr="0041064F">
              <w:rPr>
                <w:rFonts w:ascii="Microsoft JhengHei" w:eastAsia="Microsoft JhengHei" w:hAnsi="Microsoft JhengHei" w:cs="Microsoft JhengHei" w:hint="eastAsia"/>
                <w:color w:val="000000"/>
                <w:sz w:val="22"/>
                <w:szCs w:val="22"/>
              </w:rPr>
              <w:t>请人符合第</w:t>
            </w:r>
            <w:r w:rsidRPr="0041064F">
              <w:rPr>
                <w:rFonts w:ascii="SimSun-ExtB" w:eastAsia="SimSun-ExtB" w:hAnsi="SimSun-ExtB" w:cs="Segoe UI Light" w:hint="eastAsia"/>
                <w:color w:val="000000"/>
                <w:sz w:val="22"/>
                <w:szCs w:val="22"/>
              </w:rPr>
              <w:t>18A</w:t>
            </w:r>
            <w:r w:rsidRPr="0041064F">
              <w:rPr>
                <w:rFonts w:ascii="Microsoft JhengHei" w:eastAsia="Microsoft JhengHei" w:hAnsi="Microsoft JhengHei" w:cs="Microsoft JhengHei" w:hint="eastAsia"/>
                <w:color w:val="000000"/>
                <w:sz w:val="22"/>
                <w:szCs w:val="22"/>
              </w:rPr>
              <w:t>章规定上市资格，有关「核心产品」的提述指有关上市申请人的生物科技产品。</w:t>
            </w:r>
          </w:p>
        </w:tc>
      </w:tr>
    </w:tbl>
    <w:p w:rsidR="00314395" w:rsidRPr="0041064F" w:rsidRDefault="00314395" w:rsidP="005540E5">
      <w:pPr>
        <w:pStyle w:val="Heading1"/>
        <w:ind w:left="0" w:firstLine="0"/>
        <w:jc w:val="both"/>
        <w:rPr>
          <w:rFonts w:ascii="SimSun-ExtB" w:eastAsia="SimSun-ExtB" w:hAnsi="SimSun-ExtB" w:cs="SimSun-ExtB"/>
          <w:color w:val="000000"/>
          <w:sz w:val="22"/>
          <w:szCs w:val="22"/>
          <w:lang w:val="zh-CN"/>
        </w:rPr>
      </w:pPr>
    </w:p>
    <w:p w:rsidR="005540E5" w:rsidRPr="0041064F" w:rsidRDefault="005540E5" w:rsidP="005540E5">
      <w:pPr>
        <w:pStyle w:val="Heading1"/>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840B8A">
      <w:pPr>
        <w:pStyle w:val="Heading3"/>
        <w:numPr>
          <w:ilvl w:val="0"/>
          <w:numId w:val="7"/>
        </w:numPr>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主要专注研究及开发以开发核心产品；</w:t>
      </w:r>
    </w:p>
    <w:p w:rsidR="005540E5" w:rsidRPr="0041064F" w:rsidRDefault="005540E5" w:rsidP="00840B8A">
      <w:pPr>
        <w:pStyle w:val="Heading3"/>
        <w:numPr>
          <w:ilvl w:val="0"/>
          <w:numId w:val="7"/>
        </w:numPr>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上市前最少</w:t>
      </w:r>
      <w:r w:rsidRPr="0041064F">
        <w:rPr>
          <w:rFonts w:ascii="SimSun-ExtB" w:eastAsia="SimSun-ExtB" w:hAnsi="SimSun-ExtB" w:cs="SimSun-ExtB"/>
          <w:color w:val="000000"/>
          <w:sz w:val="22"/>
          <w:szCs w:val="22"/>
          <w:lang w:eastAsia="zh-CN"/>
        </w:rPr>
        <w:t>12</w:t>
      </w:r>
      <w:r w:rsidRPr="0041064F">
        <w:rPr>
          <w:rFonts w:ascii="Microsoft JhengHei" w:eastAsia="Microsoft JhengHei" w:hAnsi="Microsoft JhengHei" w:cs="Microsoft JhengHei" w:hint="eastAsia"/>
          <w:color w:val="000000"/>
          <w:sz w:val="22"/>
          <w:szCs w:val="22"/>
          <w:lang w:val="zh-CN"/>
        </w:rPr>
        <w:t>个月一直从事核心产品的研发（及若核心产品是外购许可技术或购自第三方的核心产品，申请人须能展示自外购许可技术</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购得产品以来的研发进度）；</w:t>
      </w:r>
    </w:p>
    <w:p w:rsidR="005540E5" w:rsidRPr="0041064F" w:rsidRDefault="005540E5" w:rsidP="00840B8A">
      <w:pPr>
        <w:pStyle w:val="Heading3"/>
        <w:numPr>
          <w:ilvl w:val="0"/>
          <w:numId w:val="7"/>
        </w:numPr>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上市主要目的为集资作研发用途，以将核心产品推出市场；</w:t>
      </w:r>
    </w:p>
    <w:p w:rsidR="005540E5" w:rsidRPr="0041064F" w:rsidRDefault="005540E5" w:rsidP="00840B8A">
      <w:pPr>
        <w:pStyle w:val="Heading3"/>
        <w:numPr>
          <w:ilvl w:val="0"/>
          <w:numId w:val="7"/>
        </w:numPr>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申请人必须拥有与其核心产品有关的已注册专利，专利申请及</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或知识产权；</w:t>
      </w:r>
    </w:p>
    <w:p w:rsidR="005540E5" w:rsidRPr="0041064F" w:rsidRDefault="005540E5" w:rsidP="00840B8A">
      <w:pPr>
        <w:pStyle w:val="Heading3"/>
        <w:numPr>
          <w:ilvl w:val="0"/>
          <w:numId w:val="7"/>
        </w:numPr>
        <w:jc w:val="both"/>
        <w:rPr>
          <w:rFonts w:ascii="SimSun-ExtB" w:eastAsia="SimSun-ExtB" w:hAnsi="SimSun-ExtB" w:cs="SimSun-ExtB"/>
          <w:color w:val="000000"/>
          <w:sz w:val="22"/>
          <w:szCs w:val="22"/>
        </w:rPr>
      </w:pPr>
      <w:proofErr w:type="gramStart"/>
      <w:r w:rsidRPr="0041064F">
        <w:rPr>
          <w:rFonts w:ascii="Microsoft JhengHei" w:eastAsia="Microsoft JhengHei" w:hAnsi="Microsoft JhengHei" w:cs="Microsoft JhengHei" w:hint="eastAsia"/>
          <w:color w:val="000000"/>
          <w:sz w:val="22"/>
          <w:szCs w:val="22"/>
          <w:lang w:val="zh-CN"/>
        </w:rPr>
        <w:t>如申</w:t>
      </w:r>
      <w:proofErr w:type="gramEnd"/>
      <w:r w:rsidRPr="0041064F">
        <w:rPr>
          <w:rFonts w:ascii="Microsoft JhengHei" w:eastAsia="Microsoft JhengHei" w:hAnsi="Microsoft JhengHei" w:cs="Microsoft JhengHei" w:hint="eastAsia"/>
          <w:color w:val="000000"/>
          <w:sz w:val="22"/>
          <w:szCs w:val="22"/>
          <w:lang w:val="zh-CN"/>
        </w:rPr>
        <w:t>请人从事医药（小分子药物）产品或生物产品研发，其须拥有多项潜在产品；及</w:t>
      </w:r>
    </w:p>
    <w:p w:rsidR="005540E5" w:rsidRPr="0041064F" w:rsidRDefault="005540E5" w:rsidP="00840B8A">
      <w:pPr>
        <w:pStyle w:val="Heading3"/>
        <w:numPr>
          <w:ilvl w:val="0"/>
          <w:numId w:val="7"/>
        </w:numPr>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在建议上市日期的至少</w:t>
      </w:r>
      <w:r w:rsidRPr="0041064F">
        <w:rPr>
          <w:rFonts w:ascii="SimSun-ExtB" w:eastAsia="SimSun-ExtB" w:hAnsi="SimSun-ExtB" w:cs="SimSun-ExtB"/>
          <w:color w:val="000000"/>
          <w:sz w:val="22"/>
          <w:szCs w:val="22"/>
          <w:lang w:eastAsia="zh-CN"/>
        </w:rPr>
        <w:t>6</w:t>
      </w:r>
      <w:r w:rsidRPr="0041064F">
        <w:rPr>
          <w:rFonts w:ascii="Microsoft JhengHei" w:eastAsia="Microsoft JhengHei" w:hAnsi="Microsoft JhengHei" w:cs="Microsoft JhengHei" w:hint="eastAsia"/>
          <w:color w:val="000000"/>
          <w:sz w:val="22"/>
          <w:szCs w:val="22"/>
          <w:lang w:val="zh-CN"/>
        </w:rPr>
        <w:t>个月前已获至少</w:t>
      </w:r>
      <w:r w:rsidRPr="0041064F">
        <w:rPr>
          <w:rFonts w:ascii="SimSun-ExtB" w:eastAsia="SimSun-ExtB" w:hAnsi="SimSun-ExtB" w:cs="SimSun-ExtB"/>
          <w:color w:val="000000"/>
          <w:sz w:val="22"/>
          <w:szCs w:val="22"/>
          <w:lang w:eastAsia="zh-CN"/>
        </w:rPr>
        <w:t>1</w:t>
      </w:r>
      <w:r w:rsidRPr="0041064F">
        <w:rPr>
          <w:rFonts w:ascii="Microsoft JhengHei" w:eastAsia="Microsoft JhengHei" w:hAnsi="Microsoft JhengHei" w:cs="Microsoft JhengHei" w:hint="eastAsia"/>
          <w:color w:val="000000"/>
          <w:sz w:val="22"/>
          <w:szCs w:val="22"/>
          <w:lang w:val="zh-CN"/>
        </w:rPr>
        <w:t>名资深投资者提供的相当数额的第三方投资（不只是象征式投资），且该项投资于上市时仍未撤回。如上市申请人是由母公司分拆出来的，又能以其他方式证明其研发及生物科技产品有相当程度的市场认可，则联交所未必会坚持要求申请人遵守这项规定。</w:t>
      </w:r>
    </w:p>
    <w:p w:rsidR="005540E5" w:rsidRPr="0041064F" w:rsidRDefault="005540E5" w:rsidP="005540E5">
      <w:pPr>
        <w:pStyle w:val="Heading2"/>
        <w:ind w:left="0" w:firstLine="0"/>
        <w:jc w:val="both"/>
        <w:rPr>
          <w:rFonts w:ascii="SimSun-ExtB" w:eastAsia="SimSun-ExtB" w:hAnsi="SimSun-ExtB" w:cs="SimSun-ExtB"/>
          <w:color w:val="000000"/>
          <w:sz w:val="22"/>
          <w:szCs w:val="22"/>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3"/>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lastRenderedPageBreak/>
        <w:t>联交所按个别具体情况而评估个别投资者是否属有关情况中所适用的「资深投资者」，所考量的包括其净资产或管理资产，相关投资经验以及于相关范畴内的知识及专业技能的因素。</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生物科技公司指引信</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3.2(g)(</w:t>
      </w:r>
      <w:proofErr w:type="spellStart"/>
      <w:r w:rsidRPr="0041064F">
        <w:rPr>
          <w:rFonts w:ascii="SimSun-ExtB" w:eastAsia="SimSun-ExtB" w:hAnsi="SimSun-ExtB" w:cs="SimSun-ExtB"/>
          <w:color w:val="000000"/>
          <w:sz w:val="22"/>
          <w:szCs w:val="22"/>
        </w:rPr>
        <w:t>i</w:t>
      </w:r>
      <w:proofErr w:type="spellEnd"/>
      <w:r w:rsidRPr="0041064F">
        <w:rPr>
          <w:rFonts w:ascii="SimSun-ExtB" w:eastAsia="SimSun-ExtB" w:hAnsi="SimSun-ExtB" w:cs="SimSun-ExtB"/>
          <w:color w:val="000000"/>
          <w:sz w:val="22"/>
          <w:szCs w:val="22"/>
        </w:rPr>
        <w:t>)</w:t>
      </w:r>
      <w:r w:rsidRPr="0041064F">
        <w:rPr>
          <w:rFonts w:ascii="Microsoft JhengHei" w:eastAsia="Microsoft JhengHei" w:hAnsi="Microsoft JhengHei" w:cs="Microsoft JhengHei" w:hint="eastAsia"/>
          <w:color w:val="000000"/>
          <w:sz w:val="22"/>
          <w:szCs w:val="22"/>
          <w:lang w:val="zh-CN"/>
        </w:rPr>
        <w:t>段）给出了下列投资者视为资深投资者的例子：</w:t>
      </w:r>
    </w:p>
    <w:p w:rsidR="005540E5" w:rsidRPr="0041064F" w:rsidRDefault="005540E5" w:rsidP="00394C14">
      <w:pPr>
        <w:pStyle w:val="Heading4"/>
        <w:numPr>
          <w:ilvl w:val="0"/>
          <w:numId w:val="14"/>
        </w:numPr>
        <w:ind w:left="1713" w:hanging="6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专门的医疗保健或生物科技基金，或旗下有投资生物制药领域的分支</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部门的大型基金；</w:t>
      </w:r>
    </w:p>
    <w:p w:rsidR="005540E5" w:rsidRPr="0041064F" w:rsidRDefault="005540E5" w:rsidP="00394C14">
      <w:pPr>
        <w:pStyle w:val="Heading4"/>
        <w:numPr>
          <w:ilvl w:val="0"/>
          <w:numId w:val="14"/>
        </w:numPr>
        <w:ind w:left="1713" w:hanging="6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主要的制药</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医疗保健公司；</w:t>
      </w:r>
    </w:p>
    <w:p w:rsidR="005540E5" w:rsidRPr="0041064F" w:rsidRDefault="005540E5" w:rsidP="00394C14">
      <w:pPr>
        <w:pStyle w:val="Heading4"/>
        <w:numPr>
          <w:ilvl w:val="0"/>
          <w:numId w:val="14"/>
        </w:numPr>
        <w:ind w:left="1713" w:hanging="6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大型制药公司</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医疗保健公司的风险投资基金；及</w:t>
      </w:r>
    </w:p>
    <w:p w:rsidR="005540E5" w:rsidRPr="0041064F" w:rsidRDefault="005540E5" w:rsidP="00394C14">
      <w:pPr>
        <w:pStyle w:val="Heading4"/>
        <w:numPr>
          <w:ilvl w:val="0"/>
          <w:numId w:val="14"/>
        </w:numPr>
        <w:ind w:left="1713" w:hanging="6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管理资产不少于</w:t>
      </w:r>
      <w:r w:rsidRPr="0041064F">
        <w:rPr>
          <w:rFonts w:ascii="SimSun-ExtB" w:eastAsia="SimSun-ExtB" w:hAnsi="SimSun-ExtB" w:cs="SimSun-ExtB"/>
          <w:color w:val="000000"/>
          <w:sz w:val="22"/>
          <w:szCs w:val="22"/>
          <w:lang w:eastAsia="zh-CN"/>
        </w:rPr>
        <w:t>10</w:t>
      </w:r>
      <w:r w:rsidRPr="0041064F">
        <w:rPr>
          <w:rFonts w:ascii="Microsoft JhengHei" w:eastAsia="Microsoft JhengHei" w:hAnsi="Microsoft JhengHei" w:cs="Microsoft JhengHei" w:hint="eastAsia"/>
          <w:color w:val="000000"/>
          <w:sz w:val="22"/>
          <w:szCs w:val="22"/>
          <w:lang w:val="zh-CN"/>
        </w:rPr>
        <w:t>亿港元（最开始建议的</w:t>
      </w:r>
      <w:r w:rsidRPr="0041064F">
        <w:rPr>
          <w:rFonts w:ascii="SimSun-ExtB" w:eastAsia="SimSun-ExtB" w:hAnsi="SimSun-ExtB" w:cs="SimSun-ExtB"/>
          <w:color w:val="000000"/>
          <w:sz w:val="22"/>
          <w:szCs w:val="22"/>
          <w:lang w:eastAsia="zh-CN"/>
        </w:rPr>
        <w:t>50</w:t>
      </w:r>
      <w:r w:rsidRPr="0041064F">
        <w:rPr>
          <w:rFonts w:ascii="Microsoft JhengHei" w:eastAsia="Microsoft JhengHei" w:hAnsi="Microsoft JhengHei" w:cs="Microsoft JhengHei" w:hint="eastAsia"/>
          <w:color w:val="000000"/>
          <w:sz w:val="22"/>
          <w:szCs w:val="22"/>
          <w:lang w:val="zh-CN"/>
        </w:rPr>
        <w:t>万港元，之后增加至此款额）的投资者，投资基金或金融机构。</w:t>
      </w:r>
    </w:p>
    <w:p w:rsidR="005540E5" w:rsidRPr="0041064F" w:rsidRDefault="005540E5" w:rsidP="005540E5">
      <w:pPr>
        <w:pStyle w:val="Heading4"/>
        <w:ind w:left="1083" w:firstLine="0"/>
        <w:jc w:val="both"/>
        <w:rPr>
          <w:rFonts w:ascii="SimSun-ExtB" w:eastAsia="SimSun-ExtB" w:hAnsi="SimSun-ExtB" w:cs="SimSun-ExtB"/>
          <w:b/>
          <w:bCs/>
          <w:color w:val="000000"/>
          <w:sz w:val="22"/>
          <w:szCs w:val="22"/>
        </w:rPr>
      </w:pPr>
    </w:p>
    <w:p w:rsidR="005540E5" w:rsidRPr="0041064F" w:rsidRDefault="005540E5" w:rsidP="005540E5">
      <w:pPr>
        <w:pStyle w:val="Heading3"/>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个别第三方投资是否具相当数额将按个别具体情况评估，所考量的包括投资的性质，已投资的金额，投资份额的多少以及投资时机等因素。联交所给出下列一般被视为「相当数额投资」的投资金额举例，可作指标参考：</w:t>
      </w:r>
    </w:p>
    <w:p w:rsidR="005540E5" w:rsidRPr="0041064F" w:rsidRDefault="005540E5" w:rsidP="005540E5">
      <w:pPr>
        <w:pStyle w:val="Heading3"/>
        <w:ind w:left="580" w:firstLine="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申请人的市值</w:t>
      </w:r>
      <w:r w:rsidRPr="0041064F">
        <w:rPr>
          <w:rFonts w:ascii="SimSun-ExtB" w:eastAsia="SimSun-ExtB" w:hAnsi="SimSun-ExtB" w:cs="SimSun-ExtB"/>
          <w:b/>
          <w:bCs/>
          <w:color w:val="000000"/>
          <w:sz w:val="22"/>
          <w:szCs w:val="22"/>
        </w:rPr>
        <w:tab/>
        <w:t xml:space="preserve">          </w:t>
      </w:r>
      <w:r w:rsidRPr="0041064F">
        <w:rPr>
          <w:rFonts w:ascii="SimSun-ExtB" w:eastAsia="SimSun-ExtB" w:hAnsi="SimSun-ExtB" w:cs="SimSun-ExtB"/>
          <w:b/>
          <w:bCs/>
          <w:color w:val="000000"/>
          <w:sz w:val="22"/>
          <w:szCs w:val="22"/>
        </w:rPr>
        <w:tab/>
      </w:r>
      <w:r w:rsidRPr="0041064F">
        <w:rPr>
          <w:rFonts w:ascii="Microsoft JhengHei" w:eastAsia="Microsoft JhengHei" w:hAnsi="Microsoft JhengHei" w:cs="Microsoft JhengHei" w:hint="eastAsia"/>
          <w:b/>
          <w:bCs/>
          <w:color w:val="000000"/>
          <w:sz w:val="22"/>
          <w:szCs w:val="22"/>
          <w:lang w:val="zh-CN"/>
        </w:rPr>
        <w:t>相当数额投资</w:t>
      </w:r>
      <w:r w:rsidRPr="0041064F">
        <w:rPr>
          <w:rFonts w:ascii="SimSun-ExtB" w:eastAsia="SimSun-ExtB" w:hAnsi="SimSun-ExtB" w:cs="SimSun-ExtB"/>
          <w:b/>
          <w:bCs/>
          <w:color w:val="000000"/>
          <w:sz w:val="22"/>
          <w:szCs w:val="22"/>
          <w:lang w:eastAsia="zh-CN"/>
        </w:rPr>
        <w:t>-</w:t>
      </w:r>
      <w:r w:rsidRPr="0041064F">
        <w:rPr>
          <w:rFonts w:ascii="Microsoft JhengHei" w:eastAsia="Microsoft JhengHei" w:hAnsi="Microsoft JhengHei" w:cs="Microsoft JhengHei" w:hint="eastAsia"/>
          <w:b/>
          <w:bCs/>
          <w:color w:val="000000"/>
          <w:sz w:val="22"/>
          <w:szCs w:val="22"/>
          <w:lang w:val="zh-CN"/>
        </w:rPr>
        <w:t>申请人上市时已发行股本的百分比</w:t>
      </w:r>
    </w:p>
    <w:p w:rsidR="005540E5" w:rsidRPr="0041064F" w:rsidRDefault="005540E5" w:rsidP="005540E5">
      <w:pPr>
        <w:pStyle w:val="Heading3"/>
        <w:ind w:left="580" w:firstLine="0"/>
        <w:jc w:val="both"/>
        <w:rPr>
          <w:rFonts w:ascii="SimSun-ExtB" w:eastAsia="SimSun-ExtB" w:hAnsi="SimSun-ExtB" w:cs="SimSun-ExtB"/>
          <w:b/>
          <w:bCs/>
          <w:color w:val="000000"/>
          <w:sz w:val="22"/>
          <w:szCs w:val="22"/>
        </w:rPr>
      </w:pPr>
    </w:p>
    <w:p w:rsidR="005540E5" w:rsidRPr="0041064F" w:rsidRDefault="005540E5" w:rsidP="005540E5">
      <w:pPr>
        <w:pStyle w:val="Heading3"/>
        <w:ind w:left="580" w:firstLine="0"/>
        <w:jc w:val="both"/>
        <w:rPr>
          <w:rFonts w:ascii="SimSun-ExtB" w:eastAsia="SimSun-ExtB" w:hAnsi="SimSun-ExtB" w:cs="SimSun-ExtB"/>
          <w:color w:val="000000"/>
          <w:sz w:val="22"/>
          <w:szCs w:val="22"/>
        </w:rPr>
      </w:pPr>
      <w:r w:rsidRPr="0041064F">
        <w:rPr>
          <w:rFonts w:ascii="SimSun-ExtB" w:eastAsia="SimSun-ExtB" w:hAnsi="SimSun-ExtB" w:cs="SimSun-ExtB"/>
          <w:b/>
          <w:bCs/>
          <w:color w:val="000000"/>
          <w:sz w:val="22"/>
          <w:szCs w:val="22"/>
        </w:rPr>
        <w:t xml:space="preserve"> </w:t>
      </w:r>
      <w:r w:rsidRPr="0041064F">
        <w:rPr>
          <w:rFonts w:ascii="SimSun-ExtB" w:eastAsia="SimSun-ExtB" w:hAnsi="SimSun-ExtB" w:cs="SimSun-ExtB"/>
          <w:color w:val="000000"/>
          <w:sz w:val="22"/>
          <w:szCs w:val="22"/>
        </w:rPr>
        <w:t>15</w:t>
      </w:r>
      <w:r w:rsidRPr="0041064F">
        <w:rPr>
          <w:rFonts w:ascii="Microsoft JhengHei" w:eastAsia="Microsoft JhengHei" w:hAnsi="Microsoft JhengHei" w:cs="Microsoft JhengHei" w:hint="eastAsia"/>
          <w:color w:val="000000"/>
          <w:sz w:val="22"/>
          <w:szCs w:val="22"/>
          <w:lang w:val="zh-CN"/>
        </w:rPr>
        <w:t>亿港元</w:t>
      </w:r>
      <w:r w:rsidRPr="0041064F">
        <w:rPr>
          <w:rFonts w:ascii="SimSun-ExtB" w:eastAsia="SimSun-ExtB" w:hAnsi="SimSun-ExtB" w:cs="SimSun-ExtB"/>
          <w:color w:val="000000"/>
          <w:sz w:val="22"/>
          <w:szCs w:val="22"/>
        </w:rPr>
        <w:t xml:space="preserve"> - 30</w:t>
      </w:r>
      <w:r w:rsidRPr="0041064F">
        <w:rPr>
          <w:rFonts w:ascii="Microsoft JhengHei" w:eastAsia="Microsoft JhengHei" w:hAnsi="Microsoft JhengHei" w:cs="Microsoft JhengHei" w:hint="eastAsia"/>
          <w:color w:val="000000"/>
          <w:sz w:val="22"/>
          <w:szCs w:val="22"/>
          <w:lang w:val="zh-CN"/>
        </w:rPr>
        <w:t>亿港元</w:t>
      </w:r>
      <w:r w:rsidRPr="0041064F">
        <w:rPr>
          <w:rFonts w:ascii="SimSun-ExtB" w:eastAsia="SimSun-ExtB" w:hAnsi="SimSun-ExtB" w:cs="SimSun-ExtB"/>
          <w:color w:val="000000"/>
          <w:sz w:val="22"/>
          <w:szCs w:val="22"/>
        </w:rPr>
        <w:tab/>
        <w:t xml:space="preserve"> </w:t>
      </w:r>
      <w:r w:rsidRPr="0041064F">
        <w:rPr>
          <w:rFonts w:ascii="SimSun-ExtB" w:eastAsia="SimSun-ExtB" w:hAnsi="SimSun-ExtB" w:cs="SimSun-ExtB"/>
          <w:color w:val="000000"/>
          <w:sz w:val="22"/>
          <w:szCs w:val="22"/>
        </w:rPr>
        <w:tab/>
        <w:t xml:space="preserve">5% </w:t>
      </w:r>
      <w:r w:rsidRPr="0041064F">
        <w:rPr>
          <w:rFonts w:ascii="Microsoft JhengHei" w:eastAsia="Microsoft JhengHei" w:hAnsi="Microsoft JhengHei" w:cs="Microsoft JhengHei" w:hint="eastAsia"/>
          <w:color w:val="000000"/>
          <w:sz w:val="22"/>
          <w:szCs w:val="22"/>
          <w:lang w:val="zh-CN"/>
        </w:rPr>
        <w:t>或以上</w:t>
      </w:r>
    </w:p>
    <w:p w:rsidR="005540E5" w:rsidRPr="0041064F" w:rsidRDefault="005540E5" w:rsidP="005540E5">
      <w:pPr>
        <w:pStyle w:val="Heading3"/>
        <w:ind w:left="580" w:firstLine="0"/>
        <w:jc w:val="both"/>
        <w:rPr>
          <w:rFonts w:ascii="SimSun-ExtB" w:eastAsia="SimSun-ExtB" w:hAnsi="SimSun-ExtB" w:cs="SimSun-ExtB"/>
          <w:color w:val="000000"/>
          <w:sz w:val="22"/>
          <w:szCs w:val="22"/>
        </w:rPr>
      </w:pPr>
      <w:r w:rsidRPr="0041064F">
        <w:rPr>
          <w:rFonts w:ascii="SimSun-ExtB" w:eastAsia="SimSun-ExtB" w:hAnsi="SimSun-ExtB" w:cs="SimSun-ExtB"/>
          <w:color w:val="000000"/>
          <w:sz w:val="22"/>
          <w:szCs w:val="22"/>
        </w:rPr>
        <w:t xml:space="preserve"> 30</w:t>
      </w:r>
      <w:r w:rsidRPr="0041064F">
        <w:rPr>
          <w:rFonts w:ascii="Microsoft JhengHei" w:eastAsia="Microsoft JhengHei" w:hAnsi="Microsoft JhengHei" w:cs="Microsoft JhengHei" w:hint="eastAsia"/>
          <w:color w:val="000000"/>
          <w:sz w:val="22"/>
          <w:szCs w:val="22"/>
          <w:lang w:val="zh-CN"/>
        </w:rPr>
        <w:t>亿港元</w:t>
      </w:r>
      <w:r w:rsidRPr="0041064F">
        <w:rPr>
          <w:rFonts w:ascii="SimSun-ExtB" w:eastAsia="SimSun-ExtB" w:hAnsi="SimSun-ExtB" w:cs="SimSun-ExtB"/>
          <w:color w:val="000000"/>
          <w:sz w:val="22"/>
          <w:szCs w:val="22"/>
        </w:rPr>
        <w:t xml:space="preserve"> </w:t>
      </w:r>
      <w:r w:rsidRPr="0041064F">
        <w:rPr>
          <w:rFonts w:ascii="Microsoft JhengHei" w:eastAsia="Microsoft JhengHei" w:hAnsi="Microsoft JhengHei" w:cs="Microsoft JhengHei" w:hint="eastAsia"/>
          <w:color w:val="000000"/>
          <w:sz w:val="22"/>
          <w:szCs w:val="22"/>
        </w:rPr>
        <w:t>–</w:t>
      </w:r>
      <w:r w:rsidRPr="0041064F">
        <w:rPr>
          <w:rFonts w:ascii="SimSun-ExtB" w:eastAsia="SimSun-ExtB" w:hAnsi="SimSun-ExtB" w:cs="SimSun-ExtB"/>
          <w:color w:val="000000"/>
          <w:sz w:val="22"/>
          <w:szCs w:val="22"/>
        </w:rPr>
        <w:t xml:space="preserve"> 80</w:t>
      </w:r>
      <w:r w:rsidRPr="0041064F">
        <w:rPr>
          <w:rFonts w:ascii="Microsoft JhengHei" w:eastAsia="Microsoft JhengHei" w:hAnsi="Microsoft JhengHei" w:cs="Microsoft JhengHei" w:hint="eastAsia"/>
          <w:color w:val="000000"/>
          <w:sz w:val="22"/>
          <w:szCs w:val="22"/>
          <w:lang w:val="zh-CN"/>
        </w:rPr>
        <w:t>亿港元</w:t>
      </w:r>
      <w:r w:rsidRPr="0041064F">
        <w:rPr>
          <w:rFonts w:ascii="SimSun-ExtB" w:eastAsia="SimSun-ExtB" w:hAnsi="SimSun-ExtB" w:cs="SimSun-ExtB"/>
          <w:color w:val="000000"/>
          <w:sz w:val="22"/>
          <w:szCs w:val="22"/>
        </w:rPr>
        <w:tab/>
        <w:t xml:space="preserve"> </w:t>
      </w:r>
      <w:r w:rsidRPr="0041064F">
        <w:rPr>
          <w:rFonts w:ascii="SimSun-ExtB" w:eastAsia="SimSun-ExtB" w:hAnsi="SimSun-ExtB" w:cs="SimSun-ExtB"/>
          <w:color w:val="000000"/>
          <w:sz w:val="22"/>
          <w:szCs w:val="22"/>
        </w:rPr>
        <w:tab/>
        <w:t xml:space="preserve">3% </w:t>
      </w:r>
      <w:r w:rsidRPr="0041064F">
        <w:rPr>
          <w:rFonts w:ascii="Microsoft JhengHei" w:eastAsia="Microsoft JhengHei" w:hAnsi="Microsoft JhengHei" w:cs="Microsoft JhengHei" w:hint="eastAsia"/>
          <w:color w:val="000000"/>
          <w:sz w:val="22"/>
          <w:szCs w:val="22"/>
          <w:lang w:val="zh-CN"/>
        </w:rPr>
        <w:t>或以上</w:t>
      </w:r>
    </w:p>
    <w:p w:rsidR="005540E5" w:rsidRPr="0041064F" w:rsidRDefault="005540E5" w:rsidP="005540E5">
      <w:pPr>
        <w:pStyle w:val="Heading3"/>
        <w:ind w:left="580" w:firstLine="0"/>
        <w:jc w:val="both"/>
        <w:rPr>
          <w:rFonts w:ascii="SimSun-ExtB" w:eastAsia="SimSun-ExtB" w:hAnsi="SimSun-ExtB" w:cs="SimSun-ExtB"/>
          <w:color w:val="000000"/>
          <w:sz w:val="22"/>
          <w:szCs w:val="22"/>
        </w:rPr>
      </w:pPr>
      <w:r w:rsidRPr="0041064F">
        <w:rPr>
          <w:rFonts w:ascii="SimSun-ExtB" w:eastAsia="SimSun-ExtB" w:hAnsi="SimSun-ExtB" w:cs="SimSun-ExtB"/>
          <w:color w:val="000000"/>
          <w:sz w:val="22"/>
          <w:szCs w:val="22"/>
        </w:rPr>
        <w:t xml:space="preserve"> &gt;80</w:t>
      </w:r>
      <w:r w:rsidRPr="0041064F">
        <w:rPr>
          <w:rFonts w:ascii="Microsoft JhengHei" w:eastAsia="Microsoft JhengHei" w:hAnsi="Microsoft JhengHei" w:cs="Microsoft JhengHei" w:hint="eastAsia"/>
          <w:color w:val="000000"/>
          <w:sz w:val="22"/>
          <w:szCs w:val="22"/>
          <w:lang w:val="zh-CN"/>
        </w:rPr>
        <w:t>亿港元</w:t>
      </w:r>
      <w:r w:rsidRPr="0041064F">
        <w:rPr>
          <w:rFonts w:ascii="SimSun-ExtB" w:eastAsia="SimSun-ExtB" w:hAnsi="SimSun-ExtB" w:cs="SimSun-ExtB"/>
          <w:color w:val="000000"/>
          <w:sz w:val="22"/>
          <w:szCs w:val="22"/>
        </w:rPr>
        <w:tab/>
        <w:t xml:space="preserve"> </w:t>
      </w:r>
      <w:r w:rsidRPr="0041064F">
        <w:rPr>
          <w:rFonts w:ascii="SimSun-ExtB" w:eastAsia="SimSun-ExtB" w:hAnsi="SimSun-ExtB" w:cs="SimSun-ExtB"/>
          <w:color w:val="000000"/>
          <w:sz w:val="22"/>
          <w:szCs w:val="22"/>
        </w:rPr>
        <w:tab/>
      </w:r>
      <w:r w:rsidRPr="0041064F">
        <w:rPr>
          <w:rFonts w:ascii="SimSun-ExtB" w:eastAsia="SimSun-ExtB" w:hAnsi="SimSun-ExtB" w:cs="SimSun-ExtB"/>
          <w:color w:val="000000"/>
          <w:sz w:val="22"/>
          <w:szCs w:val="22"/>
        </w:rPr>
        <w:tab/>
        <w:t>1%</w:t>
      </w:r>
      <w:r w:rsidRPr="0041064F">
        <w:rPr>
          <w:rFonts w:ascii="Microsoft JhengHei" w:eastAsia="Microsoft JhengHei" w:hAnsi="Microsoft JhengHei" w:cs="Microsoft JhengHei" w:hint="eastAsia"/>
          <w:color w:val="000000"/>
          <w:sz w:val="22"/>
          <w:szCs w:val="22"/>
          <w:lang w:val="zh-CN"/>
        </w:rPr>
        <w:t>或以上</w:t>
      </w:r>
    </w:p>
    <w:p w:rsidR="005540E5" w:rsidRPr="0041064F" w:rsidRDefault="005540E5" w:rsidP="005540E5">
      <w:pPr>
        <w:pStyle w:val="Heading2"/>
        <w:ind w:left="0" w:firstLine="0"/>
        <w:jc w:val="both"/>
        <w:rPr>
          <w:rFonts w:ascii="SimSun-ExtB" w:eastAsia="SimSun-ExtB" w:hAnsi="SimSun-ExtB" w:cs="SimSun-ExtB"/>
          <w:b/>
          <w:bCs/>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2"/>
        <w:ind w:left="0" w:firstLine="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营运记录</w:t>
      </w:r>
    </w:p>
    <w:p w:rsidR="005540E5" w:rsidRPr="0041064F" w:rsidRDefault="005540E5" w:rsidP="005540E5">
      <w:pPr>
        <w:pStyle w:val="Heading3"/>
        <w:numPr>
          <w:ilvl w:val="0"/>
          <w:numId w:val="1"/>
        </w:numPr>
        <w:ind w:left="430" w:hanging="43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color w:val="000000"/>
          <w:sz w:val="22"/>
          <w:szCs w:val="22"/>
          <w:lang w:val="zh-CN"/>
        </w:rPr>
        <w:t>生物科技公司上市申请人须有在上市前已由大致相同的管理层经营现有业务至少</w:t>
      </w:r>
      <w:r w:rsidRPr="0041064F">
        <w:rPr>
          <w:rFonts w:ascii="SimSun-ExtB" w:eastAsia="SimSun-ExtB" w:hAnsi="SimSun-ExtB" w:cs="SimSun-ExtB"/>
          <w:color w:val="000000"/>
          <w:sz w:val="22"/>
          <w:szCs w:val="22"/>
          <w:lang w:eastAsia="zh-CN"/>
        </w:rPr>
        <w:t>2</w:t>
      </w:r>
      <w:r w:rsidRPr="0041064F">
        <w:rPr>
          <w:rFonts w:ascii="Microsoft JhengHei" w:eastAsia="Microsoft JhengHei" w:hAnsi="Microsoft JhengHei" w:cs="Microsoft JhengHei" w:hint="eastAsia"/>
          <w:color w:val="000000"/>
          <w:sz w:val="22"/>
          <w:szCs w:val="22"/>
          <w:lang w:val="zh-CN"/>
        </w:rPr>
        <w:t>个会计年度的营运记录（</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18A.03(3</w:t>
      </w:r>
      <w:proofErr w:type="gramStart"/>
      <w:r w:rsidRPr="0041064F">
        <w:rPr>
          <w:rFonts w:ascii="SimSun-ExtB" w:eastAsia="SimSun-ExtB" w:hAnsi="SimSun-ExtB" w:cs="SimSun-ExtB"/>
          <w:color w:val="000000"/>
          <w:sz w:val="22"/>
          <w:szCs w:val="22"/>
        </w:rPr>
        <w:t>)</w:t>
      </w:r>
      <w:r w:rsidRPr="0041064F">
        <w:rPr>
          <w:rFonts w:ascii="Microsoft JhengHei" w:eastAsia="Microsoft JhengHei" w:hAnsi="Microsoft JhengHei" w:cs="Microsoft JhengHei" w:hint="eastAsia"/>
          <w:color w:val="000000"/>
          <w:sz w:val="22"/>
          <w:szCs w:val="22"/>
          <w:lang w:val="zh-CN"/>
        </w:rPr>
        <w:t>条</w:t>
      </w:r>
      <w:proofErr w:type="gramEnd"/>
      <w:r w:rsidRPr="0041064F">
        <w:rPr>
          <w:rFonts w:ascii="Microsoft JhengHei" w:eastAsia="Microsoft JhengHei" w:hAnsi="Microsoft JhengHei" w:cs="Microsoft JhengHei" w:hint="eastAsia"/>
          <w:color w:val="000000"/>
          <w:sz w:val="22"/>
          <w:szCs w:val="22"/>
          <w:lang w:val="zh-CN"/>
        </w:rPr>
        <w:t>）。</w:t>
      </w:r>
    </w:p>
    <w:p w:rsidR="005540E5" w:rsidRPr="0041064F" w:rsidRDefault="005540E5" w:rsidP="005540E5">
      <w:pPr>
        <w:pStyle w:val="Heading2"/>
        <w:ind w:left="0" w:firstLine="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拥有权维持不变及控制权</w:t>
      </w:r>
    </w:p>
    <w:p w:rsidR="005540E5" w:rsidRPr="0041064F" w:rsidRDefault="005540E5" w:rsidP="005540E5">
      <w:pPr>
        <w:pStyle w:val="Heading3"/>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联交所评估申请人是否适合上市时，会检视其在上市申请日期前</w:t>
      </w:r>
      <w:r w:rsidRPr="0041064F">
        <w:rPr>
          <w:rFonts w:ascii="SimSun-ExtB" w:eastAsia="SimSun-ExtB" w:hAnsi="SimSun-ExtB" w:cs="SimSun-ExtB"/>
          <w:color w:val="000000"/>
          <w:sz w:val="22"/>
          <w:szCs w:val="22"/>
          <w:lang w:eastAsia="zh-CN"/>
        </w:rPr>
        <w:t>12</w:t>
      </w:r>
      <w:r w:rsidRPr="0041064F">
        <w:rPr>
          <w:rFonts w:ascii="Microsoft JhengHei" w:eastAsia="Microsoft JhengHei" w:hAnsi="Microsoft JhengHei" w:cs="Microsoft JhengHei" w:hint="eastAsia"/>
          <w:color w:val="000000"/>
          <w:sz w:val="22"/>
          <w:szCs w:val="22"/>
          <w:lang w:val="zh-CN"/>
        </w:rPr>
        <w:t>个月内的拥有权可曾变动（</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生物科技公司指引信</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lang w:eastAsia="zh-CN"/>
        </w:rPr>
        <w:t>4.1</w:t>
      </w:r>
      <w:r w:rsidRPr="0041064F">
        <w:rPr>
          <w:rFonts w:ascii="Microsoft JhengHei" w:eastAsia="Microsoft JhengHei" w:hAnsi="Microsoft JhengHei" w:cs="Microsoft JhengHei" w:hint="eastAsia"/>
          <w:color w:val="000000"/>
          <w:sz w:val="22"/>
          <w:szCs w:val="22"/>
          <w:lang w:val="zh-CN"/>
        </w:rPr>
        <w:t>段）。</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b/>
          <w:bCs/>
          <w:color w:val="000000"/>
          <w:sz w:val="22"/>
          <w:szCs w:val="22"/>
          <w:lang w:val="zh-CN"/>
        </w:rPr>
        <w:t>营运资金</w:t>
      </w:r>
    </w:p>
    <w:p w:rsidR="005540E5" w:rsidRPr="0041064F" w:rsidRDefault="005540E5" w:rsidP="005540E5">
      <w:pPr>
        <w:pStyle w:val="Heading3"/>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申请人必须拥有营运资金（包括计入首次公开招股所得款项）可应付集团由上市文件刊发日期起计至少</w:t>
      </w:r>
      <w:r w:rsidRPr="0041064F">
        <w:rPr>
          <w:rFonts w:ascii="SimSun-ExtB" w:eastAsia="SimSun-ExtB" w:hAnsi="SimSun-ExtB" w:cs="SimSun-ExtB"/>
          <w:color w:val="000000"/>
          <w:sz w:val="22"/>
          <w:szCs w:val="22"/>
          <w:lang w:eastAsia="zh-CN"/>
        </w:rPr>
        <w:t>12</w:t>
      </w:r>
      <w:r w:rsidRPr="0041064F">
        <w:rPr>
          <w:rFonts w:ascii="Microsoft JhengHei" w:eastAsia="Microsoft JhengHei" w:hAnsi="Microsoft JhengHei" w:cs="Microsoft JhengHei" w:hint="eastAsia"/>
          <w:color w:val="000000"/>
          <w:sz w:val="22"/>
          <w:szCs w:val="22"/>
          <w:lang w:val="zh-CN"/>
        </w:rPr>
        <w:t>个月所需开支的至少</w:t>
      </w:r>
      <w:r w:rsidRPr="0041064F">
        <w:rPr>
          <w:rFonts w:ascii="SimSun-ExtB" w:eastAsia="SimSun-ExtB" w:hAnsi="SimSun-ExtB" w:cs="SimSun-ExtB"/>
          <w:color w:val="000000"/>
          <w:sz w:val="22"/>
          <w:szCs w:val="22"/>
          <w:lang w:eastAsia="zh-CN"/>
        </w:rPr>
        <w:t>125%</w:t>
      </w:r>
      <w:r w:rsidRPr="0041064F">
        <w:rPr>
          <w:rFonts w:ascii="Microsoft JhengHei" w:eastAsia="Microsoft JhengHei" w:hAnsi="Microsoft JhengHei" w:cs="Microsoft JhengHei" w:hint="eastAsia"/>
          <w:color w:val="000000"/>
          <w:sz w:val="22"/>
          <w:szCs w:val="22"/>
          <w:lang w:val="zh-CN"/>
        </w:rPr>
        <w:t>（</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18A.03(4</w:t>
      </w:r>
      <w:proofErr w:type="gramStart"/>
      <w:r w:rsidRPr="0041064F">
        <w:rPr>
          <w:rFonts w:ascii="SimSun-ExtB" w:eastAsia="SimSun-ExtB" w:hAnsi="SimSun-ExtB" w:cs="SimSun-ExtB"/>
          <w:color w:val="000000"/>
          <w:sz w:val="22"/>
          <w:szCs w:val="22"/>
        </w:rPr>
        <w:t>)</w:t>
      </w:r>
      <w:r w:rsidRPr="0041064F">
        <w:rPr>
          <w:rFonts w:ascii="Microsoft JhengHei" w:eastAsia="Microsoft JhengHei" w:hAnsi="Microsoft JhengHei" w:cs="Microsoft JhengHei" w:hint="eastAsia"/>
          <w:color w:val="000000"/>
          <w:sz w:val="22"/>
          <w:szCs w:val="22"/>
          <w:lang w:val="zh-CN"/>
        </w:rPr>
        <w:t>条</w:t>
      </w:r>
      <w:proofErr w:type="gramEnd"/>
      <w:r w:rsidRPr="0041064F">
        <w:rPr>
          <w:rFonts w:ascii="Microsoft JhengHei" w:eastAsia="Microsoft JhengHei" w:hAnsi="Microsoft JhengHei" w:cs="Microsoft JhengHei" w:hint="eastAsia"/>
          <w:color w:val="000000"/>
          <w:sz w:val="22"/>
          <w:szCs w:val="22"/>
          <w:lang w:val="zh-CN"/>
        </w:rPr>
        <w:t>）。该等开支应主要包括：</w:t>
      </w:r>
      <w:r w:rsidRPr="0041064F">
        <w:rPr>
          <w:rFonts w:ascii="SimSun-ExtB" w:eastAsia="SimSun-ExtB" w:hAnsi="SimSun-ExtB" w:cs="SimSun-ExtB"/>
          <w:color w:val="000000"/>
          <w:sz w:val="22"/>
          <w:szCs w:val="22"/>
        </w:rPr>
        <w:t>(</w:t>
      </w:r>
      <w:proofErr w:type="gramStart"/>
      <w:r w:rsidRPr="0041064F">
        <w:rPr>
          <w:rFonts w:ascii="SimSun-ExtB" w:eastAsia="SimSun-ExtB" w:hAnsi="SimSun-ExtB" w:cs="SimSun-ExtB"/>
          <w:color w:val="000000"/>
          <w:sz w:val="22"/>
          <w:szCs w:val="22"/>
        </w:rPr>
        <w:t>a)</w:t>
      </w:r>
      <w:proofErr w:type="gramEnd"/>
      <w:r w:rsidRPr="0041064F">
        <w:rPr>
          <w:rFonts w:ascii="Microsoft JhengHei" w:eastAsia="Microsoft JhengHei" w:hAnsi="Microsoft JhengHei" w:cs="Microsoft JhengHei" w:hint="eastAsia"/>
          <w:color w:val="000000"/>
          <w:sz w:val="22"/>
          <w:szCs w:val="22"/>
          <w:lang w:val="zh-CN"/>
        </w:rPr>
        <w:t>一般，行政及营运开支，及</w:t>
      </w:r>
      <w:r w:rsidRPr="0041064F">
        <w:rPr>
          <w:rFonts w:ascii="SimSun-ExtB" w:eastAsia="SimSun-ExtB" w:hAnsi="SimSun-ExtB" w:cs="SimSun-ExtB"/>
          <w:color w:val="000000"/>
          <w:sz w:val="22"/>
          <w:szCs w:val="22"/>
        </w:rPr>
        <w:t>(b)</w:t>
      </w:r>
      <w:r w:rsidRPr="0041064F">
        <w:rPr>
          <w:rFonts w:ascii="Microsoft JhengHei" w:eastAsia="Microsoft JhengHei" w:hAnsi="Microsoft JhengHei" w:cs="Microsoft JhengHei" w:hint="eastAsia"/>
          <w:color w:val="000000"/>
          <w:sz w:val="22"/>
          <w:szCs w:val="22"/>
          <w:lang w:val="zh-CN"/>
        </w:rPr>
        <w:t>研发开支。联交所预期首次公开招股所得款项大部分将用于上述开支。</w:t>
      </w:r>
      <w:r w:rsidRPr="0041064F">
        <w:rPr>
          <w:rFonts w:ascii="SimSun-ExtB" w:eastAsia="SimSun-ExtB" w:hAnsi="SimSun-ExtB" w:cs="SimSun-ExtB"/>
          <w:color w:val="000000"/>
          <w:sz w:val="22"/>
          <w:szCs w:val="22"/>
        </w:rPr>
        <w:t xml:space="preserve"> </w:t>
      </w:r>
    </w:p>
    <w:p w:rsidR="005540E5" w:rsidRPr="0041064F" w:rsidRDefault="005540E5" w:rsidP="005540E5">
      <w:pPr>
        <w:pStyle w:val="Heading2"/>
        <w:ind w:left="0" w:firstLine="0"/>
        <w:jc w:val="both"/>
        <w:rPr>
          <w:rFonts w:ascii="SimSun-ExtB" w:eastAsia="SimSun-ExtB" w:hAnsi="SimSun-ExtB" w:cs="SimSun-ExtB"/>
          <w:color w:val="000000"/>
          <w:sz w:val="22"/>
          <w:szCs w:val="22"/>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2"/>
        <w:ind w:left="0" w:firstLine="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现有股东认购股份</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根</w:t>
      </w:r>
      <w:proofErr w:type="gramStart"/>
      <w:r w:rsidRPr="0041064F">
        <w:rPr>
          <w:rFonts w:ascii="Microsoft JhengHei" w:eastAsia="Microsoft JhengHei" w:hAnsi="Microsoft JhengHei" w:cs="Microsoft JhengHei" w:hint="eastAsia"/>
          <w:color w:val="000000"/>
          <w:sz w:val="22"/>
          <w:szCs w:val="22"/>
          <w:lang w:val="zh-CN"/>
        </w:rPr>
        <w:t>据</w:t>
      </w:r>
      <w:proofErr w:type="gramEnd"/>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lang w:eastAsia="zh-CN"/>
        </w:rPr>
        <w:t>18A</w:t>
      </w:r>
      <w:r w:rsidRPr="0041064F">
        <w:rPr>
          <w:rFonts w:ascii="Microsoft JhengHei" w:eastAsia="Microsoft JhengHei" w:hAnsi="Microsoft JhengHei" w:cs="Microsoft JhengHei" w:hint="eastAsia"/>
          <w:color w:val="000000"/>
          <w:sz w:val="22"/>
          <w:szCs w:val="22"/>
          <w:lang w:val="zh-CN"/>
        </w:rPr>
        <w:t>章上市的生物科技公司预期极需不断融资，以将核心产品推出市场。生物科技公司</w:t>
      </w:r>
      <w:r w:rsidRPr="0041064F">
        <w:rPr>
          <w:rFonts w:ascii="Microsoft JhengHei" w:eastAsia="Microsoft JhengHei" w:hAnsi="Microsoft JhengHei" w:cs="Microsoft JhengHei" w:hint="eastAsia"/>
          <w:color w:val="000000"/>
          <w:sz w:val="22"/>
          <w:szCs w:val="22"/>
          <w:lang w:val="zh-CN"/>
        </w:rPr>
        <w:lastRenderedPageBreak/>
        <w:t>上市申请人的现有投资者可能希望可以极需参与公司上市后的集资活动，以防止自己的持股被摊薄。基</w:t>
      </w:r>
      <w:proofErr w:type="gramStart"/>
      <w:r w:rsidRPr="0041064F">
        <w:rPr>
          <w:rFonts w:ascii="Microsoft JhengHei" w:eastAsia="Microsoft JhengHei" w:hAnsi="Microsoft JhengHei" w:cs="Microsoft JhengHei" w:hint="eastAsia"/>
          <w:color w:val="000000"/>
          <w:sz w:val="22"/>
          <w:szCs w:val="22"/>
          <w:lang w:val="zh-CN"/>
        </w:rPr>
        <w:t>于</w:t>
      </w:r>
      <w:proofErr w:type="gramEnd"/>
      <w:r w:rsidRPr="0041064F">
        <w:rPr>
          <w:rFonts w:ascii="Microsoft JhengHei" w:eastAsia="Microsoft JhengHei" w:hAnsi="Microsoft JhengHei" w:cs="Microsoft JhengHei" w:hint="eastAsia"/>
          <w:color w:val="000000"/>
          <w:sz w:val="22"/>
          <w:szCs w:val="22"/>
          <w:lang w:val="zh-CN"/>
        </w:rPr>
        <w:t>生物科技公司很</w:t>
      </w:r>
      <w:proofErr w:type="gramStart"/>
      <w:r w:rsidRPr="0041064F">
        <w:rPr>
          <w:rFonts w:ascii="Microsoft JhengHei" w:eastAsia="Microsoft JhengHei" w:hAnsi="Microsoft JhengHei" w:cs="Microsoft JhengHei" w:hint="eastAsia"/>
          <w:color w:val="000000"/>
          <w:sz w:val="22"/>
          <w:szCs w:val="22"/>
          <w:lang w:val="zh-CN"/>
        </w:rPr>
        <w:t>可能有融</w:t>
      </w:r>
      <w:proofErr w:type="gramEnd"/>
      <w:r w:rsidRPr="0041064F">
        <w:rPr>
          <w:rFonts w:ascii="Microsoft JhengHei" w:eastAsia="Microsoft JhengHei" w:hAnsi="Microsoft JhengHei" w:cs="Microsoft JhengHei" w:hint="eastAsia"/>
          <w:color w:val="000000"/>
          <w:sz w:val="22"/>
          <w:szCs w:val="22"/>
          <w:lang w:val="zh-CN"/>
        </w:rPr>
        <w:t>资需要，及现有股东在提供持续融资方面承担的重要作用，现有股东可参与生物科技公司的首次公开招股，前提是公司必须遵守</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8.08(1)</w:t>
      </w:r>
      <w:r w:rsidRPr="0041064F">
        <w:rPr>
          <w:rFonts w:ascii="Microsoft JhengHei" w:eastAsia="Microsoft JhengHei" w:hAnsi="Microsoft JhengHei" w:cs="Microsoft JhengHei" w:hint="eastAsia"/>
          <w:color w:val="000000"/>
          <w:sz w:val="22"/>
          <w:szCs w:val="22"/>
          <w:lang w:val="zh-CN"/>
        </w:rPr>
        <w:t>条及第</w:t>
      </w:r>
      <w:r w:rsidRPr="0041064F">
        <w:rPr>
          <w:rFonts w:ascii="SimSun-ExtB" w:eastAsia="SimSun-ExtB" w:hAnsi="SimSun-ExtB" w:cs="SimSun-ExtB"/>
          <w:color w:val="000000"/>
          <w:sz w:val="22"/>
          <w:szCs w:val="22"/>
        </w:rPr>
        <w:t>18A.07</w:t>
      </w:r>
      <w:r w:rsidRPr="0041064F">
        <w:rPr>
          <w:rFonts w:ascii="Microsoft JhengHei" w:eastAsia="Microsoft JhengHei" w:hAnsi="Microsoft JhengHei" w:cs="Microsoft JhengHei" w:hint="eastAsia"/>
          <w:color w:val="000000"/>
          <w:sz w:val="22"/>
          <w:szCs w:val="22"/>
          <w:lang w:val="zh-CN"/>
        </w:rPr>
        <w:t>条中的公众持股量规定。</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ind w:left="0" w:firstLine="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公众持股量</w:t>
      </w:r>
      <w:r w:rsidRPr="0041064F">
        <w:rPr>
          <w:rFonts w:ascii="SimSun-ExtB" w:eastAsia="SimSun-ExtB" w:hAnsi="SimSun-ExtB" w:cs="SimSun-ExtB"/>
          <w:b/>
          <w:bCs/>
          <w:color w:val="000000"/>
          <w:sz w:val="22"/>
          <w:szCs w:val="22"/>
          <w:lang w:eastAsia="zh-CN"/>
        </w:rPr>
        <w:t>-</w:t>
      </w:r>
      <w:r w:rsidRPr="0041064F">
        <w:rPr>
          <w:rFonts w:ascii="Microsoft JhengHei" w:eastAsia="Microsoft JhengHei" w:hAnsi="Microsoft JhengHei" w:cs="Microsoft JhengHei" w:hint="eastAsia"/>
          <w:b/>
          <w:bCs/>
          <w:color w:val="000000"/>
          <w:sz w:val="22"/>
          <w:szCs w:val="22"/>
          <w:lang w:val="zh-CN"/>
        </w:rPr>
        <w:t>有关基础投资的限制条文</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eastAsia="zh-CN"/>
        </w:rPr>
      </w:pPr>
      <w:proofErr w:type="gramStart"/>
      <w:r w:rsidRPr="0041064F">
        <w:rPr>
          <w:rFonts w:ascii="Microsoft JhengHei" w:eastAsia="Microsoft JhengHei" w:hAnsi="Microsoft JhengHei" w:cs="Microsoft JhengHei" w:hint="eastAsia"/>
          <w:color w:val="000000"/>
          <w:sz w:val="22"/>
          <w:szCs w:val="22"/>
          <w:lang w:val="zh-CN"/>
        </w:rPr>
        <w:t>在厘定</w:t>
      </w:r>
      <w:proofErr w:type="gramEnd"/>
      <w:r w:rsidRPr="0041064F">
        <w:rPr>
          <w:rFonts w:ascii="Microsoft JhengHei" w:eastAsia="Microsoft JhengHei" w:hAnsi="Microsoft JhengHei" w:cs="Microsoft JhengHei" w:hint="eastAsia"/>
          <w:color w:val="000000"/>
          <w:sz w:val="22"/>
          <w:szCs w:val="22"/>
          <w:lang w:val="zh-CN"/>
        </w:rPr>
        <w:t>生物科技公司是否达到</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8.08(1)</w:t>
      </w:r>
      <w:r w:rsidRPr="0041064F">
        <w:rPr>
          <w:rFonts w:ascii="Microsoft JhengHei" w:eastAsia="Microsoft JhengHei" w:hAnsi="Microsoft JhengHei" w:cs="Microsoft JhengHei" w:hint="eastAsia"/>
          <w:color w:val="000000"/>
          <w:sz w:val="22"/>
          <w:szCs w:val="22"/>
          <w:lang w:val="zh-CN"/>
        </w:rPr>
        <w:t>条有关首次上市最低须有</w:t>
      </w:r>
      <w:r w:rsidRPr="0041064F">
        <w:rPr>
          <w:rFonts w:ascii="SimSun-ExtB" w:eastAsia="SimSun-ExtB" w:hAnsi="SimSun-ExtB" w:cs="SimSun-ExtB"/>
          <w:color w:val="000000"/>
          <w:sz w:val="22"/>
          <w:szCs w:val="22"/>
          <w:lang w:eastAsia="zh-CN"/>
        </w:rPr>
        <w:t>25%</w:t>
      </w:r>
      <w:r w:rsidRPr="0041064F">
        <w:rPr>
          <w:rFonts w:ascii="Microsoft JhengHei" w:eastAsia="Microsoft JhengHei" w:hAnsi="Microsoft JhengHei" w:cs="Microsoft JhengHei" w:hint="eastAsia"/>
          <w:color w:val="000000"/>
          <w:sz w:val="22"/>
          <w:szCs w:val="22"/>
          <w:lang w:val="zh-CN"/>
        </w:rPr>
        <w:t>初始公众持股量规定且在针对基础投资者的</w:t>
      </w:r>
      <w:r w:rsidRPr="0041064F">
        <w:rPr>
          <w:rFonts w:ascii="SimSun-ExtB" w:eastAsia="SimSun-ExtB" w:hAnsi="SimSun-ExtB" w:cs="SimSun-ExtB"/>
          <w:color w:val="000000"/>
          <w:sz w:val="22"/>
          <w:szCs w:val="22"/>
          <w:lang w:eastAsia="zh-CN"/>
        </w:rPr>
        <w:t>6</w:t>
      </w:r>
      <w:r w:rsidRPr="0041064F">
        <w:rPr>
          <w:rFonts w:ascii="Microsoft JhengHei" w:eastAsia="Microsoft JhengHei" w:hAnsi="Microsoft JhengHei" w:cs="Microsoft JhengHei" w:hint="eastAsia"/>
          <w:color w:val="000000"/>
          <w:sz w:val="22"/>
          <w:szCs w:val="22"/>
          <w:lang w:val="zh-CN"/>
        </w:rPr>
        <w:t>个月禁售期届满前，配给基础投资者的股份不纳入考虑。</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根</w:t>
      </w:r>
      <w:proofErr w:type="gramStart"/>
      <w:r w:rsidRPr="0041064F">
        <w:rPr>
          <w:rFonts w:ascii="Microsoft JhengHei" w:eastAsia="Microsoft JhengHei" w:hAnsi="Microsoft JhengHei" w:cs="Microsoft JhengHei" w:hint="eastAsia"/>
          <w:color w:val="000000"/>
          <w:sz w:val="22"/>
          <w:szCs w:val="22"/>
          <w:lang w:val="zh-CN"/>
        </w:rPr>
        <w:t>据</w:t>
      </w:r>
      <w:proofErr w:type="gramEnd"/>
      <w:r w:rsidRPr="0041064F">
        <w:rPr>
          <w:rFonts w:ascii="Microsoft JhengHei" w:eastAsia="Microsoft JhengHei" w:hAnsi="Microsoft JhengHei" w:cs="Microsoft JhengHei" w:hint="eastAsia"/>
          <w:color w:val="000000"/>
          <w:sz w:val="22"/>
          <w:szCs w:val="22"/>
          <w:lang w:val="zh-CN"/>
        </w:rPr>
        <w:t>联交所</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指引信</w:t>
      </w:r>
      <w:r w:rsidRPr="0041064F">
        <w:rPr>
          <w:rFonts w:ascii="SimSun-ExtB" w:eastAsia="SimSun-ExtB" w:hAnsi="SimSun-ExtB" w:cs="SimSun-ExtB"/>
          <w:color w:val="000000"/>
          <w:sz w:val="22"/>
          <w:szCs w:val="22"/>
          <w:lang w:eastAsia="zh-CN"/>
        </w:rPr>
        <w:t>43-12</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及</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指引信</w:t>
      </w:r>
      <w:r w:rsidRPr="0041064F">
        <w:rPr>
          <w:rFonts w:ascii="SimSun-ExtB" w:eastAsia="SimSun-ExtB" w:hAnsi="SimSun-ExtB" w:cs="SimSun-ExtB"/>
          <w:color w:val="000000"/>
          <w:sz w:val="22"/>
          <w:szCs w:val="22"/>
          <w:lang w:eastAsia="zh-CN"/>
        </w:rPr>
        <w:t>85-16</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，现有股东可认购首次公开招股股份以免自己的持股被摊薄。不能满足现有指引中关于认购首次公开招股股份条件的现有股东能够以基础投资者身份参与生物科技公司的首次公开招股。</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现有股东认购的首次公开招股股份不计入公众持股量。但是，既不属核心关连人士亦非被承认为</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8.24</w:t>
      </w:r>
      <w:r w:rsidRPr="0041064F">
        <w:rPr>
          <w:rFonts w:ascii="Microsoft JhengHei" w:eastAsia="Microsoft JhengHei" w:hAnsi="Microsoft JhengHei" w:cs="Microsoft JhengHei" w:hint="eastAsia"/>
          <w:color w:val="000000"/>
          <w:sz w:val="22"/>
          <w:szCs w:val="22"/>
          <w:lang w:val="zh-CN"/>
        </w:rPr>
        <w:t>条下公众人士的现有股东于首次公开招股之前认购的股份则计入公众持股量。</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鉴于</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咨询文件</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的回应人士表示出的对基础投资者限制条文的关注和担心，联交所已决定给予市值超过规定最低标准</w:t>
      </w:r>
      <w:r w:rsidRPr="0041064F">
        <w:rPr>
          <w:rFonts w:ascii="SimSun-ExtB" w:eastAsia="SimSun-ExtB" w:hAnsi="SimSun-ExtB" w:cs="SimSun-ExtB"/>
          <w:color w:val="000000"/>
          <w:sz w:val="22"/>
          <w:szCs w:val="22"/>
          <w:lang w:eastAsia="zh-CN"/>
        </w:rPr>
        <w:t>15</w:t>
      </w:r>
      <w:r w:rsidRPr="0041064F">
        <w:rPr>
          <w:rFonts w:ascii="Microsoft JhengHei" w:eastAsia="Microsoft JhengHei" w:hAnsi="Microsoft JhengHei" w:cs="Microsoft JhengHei" w:hint="eastAsia"/>
          <w:color w:val="000000"/>
          <w:sz w:val="22"/>
          <w:szCs w:val="22"/>
          <w:lang w:val="zh-CN"/>
        </w:rPr>
        <w:t>亿港元的生物科技公司部分灵活性。</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生物科技公司上市申请人上市之时须至少有</w:t>
      </w:r>
      <w:r w:rsidRPr="0041064F">
        <w:rPr>
          <w:rFonts w:ascii="SimSun-ExtB" w:eastAsia="SimSun-ExtB" w:hAnsi="SimSun-ExtB" w:cs="SimSun-ExtB"/>
          <w:color w:val="000000"/>
          <w:sz w:val="22"/>
          <w:szCs w:val="22"/>
          <w:lang w:eastAsia="zh-CN"/>
        </w:rPr>
        <w:t>25%</w:t>
      </w:r>
      <w:r w:rsidRPr="0041064F">
        <w:rPr>
          <w:rFonts w:ascii="Microsoft JhengHei" w:eastAsia="Microsoft JhengHei" w:hAnsi="Microsoft JhengHei" w:cs="Microsoft JhengHei" w:hint="eastAsia"/>
          <w:color w:val="000000"/>
          <w:sz w:val="22"/>
          <w:szCs w:val="22"/>
          <w:lang w:val="zh-CN"/>
        </w:rPr>
        <w:t>公众持股量，即上市时公众持股量达</w:t>
      </w:r>
      <w:r w:rsidRPr="0041064F">
        <w:rPr>
          <w:rFonts w:ascii="SimSun-ExtB" w:eastAsia="SimSun-ExtB" w:hAnsi="SimSun-ExtB" w:cs="SimSun-ExtB"/>
          <w:color w:val="000000"/>
          <w:sz w:val="22"/>
          <w:szCs w:val="22"/>
          <w:lang w:eastAsia="zh-CN"/>
        </w:rPr>
        <w:t>3.75</w:t>
      </w:r>
      <w:r w:rsidRPr="0041064F">
        <w:rPr>
          <w:rFonts w:ascii="Microsoft JhengHei" w:eastAsia="Microsoft JhengHei" w:hAnsi="Microsoft JhengHei" w:cs="Microsoft JhengHei" w:hint="eastAsia"/>
          <w:color w:val="000000"/>
          <w:sz w:val="22"/>
          <w:szCs w:val="22"/>
          <w:lang w:val="zh-CN"/>
        </w:rPr>
        <w:t>亿港元。公司现有股东及基础投资者认购股份不计入该公众持股量。</w:t>
      </w:r>
    </w:p>
    <w:p w:rsidR="005540E5" w:rsidRPr="0041064F" w:rsidRDefault="005540E5" w:rsidP="005540E5">
      <w:pPr>
        <w:pStyle w:val="Heading2"/>
        <w:ind w:left="0" w:firstLine="0"/>
        <w:jc w:val="both"/>
        <w:rPr>
          <w:rFonts w:ascii="SimSun-ExtB" w:eastAsia="SimSun-ExtB" w:hAnsi="SimSun-ExtB" w:cs="SimSun-ExtB"/>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如上市申请人符合此项规定，则在厘定公司公众持股量时可以将基础投资及现有股东认购股份一并纳入计算，前提是现有股东及基础投资者不属公司核心关连人士，且在其他方面亦未获承认为</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lang w:eastAsia="zh-CN"/>
        </w:rPr>
        <w:t>8.24</w:t>
      </w:r>
      <w:r w:rsidRPr="0041064F">
        <w:rPr>
          <w:rFonts w:ascii="Microsoft JhengHei" w:eastAsia="Microsoft JhengHei" w:hAnsi="Microsoft JhengHei" w:cs="Microsoft JhengHei" w:hint="eastAsia"/>
          <w:color w:val="000000"/>
          <w:sz w:val="22"/>
          <w:szCs w:val="22"/>
          <w:lang w:val="zh-CN"/>
        </w:rPr>
        <w:t>条中所指公众人士。</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上市规定</w:t>
      </w:r>
    </w:p>
    <w:p w:rsidR="005540E5" w:rsidRPr="0041064F" w:rsidRDefault="005540E5" w:rsidP="005540E5">
      <w:pPr>
        <w:pStyle w:val="Heading2"/>
        <w:ind w:left="0" w:firstLine="0"/>
        <w:jc w:val="both"/>
        <w:rPr>
          <w:rFonts w:ascii="SimSun-ExtB" w:eastAsia="SimSun-ExtB" w:hAnsi="SimSun-ExtB" w:cs="SimSun-ExtB"/>
          <w:b/>
          <w:bCs/>
          <w:color w:val="000000"/>
          <w:sz w:val="22"/>
          <w:szCs w:val="22"/>
          <w:lang w:eastAsia="zh-CN"/>
        </w:rPr>
      </w:pPr>
      <w:r w:rsidRPr="0041064F">
        <w:rPr>
          <w:rFonts w:ascii="Microsoft JhengHei" w:eastAsia="Microsoft JhengHei" w:hAnsi="Microsoft JhengHei" w:cs="Microsoft JhengHei" w:hint="eastAsia"/>
          <w:b/>
          <w:bCs/>
          <w:color w:val="000000"/>
          <w:sz w:val="22"/>
          <w:szCs w:val="22"/>
          <w:lang w:val="zh-CN"/>
        </w:rPr>
        <w:t>关连人士上市后的反摊薄权</w:t>
      </w:r>
    </w:p>
    <w:p w:rsidR="005540E5" w:rsidRPr="0041064F" w:rsidRDefault="005540E5" w:rsidP="005540E5">
      <w:pPr>
        <w:pStyle w:val="Heading2"/>
        <w:ind w:left="0" w:firstLine="0"/>
        <w:jc w:val="both"/>
        <w:rPr>
          <w:rFonts w:ascii="SimSun-ExtB" w:eastAsia="SimSun-ExtB" w:hAnsi="SimSun-ExtB" w:cs="SimSun-ExtB"/>
          <w:b/>
          <w:bCs/>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咨询文件</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的回应人士表示担忧生物科技公司的主要股东（即持股达</w:t>
      </w:r>
      <w:r w:rsidRPr="0041064F">
        <w:rPr>
          <w:rFonts w:ascii="SimSun-ExtB" w:eastAsia="SimSun-ExtB" w:hAnsi="SimSun-ExtB" w:cs="SimSun-ExtB"/>
          <w:color w:val="000000"/>
          <w:sz w:val="22"/>
          <w:szCs w:val="22"/>
          <w:lang w:eastAsia="zh-CN"/>
        </w:rPr>
        <w:t>10%</w:t>
      </w:r>
      <w:r w:rsidRPr="0041064F">
        <w:rPr>
          <w:rFonts w:ascii="Microsoft JhengHei" w:eastAsia="Microsoft JhengHei" w:hAnsi="Microsoft JhengHei" w:cs="Microsoft JhengHei" w:hint="eastAsia"/>
          <w:color w:val="000000"/>
          <w:sz w:val="22"/>
          <w:szCs w:val="22"/>
          <w:lang w:val="zh-CN"/>
        </w:rPr>
        <w:t>的持股人）在上市后股份发行中认购股份以避免其持股被摊</w:t>
      </w:r>
      <w:proofErr w:type="gramStart"/>
      <w:r w:rsidRPr="0041064F">
        <w:rPr>
          <w:rFonts w:ascii="Microsoft JhengHei" w:eastAsia="Microsoft JhengHei" w:hAnsi="Microsoft JhengHei" w:cs="Microsoft JhengHei" w:hint="eastAsia"/>
          <w:color w:val="000000"/>
          <w:sz w:val="22"/>
          <w:szCs w:val="22"/>
          <w:lang w:val="zh-CN"/>
        </w:rPr>
        <w:t>薄方面</w:t>
      </w:r>
      <w:proofErr w:type="gramEnd"/>
      <w:r w:rsidRPr="0041064F">
        <w:rPr>
          <w:rFonts w:ascii="Microsoft JhengHei" w:eastAsia="Microsoft JhengHei" w:hAnsi="Microsoft JhengHei" w:cs="Microsoft JhengHei" w:hint="eastAsia"/>
          <w:color w:val="000000"/>
          <w:sz w:val="22"/>
          <w:szCs w:val="22"/>
          <w:lang w:val="zh-CN"/>
        </w:rPr>
        <w:t>会因为联交所有关</w:t>
      </w:r>
      <w:proofErr w:type="gramStart"/>
      <w:r w:rsidRPr="0041064F">
        <w:rPr>
          <w:rFonts w:ascii="Microsoft JhengHei" w:eastAsia="Microsoft JhengHei" w:hAnsi="Microsoft JhengHei" w:cs="Microsoft JhengHei" w:hint="eastAsia"/>
          <w:color w:val="000000"/>
          <w:sz w:val="22"/>
          <w:szCs w:val="22"/>
          <w:lang w:val="zh-CN"/>
        </w:rPr>
        <w:t>关连</w:t>
      </w:r>
      <w:proofErr w:type="gramEnd"/>
      <w:r w:rsidRPr="0041064F">
        <w:rPr>
          <w:rFonts w:ascii="Microsoft JhengHei" w:eastAsia="Microsoft JhengHei" w:hAnsi="Microsoft JhengHei" w:cs="Microsoft JhengHei" w:hint="eastAsia"/>
          <w:color w:val="000000"/>
          <w:sz w:val="22"/>
          <w:szCs w:val="22"/>
          <w:lang w:val="zh-CN"/>
        </w:rPr>
        <w:t>交易的规则而受阻。他们认为于很可能有庞大融资需要，以开发核心产品并将其推出市场的生物科技公司上市申请人而言，这可能会产生问题，而且现有投资者很可能会想要参与上市后融资活动以防止自己的持股被摊薄。</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主要股东属</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lang w:eastAsia="zh-CN"/>
        </w:rPr>
        <w:t>14</w:t>
      </w:r>
      <w:r w:rsidRPr="0041064F">
        <w:rPr>
          <w:rFonts w:ascii="Microsoft JhengHei" w:eastAsia="Microsoft JhengHei" w:hAnsi="Microsoft JhengHei" w:cs="Microsoft JhengHei" w:hint="eastAsia"/>
          <w:color w:val="000000"/>
          <w:sz w:val="22"/>
          <w:szCs w:val="22"/>
          <w:lang w:val="zh-CN"/>
        </w:rPr>
        <w:t>章下所指的「关连人士」。虽然向现有股东发行新股有一项豁免条文，但是该项豁免仅适用于向现有股东按比例进行的股份发行。因此，非按比例向关连人士发行股份应以获得股东批准为条件，且任何在有关交易中拥有重大利益的股东均须放弃投票权。</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一方面，联交所确认生物科技公司可能有庞大融资需要，另一方面，联交所也表示准许向主要股东发行股份，但前提是获得在有关交易中没有重大利益的股东批准。所以，联交所在现阶段不提议变更</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，但是会监督任何发展动态并考虑未来是否有必要进行进一步审核。</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增强披露规定</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生物科技公司必须在上市文件中进行更高标准的风险披露，包括关于以下方面的资料：</w:t>
      </w:r>
    </w:p>
    <w:p w:rsidR="005540E5" w:rsidRPr="0041064F" w:rsidRDefault="005540E5" w:rsidP="00394C14">
      <w:pPr>
        <w:pStyle w:val="Heading4"/>
        <w:numPr>
          <w:ilvl w:val="0"/>
          <w:numId w:val="15"/>
        </w:numPr>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战略目标；</w:t>
      </w:r>
    </w:p>
    <w:p w:rsidR="005540E5" w:rsidRPr="0041064F" w:rsidRDefault="005540E5" w:rsidP="005540E5">
      <w:pPr>
        <w:pStyle w:val="Heading4"/>
        <w:ind w:left="1083" w:firstLine="0"/>
        <w:jc w:val="both"/>
        <w:rPr>
          <w:rFonts w:ascii="SimSun-ExtB" w:eastAsia="SimSun-ExtB" w:hAnsi="SimSun-ExtB" w:cs="SimSun-ExtB"/>
          <w:color w:val="000000"/>
          <w:sz w:val="22"/>
          <w:szCs w:val="22"/>
        </w:rPr>
      </w:pPr>
    </w:p>
    <w:p w:rsidR="005540E5" w:rsidRPr="0041064F" w:rsidRDefault="005540E5" w:rsidP="00394C14">
      <w:pPr>
        <w:pStyle w:val="Heading4"/>
        <w:numPr>
          <w:ilvl w:val="0"/>
          <w:numId w:val="15"/>
        </w:numPr>
        <w:ind w:left="1713" w:hanging="6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各核心产品详情，包括：</w:t>
      </w:r>
    </w:p>
    <w:p w:rsidR="005540E5" w:rsidRPr="0041064F" w:rsidRDefault="005540E5" w:rsidP="005540E5">
      <w:pPr>
        <w:pStyle w:val="Heading5"/>
        <w:numPr>
          <w:ilvl w:val="0"/>
          <w:numId w:val="6"/>
        </w:numPr>
        <w:ind w:left="1968" w:hanging="263"/>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核心产品描述；</w:t>
      </w:r>
    </w:p>
    <w:p w:rsidR="005540E5" w:rsidRPr="0041064F" w:rsidRDefault="005540E5" w:rsidP="005540E5">
      <w:pPr>
        <w:pStyle w:val="Heading5"/>
        <w:numPr>
          <w:ilvl w:val="0"/>
          <w:numId w:val="6"/>
        </w:numPr>
        <w:ind w:left="1968" w:hanging="263"/>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各核心产品需要的及</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或须获得的所有相关监管批准的详情；</w:t>
      </w:r>
    </w:p>
    <w:p w:rsidR="005540E5" w:rsidRPr="0041064F" w:rsidRDefault="005540E5" w:rsidP="005540E5">
      <w:pPr>
        <w:pStyle w:val="Heading5"/>
        <w:numPr>
          <w:ilvl w:val="0"/>
          <w:numId w:val="6"/>
        </w:numPr>
        <w:ind w:left="1968" w:hanging="263"/>
        <w:jc w:val="both"/>
        <w:rPr>
          <w:rFonts w:ascii="SimSun-ExtB" w:eastAsia="SimSun-ExtB" w:hAnsi="SimSun-ExtB" w:cs="SimSun-ExtB"/>
          <w:color w:val="000000"/>
          <w:sz w:val="22"/>
          <w:szCs w:val="22"/>
        </w:rPr>
      </w:pPr>
      <w:proofErr w:type="gramStart"/>
      <w:r w:rsidRPr="0041064F">
        <w:rPr>
          <w:rFonts w:ascii="Microsoft JhengHei" w:eastAsia="Microsoft JhengHei" w:hAnsi="Microsoft JhengHei" w:cs="Microsoft JhengHei" w:hint="eastAsia"/>
          <w:color w:val="000000"/>
          <w:sz w:val="22"/>
          <w:szCs w:val="22"/>
          <w:lang w:val="zh-CN"/>
        </w:rPr>
        <w:t>与</w:t>
      </w:r>
      <w:proofErr w:type="gramEnd"/>
      <w:r w:rsidRPr="0041064F">
        <w:rPr>
          <w:rFonts w:ascii="Microsoft JhengHei" w:eastAsia="Microsoft JhengHei" w:hAnsi="Microsoft JhengHei" w:cs="Microsoft JhengHei" w:hint="eastAsia"/>
          <w:color w:val="000000"/>
          <w:sz w:val="22"/>
          <w:szCs w:val="22"/>
          <w:lang w:val="zh-CN"/>
        </w:rPr>
        <w:t>相关主管当局关于其核心产品进行的重要交流内容的摘要（根据适用法例或规例，或者根据有关主管当局指令不准予进行披露的情况除外）；</w:t>
      </w:r>
    </w:p>
    <w:p w:rsidR="005540E5" w:rsidRPr="0041064F" w:rsidRDefault="005540E5" w:rsidP="005540E5">
      <w:pPr>
        <w:pStyle w:val="Heading5"/>
        <w:numPr>
          <w:ilvl w:val="0"/>
          <w:numId w:val="6"/>
        </w:numPr>
        <w:ind w:left="1968" w:hanging="263"/>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各核心产品的研究开发阶段；</w:t>
      </w:r>
    </w:p>
    <w:p w:rsidR="005540E5" w:rsidRPr="0041064F" w:rsidRDefault="005540E5" w:rsidP="005540E5">
      <w:pPr>
        <w:pStyle w:val="Heading5"/>
        <w:numPr>
          <w:ilvl w:val="0"/>
          <w:numId w:val="6"/>
        </w:numPr>
        <w:ind w:left="1968" w:hanging="263"/>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各核心产品核心阶段的开发详情及其实现推出市场目标的要求，以及产品推出市场的可能时间进度的一般安排（如该产品开发成功）；</w:t>
      </w:r>
    </w:p>
    <w:p w:rsidR="005540E5" w:rsidRPr="0041064F" w:rsidRDefault="005540E5" w:rsidP="005540E5">
      <w:pPr>
        <w:pStyle w:val="Heading5"/>
        <w:numPr>
          <w:ilvl w:val="0"/>
          <w:numId w:val="6"/>
        </w:numPr>
        <w:ind w:left="1968" w:hanging="325"/>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有关核心产品的所有重大安全数据，包括所有严重不利事件；</w:t>
      </w:r>
    </w:p>
    <w:p w:rsidR="005540E5" w:rsidRPr="0041064F" w:rsidRDefault="005540E5" w:rsidP="005540E5">
      <w:pPr>
        <w:pStyle w:val="Heading5"/>
        <w:numPr>
          <w:ilvl w:val="0"/>
          <w:numId w:val="6"/>
        </w:numPr>
        <w:ind w:left="1968" w:hanging="325"/>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对各核心产品即时市场机会（如该产品继续推出市场），及未来的任何潜在增长市场机会的描述（包括潜在市场中竞争的一般概述）；</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增强披露规定</w:t>
      </w:r>
    </w:p>
    <w:p w:rsidR="005540E5" w:rsidRPr="0041064F" w:rsidRDefault="005540E5" w:rsidP="005540E5">
      <w:pPr>
        <w:pStyle w:val="Heading5"/>
        <w:ind w:left="1968" w:hanging="325"/>
        <w:jc w:val="both"/>
        <w:rPr>
          <w:rFonts w:ascii="SimSun-ExtB" w:eastAsia="SimSun-ExtB" w:hAnsi="SimSun-ExtB" w:cs="SimSun-ExtB"/>
          <w:color w:val="000000"/>
          <w:sz w:val="22"/>
          <w:szCs w:val="22"/>
        </w:rPr>
      </w:pPr>
    </w:p>
    <w:p w:rsidR="005540E5" w:rsidRPr="0041064F" w:rsidRDefault="005540E5" w:rsidP="005540E5">
      <w:pPr>
        <w:pStyle w:val="Heading5"/>
        <w:numPr>
          <w:ilvl w:val="0"/>
          <w:numId w:val="6"/>
        </w:numPr>
        <w:ind w:left="1968" w:hanging="325"/>
        <w:jc w:val="both"/>
        <w:rPr>
          <w:rFonts w:ascii="SimSun-ExtB" w:eastAsia="SimSun-ExtB" w:hAnsi="SimSun-ExtB" w:cs="SimSun-ExtB"/>
          <w:color w:val="000000"/>
          <w:sz w:val="22"/>
          <w:szCs w:val="22"/>
        </w:rPr>
      </w:pPr>
      <w:proofErr w:type="gramStart"/>
      <w:r w:rsidRPr="0041064F">
        <w:rPr>
          <w:rFonts w:ascii="Microsoft JhengHei" w:eastAsia="Microsoft JhengHei" w:hAnsi="Microsoft JhengHei" w:cs="Microsoft JhengHei" w:hint="eastAsia"/>
          <w:color w:val="000000"/>
          <w:sz w:val="22"/>
          <w:szCs w:val="22"/>
          <w:lang w:val="zh-CN"/>
        </w:rPr>
        <w:t>与</w:t>
      </w:r>
      <w:proofErr w:type="gramEnd"/>
      <w:r w:rsidRPr="0041064F">
        <w:rPr>
          <w:rFonts w:ascii="Microsoft JhengHei" w:eastAsia="Microsoft JhengHei" w:hAnsi="Microsoft JhengHei" w:cs="Microsoft JhengHei" w:hint="eastAsia"/>
          <w:color w:val="000000"/>
          <w:sz w:val="22"/>
          <w:szCs w:val="22"/>
          <w:lang w:val="zh-CN"/>
        </w:rPr>
        <w:t>核心产品有关的已获批给，注册及申请的专利详情（除非申请人能够证明并使联交所信纳该项披露须申请人披露极敏感的商业资料），或适当的否定声明；</w:t>
      </w:r>
    </w:p>
    <w:p w:rsidR="005540E5" w:rsidRPr="0041064F" w:rsidRDefault="005540E5" w:rsidP="005540E5">
      <w:pPr>
        <w:pStyle w:val="Heading5"/>
        <w:numPr>
          <w:ilvl w:val="0"/>
          <w:numId w:val="6"/>
        </w:numPr>
        <w:ind w:left="1968" w:hanging="325"/>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如核心产品属生物产品，则应披露计划产能及生产相关技术详情；及</w:t>
      </w:r>
    </w:p>
    <w:p w:rsidR="005540E5" w:rsidRPr="0041064F" w:rsidRDefault="005540E5" w:rsidP="005540E5">
      <w:pPr>
        <w:pStyle w:val="Heading5"/>
        <w:numPr>
          <w:ilvl w:val="0"/>
          <w:numId w:val="6"/>
        </w:numPr>
        <w:ind w:left="1968" w:hanging="325"/>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如核心产品是外购许可技术，须提供包含发行人在适用许可协议中的重大权利及责任的清晰声明；</w:t>
      </w:r>
    </w:p>
    <w:p w:rsidR="005540E5" w:rsidRPr="0041064F" w:rsidRDefault="005540E5" w:rsidP="005540E5">
      <w:pPr>
        <w:pStyle w:val="Heading5"/>
        <w:ind w:left="1643" w:firstLine="0"/>
        <w:jc w:val="both"/>
        <w:rPr>
          <w:rFonts w:ascii="SimSun-ExtB" w:eastAsia="SimSun-ExtB" w:hAnsi="SimSun-ExtB" w:cs="SimSun-ExtB"/>
          <w:color w:val="000000"/>
          <w:sz w:val="22"/>
          <w:szCs w:val="22"/>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表示在核心产品相关监管批准（如有）签发之日起未发生任何预期之外的或不利的变更的声明。所有重大变更均须在显眼位置披露；</w:t>
      </w: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描述上市申请人拥有的获批准产品及未到期的专利保护期间时长，以及现有及预期市场竞争者的详情；</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增强披露规定</w:t>
      </w: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生物科技公司</w:t>
      </w:r>
      <w:proofErr w:type="gramStart"/>
      <w:r w:rsidRPr="0041064F">
        <w:rPr>
          <w:rFonts w:ascii="Microsoft JhengHei" w:eastAsia="Microsoft JhengHei" w:hAnsi="Microsoft JhengHei" w:cs="Microsoft JhengHei" w:hint="eastAsia"/>
          <w:color w:val="000000"/>
          <w:sz w:val="22"/>
          <w:szCs w:val="22"/>
          <w:lang w:val="zh-CN"/>
        </w:rPr>
        <w:t>研</w:t>
      </w:r>
      <w:proofErr w:type="gramEnd"/>
      <w:r w:rsidRPr="0041064F">
        <w:rPr>
          <w:rFonts w:ascii="Microsoft JhengHei" w:eastAsia="Microsoft JhengHei" w:hAnsi="Microsoft JhengHei" w:cs="Microsoft JhengHei" w:hint="eastAsia"/>
          <w:color w:val="000000"/>
          <w:sz w:val="22"/>
          <w:szCs w:val="22"/>
          <w:lang w:val="zh-CN"/>
        </w:rPr>
        <w:t>发经验详情包括：</w:t>
      </w:r>
    </w:p>
    <w:p w:rsidR="005540E5" w:rsidRPr="0041064F" w:rsidRDefault="005540E5" w:rsidP="005540E5">
      <w:pPr>
        <w:pStyle w:val="Heading3"/>
        <w:numPr>
          <w:ilvl w:val="0"/>
          <w:numId w:val="2"/>
        </w:numPr>
        <w:ind w:left="2165"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实验室研发操作详情；</w:t>
      </w:r>
    </w:p>
    <w:p w:rsidR="005540E5" w:rsidRPr="0041064F" w:rsidRDefault="005540E5" w:rsidP="005540E5">
      <w:pPr>
        <w:pStyle w:val="Heading3"/>
        <w:numPr>
          <w:ilvl w:val="0"/>
          <w:numId w:val="2"/>
        </w:numPr>
        <w:ind w:left="2165"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核心管理层及技术职员的集体专业知识及经验；及</w:t>
      </w:r>
    </w:p>
    <w:p w:rsidR="005540E5" w:rsidRPr="0041064F" w:rsidRDefault="005540E5" w:rsidP="005540E5">
      <w:pPr>
        <w:pStyle w:val="Heading3"/>
        <w:numPr>
          <w:ilvl w:val="0"/>
          <w:numId w:val="2"/>
        </w:numPr>
        <w:ind w:left="2165"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合作开发及研究协议；</w:t>
      </w:r>
    </w:p>
    <w:p w:rsidR="005540E5" w:rsidRPr="0041064F" w:rsidRDefault="005540E5" w:rsidP="005540E5">
      <w:pPr>
        <w:pStyle w:val="Heading3"/>
        <w:ind w:left="2165" w:hanging="540"/>
        <w:jc w:val="both"/>
        <w:rPr>
          <w:rFonts w:ascii="SimSun-ExtB" w:eastAsia="SimSun-ExtB" w:hAnsi="SimSun-ExtB" w:cs="SimSun-ExtB"/>
          <w:color w:val="000000"/>
          <w:sz w:val="22"/>
          <w:szCs w:val="22"/>
          <w:lang w:val="en-GB"/>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生物科技公司董事及高级管理层在生物产品的研究开发，生产及市场推广方面的相关经验详情；</w:t>
      </w:r>
    </w:p>
    <w:p w:rsidR="005540E5" w:rsidRPr="0041064F" w:rsidRDefault="005540E5" w:rsidP="005540E5">
      <w:pPr>
        <w:pStyle w:val="Heading3"/>
        <w:ind w:left="1618" w:hanging="540"/>
        <w:jc w:val="both"/>
        <w:rPr>
          <w:rFonts w:ascii="SimSun-ExtB" w:eastAsia="SimSun-ExtB" w:hAnsi="SimSun-ExtB" w:cs="SimSun-ExtB"/>
          <w:color w:val="000000"/>
          <w:sz w:val="22"/>
          <w:szCs w:val="22"/>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上市申请人及其主要管理层及技术职员之间服务协议的显著条款；</w:t>
      </w:r>
    </w:p>
    <w:p w:rsidR="005540E5" w:rsidRPr="0041064F" w:rsidRDefault="005540E5" w:rsidP="005540E5">
      <w:pPr>
        <w:pStyle w:val="Heading3"/>
        <w:ind w:left="1078" w:firstLine="0"/>
        <w:jc w:val="both"/>
        <w:rPr>
          <w:rFonts w:ascii="SimSun-ExtB" w:eastAsia="SimSun-ExtB" w:hAnsi="SimSun-ExtB" w:cs="SimSun-ExtB"/>
          <w:color w:val="000000"/>
          <w:sz w:val="22"/>
          <w:szCs w:val="22"/>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申请人为聘请主要管理层或技术职员而采取的相关步骤（如有）（例如激励安排及</w:t>
      </w:r>
      <w:r w:rsidRPr="0041064F">
        <w:rPr>
          <w:rFonts w:ascii="SimSun-ExtB" w:eastAsia="SimSun-ExtB" w:hAnsi="SimSun-ExtB" w:cs="SimSun-ExtB"/>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或竞业禁止条款），以及申请人为应对主要管理层或技术职员离任情况而安排到位的保障措施及安排；</w:t>
      </w:r>
    </w:p>
    <w:p w:rsidR="005540E5" w:rsidRPr="0041064F" w:rsidRDefault="005540E5" w:rsidP="005540E5">
      <w:pPr>
        <w:pStyle w:val="Heading3"/>
        <w:ind w:left="1618" w:hanging="540"/>
        <w:jc w:val="both"/>
        <w:rPr>
          <w:rFonts w:ascii="SimSun-ExtB" w:eastAsia="SimSun-ExtB" w:hAnsi="SimSun-ExtB" w:cs="SimSun-ExtB"/>
          <w:color w:val="000000"/>
          <w:sz w:val="22"/>
          <w:szCs w:val="22"/>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陈述可能会对任何核心产品的研究及开发产生影响的任何法律申索或法律程序；</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增强披露规定</w:t>
      </w: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披露特定风险，一般风险及相关性，包括：</w:t>
      </w:r>
    </w:p>
    <w:p w:rsidR="005540E5" w:rsidRPr="0041064F" w:rsidRDefault="005540E5" w:rsidP="005540E5">
      <w:pPr>
        <w:pStyle w:val="Heading4"/>
        <w:numPr>
          <w:ilvl w:val="0"/>
          <w:numId w:val="2"/>
        </w:numPr>
        <w:ind w:left="1713" w:firstLine="455"/>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临床试验的潜在风险；</w:t>
      </w:r>
    </w:p>
    <w:p w:rsidR="005540E5" w:rsidRPr="0041064F" w:rsidRDefault="005540E5" w:rsidP="005540E5">
      <w:pPr>
        <w:pStyle w:val="Heading4"/>
        <w:numPr>
          <w:ilvl w:val="0"/>
          <w:numId w:val="2"/>
        </w:numPr>
        <w:ind w:left="1713" w:firstLine="455"/>
        <w:jc w:val="both"/>
        <w:rPr>
          <w:rFonts w:ascii="SimSun-ExtB" w:eastAsia="SimSun-ExtB" w:hAnsi="SimSun-ExtB" w:cs="SimSun-ExtB"/>
          <w:color w:val="000000"/>
          <w:sz w:val="22"/>
          <w:szCs w:val="22"/>
          <w:lang w:val="en-GB"/>
        </w:rPr>
      </w:pPr>
      <w:proofErr w:type="gramStart"/>
      <w:r w:rsidRPr="0041064F">
        <w:rPr>
          <w:rFonts w:ascii="Microsoft JhengHei" w:eastAsia="Microsoft JhengHei" w:hAnsi="Microsoft JhengHei" w:cs="Microsoft JhengHei" w:hint="eastAsia"/>
          <w:color w:val="000000"/>
          <w:sz w:val="22"/>
          <w:szCs w:val="22"/>
          <w:lang w:val="zh-CN"/>
        </w:rPr>
        <w:t>与</w:t>
      </w:r>
      <w:proofErr w:type="gramEnd"/>
      <w:r w:rsidRPr="0041064F">
        <w:rPr>
          <w:rFonts w:ascii="Microsoft JhengHei" w:eastAsia="Microsoft JhengHei" w:hAnsi="Microsoft JhengHei" w:cs="Microsoft JhengHei" w:hint="eastAsia"/>
          <w:color w:val="000000"/>
          <w:sz w:val="22"/>
          <w:szCs w:val="22"/>
          <w:lang w:val="zh-CN"/>
        </w:rPr>
        <w:t>核心产品批准流程相关的风险；及</w:t>
      </w:r>
    </w:p>
    <w:p w:rsidR="005540E5" w:rsidRPr="0041064F" w:rsidRDefault="005540E5" w:rsidP="00394C14">
      <w:pPr>
        <w:pStyle w:val="Heading4"/>
        <w:numPr>
          <w:ilvl w:val="0"/>
          <w:numId w:val="2"/>
        </w:numPr>
        <w:ind w:left="2250" w:hanging="82"/>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其业务依赖主要人士的程度以及主要管理层或技术职员离任对申请人业务运营的影响；</w:t>
      </w:r>
    </w:p>
    <w:p w:rsidR="005540E5" w:rsidRPr="0041064F" w:rsidRDefault="005540E5" w:rsidP="005540E5">
      <w:pPr>
        <w:pStyle w:val="Heading4"/>
        <w:ind w:left="1713" w:firstLine="0"/>
        <w:jc w:val="both"/>
        <w:rPr>
          <w:rFonts w:ascii="SimSun-ExtB" w:eastAsia="SimSun-ExtB" w:hAnsi="SimSun-ExtB" w:cs="SimSun-ExtB"/>
          <w:color w:val="000000"/>
          <w:sz w:val="22"/>
          <w:szCs w:val="22"/>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关于以下方面的资料（如于生物科技公司业务运营而言相关且重要）：</w:t>
      </w:r>
    </w:p>
    <w:p w:rsidR="005540E5" w:rsidRPr="0041064F" w:rsidRDefault="005540E5" w:rsidP="005540E5">
      <w:pPr>
        <w:pStyle w:val="Heading4"/>
        <w:numPr>
          <w:ilvl w:val="0"/>
          <w:numId w:val="2"/>
        </w:numPr>
        <w:ind w:left="1713" w:firstLine="455"/>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因环境，社会，及健康及安全事宜产生的项目风险；</w:t>
      </w:r>
    </w:p>
    <w:p w:rsidR="005540E5" w:rsidRPr="0041064F" w:rsidRDefault="005540E5" w:rsidP="00394C14">
      <w:pPr>
        <w:pStyle w:val="Heading4"/>
        <w:numPr>
          <w:ilvl w:val="0"/>
          <w:numId w:val="2"/>
        </w:numPr>
        <w:ind w:left="2250" w:hanging="82"/>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遵守东道国法例，规例及许可规定，并依各国具体情况向东道国政府支付税款，特许权使用费及其他大笔款项；</w:t>
      </w:r>
    </w:p>
    <w:p w:rsidR="005540E5" w:rsidRPr="0041064F" w:rsidRDefault="005540E5" w:rsidP="00394C14">
      <w:pPr>
        <w:pStyle w:val="Heading4"/>
        <w:numPr>
          <w:ilvl w:val="0"/>
          <w:numId w:val="2"/>
        </w:numPr>
        <w:ind w:left="2250" w:hanging="9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其应对东道国法例及惯例的历史经验，包括管理国家及地方惯例之间的差异；及</w:t>
      </w:r>
    </w:p>
    <w:p w:rsidR="005540E5" w:rsidRPr="0041064F" w:rsidRDefault="005540E5" w:rsidP="00394C14">
      <w:pPr>
        <w:pStyle w:val="Heading4"/>
        <w:numPr>
          <w:ilvl w:val="0"/>
          <w:numId w:val="2"/>
        </w:numPr>
        <w:ind w:left="2250" w:hanging="82"/>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lastRenderedPageBreak/>
        <w:t>其处理研究试验地当地政府及社区关注事宜的历史经验，以及相关的管理安排；</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增强披露规定</w:t>
      </w: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现金运营费用预算，包括开发核心产品过程中发生的与研发及临床试验相关的费用以及以下方面相关费用：</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rPr>
      </w:pPr>
      <w:r w:rsidRPr="0041064F">
        <w:rPr>
          <w:rFonts w:ascii="Microsoft JhengHei" w:eastAsia="Microsoft JhengHei" w:hAnsi="Microsoft JhengHei" w:cs="Microsoft JhengHei" w:hint="eastAsia"/>
          <w:color w:val="000000"/>
          <w:sz w:val="22"/>
          <w:szCs w:val="22"/>
          <w:lang w:val="zh-CN"/>
        </w:rPr>
        <w:t>劳动力就业；</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eastAsia="zh-CN"/>
        </w:rPr>
      </w:pPr>
      <w:r w:rsidRPr="0041064F">
        <w:rPr>
          <w:rFonts w:ascii="Microsoft JhengHei" w:eastAsia="Microsoft JhengHei" w:hAnsi="Microsoft JhengHei" w:cs="Microsoft JhengHei" w:hint="eastAsia"/>
          <w:color w:val="000000"/>
          <w:sz w:val="22"/>
          <w:szCs w:val="22"/>
          <w:lang w:val="zh-CN" w:eastAsia="zh-CN"/>
        </w:rPr>
        <w:t>直接生产成本，包括材料（如生产已开始）；</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rPr>
      </w:pPr>
      <w:proofErr w:type="gramStart"/>
      <w:r w:rsidRPr="0041064F">
        <w:rPr>
          <w:rFonts w:ascii="Microsoft JhengHei" w:eastAsia="Microsoft JhengHei" w:hAnsi="Microsoft JhengHei" w:cs="Microsoft JhengHei" w:hint="eastAsia"/>
          <w:color w:val="000000"/>
          <w:sz w:val="22"/>
          <w:szCs w:val="22"/>
          <w:lang w:val="zh-CN"/>
        </w:rPr>
        <w:t>研</w:t>
      </w:r>
      <w:proofErr w:type="gramEnd"/>
      <w:r w:rsidRPr="0041064F">
        <w:rPr>
          <w:rFonts w:ascii="Microsoft JhengHei" w:eastAsia="Microsoft JhengHei" w:hAnsi="Microsoft JhengHei" w:cs="Microsoft JhengHei" w:hint="eastAsia"/>
          <w:color w:val="000000"/>
          <w:sz w:val="22"/>
          <w:szCs w:val="22"/>
          <w:lang w:val="zh-CN"/>
        </w:rPr>
        <w:t>发；</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rPr>
      </w:pPr>
      <w:r w:rsidRPr="0041064F">
        <w:rPr>
          <w:rFonts w:ascii="Microsoft JhengHei" w:eastAsia="Microsoft JhengHei" w:hAnsi="Microsoft JhengHei" w:cs="Microsoft JhengHei" w:hint="eastAsia"/>
          <w:color w:val="000000"/>
          <w:sz w:val="22"/>
          <w:szCs w:val="22"/>
          <w:lang w:val="zh-CN"/>
        </w:rPr>
        <w:t>产品推广（如有）；</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eastAsia="zh-CN"/>
        </w:rPr>
      </w:pPr>
      <w:r w:rsidRPr="0041064F">
        <w:rPr>
          <w:rFonts w:ascii="Microsoft JhengHei" w:eastAsia="Microsoft JhengHei" w:hAnsi="Microsoft JhengHei" w:cs="Microsoft JhengHei" w:hint="eastAsia"/>
          <w:color w:val="000000"/>
          <w:sz w:val="22"/>
          <w:szCs w:val="22"/>
          <w:lang w:val="zh-CN" w:eastAsia="zh-CN"/>
        </w:rPr>
        <w:t>非所得税，特许权使用费及其他政府收费（如有）；</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rPr>
      </w:pPr>
      <w:r w:rsidRPr="0041064F">
        <w:rPr>
          <w:rFonts w:ascii="Microsoft JhengHei" w:eastAsia="Microsoft JhengHei" w:hAnsi="Microsoft JhengHei" w:cs="Microsoft JhengHei" w:hint="eastAsia"/>
          <w:color w:val="000000"/>
          <w:sz w:val="22"/>
          <w:szCs w:val="22"/>
          <w:lang w:val="zh-CN"/>
        </w:rPr>
        <w:t>应急准备金；及</w:t>
      </w:r>
    </w:p>
    <w:p w:rsidR="005540E5" w:rsidRPr="00713C7C" w:rsidRDefault="005540E5" w:rsidP="00713C7C">
      <w:pPr>
        <w:pStyle w:val="Heading3"/>
        <w:numPr>
          <w:ilvl w:val="1"/>
          <w:numId w:val="17"/>
        </w:numPr>
        <w:jc w:val="both"/>
        <w:rPr>
          <w:rFonts w:ascii="Microsoft JhengHei" w:eastAsia="Microsoft JhengHei" w:hAnsi="Microsoft JhengHei" w:cs="Microsoft JhengHei"/>
          <w:color w:val="000000"/>
          <w:sz w:val="22"/>
          <w:szCs w:val="22"/>
          <w:lang w:val="zh-CN"/>
        </w:rPr>
      </w:pPr>
      <w:r w:rsidRPr="0041064F">
        <w:rPr>
          <w:rFonts w:ascii="Microsoft JhengHei" w:eastAsia="Microsoft JhengHei" w:hAnsi="Microsoft JhengHei" w:cs="Microsoft JhengHei" w:hint="eastAsia"/>
          <w:color w:val="000000"/>
          <w:sz w:val="22"/>
          <w:szCs w:val="22"/>
          <w:lang w:val="zh-CN"/>
        </w:rPr>
        <w:t>任何其他大笔费用。</w:t>
      </w:r>
    </w:p>
    <w:p w:rsidR="005540E5" w:rsidRPr="0041064F" w:rsidRDefault="005540E5" w:rsidP="005540E5">
      <w:pPr>
        <w:pStyle w:val="Heading4"/>
        <w:ind w:left="1713" w:firstLine="0"/>
        <w:jc w:val="both"/>
        <w:rPr>
          <w:rFonts w:ascii="SimSun-ExtB" w:eastAsia="SimSun-ExtB" w:hAnsi="SimSun-ExtB" w:cs="SimSun-ExtB"/>
          <w:color w:val="000000"/>
          <w:sz w:val="22"/>
          <w:szCs w:val="22"/>
          <w:lang w:val="en-GB" w:eastAsia="zh-CN"/>
        </w:rPr>
      </w:pPr>
      <w:r w:rsidRPr="0041064F">
        <w:rPr>
          <w:rFonts w:ascii="Microsoft JhengHei" w:eastAsia="Microsoft JhengHei" w:hAnsi="Microsoft JhengHei" w:cs="Microsoft JhengHei" w:hint="eastAsia"/>
          <w:color w:val="000000"/>
          <w:sz w:val="22"/>
          <w:szCs w:val="22"/>
          <w:lang w:val="zh-CN" w:eastAsia="zh-CN"/>
        </w:rPr>
        <w:t>尤其值得注意的是，生物科技公司须：</w:t>
      </w:r>
      <w:r w:rsidRPr="0041064F">
        <w:rPr>
          <w:rFonts w:ascii="SimSun-ExtB" w:eastAsia="SimSun-ExtB" w:hAnsi="SimSun-ExtB" w:cs="SimSun-ExtB"/>
          <w:color w:val="000000"/>
          <w:sz w:val="22"/>
          <w:szCs w:val="22"/>
          <w:lang w:eastAsia="zh-CN"/>
        </w:rPr>
        <w:t>(a)</w:t>
      </w:r>
      <w:r w:rsidRPr="0041064F">
        <w:rPr>
          <w:rFonts w:ascii="Microsoft JhengHei" w:eastAsia="Microsoft JhengHei" w:hAnsi="Microsoft JhengHei" w:cs="Microsoft JhengHei" w:hint="eastAsia"/>
          <w:color w:val="000000"/>
          <w:sz w:val="22"/>
          <w:szCs w:val="22"/>
          <w:lang w:val="zh-CN" w:eastAsia="zh-CN"/>
        </w:rPr>
        <w:t>按类别分别列出现金运营费用明细；</w:t>
      </w:r>
      <w:r w:rsidRPr="0041064F">
        <w:rPr>
          <w:rFonts w:ascii="SimSun-ExtB" w:eastAsia="SimSun-ExtB" w:hAnsi="SimSun-ExtB" w:cs="SimSun-ExtB"/>
          <w:color w:val="000000"/>
          <w:sz w:val="22"/>
          <w:szCs w:val="22"/>
          <w:lang w:eastAsia="zh-CN"/>
        </w:rPr>
        <w:t>(b)</w:t>
      </w:r>
      <w:r w:rsidRPr="0041064F">
        <w:rPr>
          <w:rFonts w:ascii="Microsoft JhengHei" w:eastAsia="Microsoft JhengHei" w:hAnsi="Microsoft JhengHei" w:cs="Microsoft JhengHei" w:hint="eastAsia"/>
          <w:color w:val="000000"/>
          <w:sz w:val="22"/>
          <w:szCs w:val="22"/>
          <w:lang w:val="zh-CN" w:eastAsia="zh-CN"/>
        </w:rPr>
        <w:t>说明任何与现金运营费用下所含项目清单不相符的原因；及</w:t>
      </w:r>
      <w:r w:rsidRPr="0041064F">
        <w:rPr>
          <w:rFonts w:ascii="SimSun-ExtB" w:eastAsia="SimSun-ExtB" w:hAnsi="SimSun-ExtB" w:cs="SimSun-ExtB"/>
          <w:color w:val="000000"/>
          <w:sz w:val="22"/>
          <w:szCs w:val="22"/>
          <w:lang w:eastAsia="zh-CN"/>
        </w:rPr>
        <w:t>(c)</w:t>
      </w:r>
      <w:r w:rsidRPr="0041064F">
        <w:rPr>
          <w:rFonts w:ascii="Microsoft JhengHei" w:eastAsia="Microsoft JhengHei" w:hAnsi="Microsoft JhengHei" w:cs="Microsoft JhengHei" w:hint="eastAsia"/>
          <w:color w:val="000000"/>
          <w:sz w:val="22"/>
          <w:szCs w:val="22"/>
          <w:lang w:val="zh-CN" w:eastAsia="zh-CN"/>
        </w:rPr>
        <w:t>讨论应向投资者强调的任何材料费用项目；</w:t>
      </w:r>
    </w:p>
    <w:p w:rsidR="005540E5" w:rsidRPr="0041064F" w:rsidRDefault="005540E5" w:rsidP="005540E5">
      <w:pPr>
        <w:pStyle w:val="Heading4"/>
        <w:ind w:left="1713" w:firstLine="0"/>
        <w:jc w:val="both"/>
        <w:rPr>
          <w:rFonts w:ascii="SimSun-ExtB" w:eastAsia="SimSun-ExtB" w:hAnsi="SimSun-ExtB" w:cs="SimSun-ExtB"/>
          <w:color w:val="000000"/>
          <w:sz w:val="22"/>
          <w:szCs w:val="22"/>
          <w:lang w:val="en-GB" w:eastAsia="zh-CN"/>
        </w:rPr>
      </w:pP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proofErr w:type="gramStart"/>
      <w:r w:rsidRPr="0041064F">
        <w:rPr>
          <w:rFonts w:ascii="Microsoft JhengHei" w:eastAsia="Microsoft JhengHei" w:hAnsi="Microsoft JhengHei" w:cs="Microsoft JhengHei" w:hint="eastAsia"/>
          <w:color w:val="000000"/>
          <w:sz w:val="22"/>
          <w:szCs w:val="22"/>
          <w:lang w:val="zh-CN"/>
        </w:rPr>
        <w:t>如申</w:t>
      </w:r>
      <w:proofErr w:type="gramEnd"/>
      <w:r w:rsidRPr="0041064F">
        <w:rPr>
          <w:rFonts w:ascii="Microsoft JhengHei" w:eastAsia="Microsoft JhengHei" w:hAnsi="Microsoft JhengHei" w:cs="Microsoft JhengHei" w:hint="eastAsia"/>
          <w:color w:val="000000"/>
          <w:sz w:val="22"/>
          <w:szCs w:val="22"/>
          <w:lang w:val="zh-CN"/>
        </w:rPr>
        <w:t>请人已获得专家技术评估，则该评估应纳入上市文件中（如相关且合适）；及</w:t>
      </w:r>
    </w:p>
    <w:p w:rsidR="005540E5" w:rsidRPr="0041064F" w:rsidRDefault="005540E5" w:rsidP="00394C14">
      <w:pPr>
        <w:pStyle w:val="Heading3"/>
        <w:numPr>
          <w:ilvl w:val="0"/>
          <w:numId w:val="15"/>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上市文件应包含就各核心产品在文件显眼位置列出的警示声明，表明该核心产品可能最终不会成功开发出来并推广。</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上市生物科技公司的持续责任</w:t>
      </w:r>
    </w:p>
    <w:p w:rsidR="005540E5" w:rsidRPr="0041064F" w:rsidRDefault="005540E5" w:rsidP="005540E5">
      <w:pPr>
        <w:pStyle w:val="Heading2"/>
        <w:ind w:left="0" w:firstLine="0"/>
        <w:jc w:val="both"/>
        <w:rPr>
          <w:rFonts w:ascii="SimSun-ExtB" w:eastAsia="SimSun-ExtB" w:hAnsi="SimSun-ExtB" w:cs="SimSun-ExtB"/>
          <w:b/>
          <w:bCs/>
          <w:color w:val="000000"/>
          <w:sz w:val="22"/>
          <w:szCs w:val="22"/>
        </w:rPr>
      </w:pPr>
      <w:r w:rsidRPr="0041064F">
        <w:rPr>
          <w:rFonts w:ascii="Microsoft JhengHei" w:eastAsia="Microsoft JhengHei" w:hAnsi="Microsoft JhengHei" w:cs="Microsoft JhengHei" w:hint="eastAsia"/>
          <w:b/>
          <w:bCs/>
          <w:color w:val="000000"/>
          <w:sz w:val="22"/>
          <w:szCs w:val="22"/>
          <w:lang w:val="zh-CN"/>
        </w:rPr>
        <w:t>财务报告披露</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生物科技公司须在其年报及半年报中披露研发活动详情，包括：</w:t>
      </w:r>
    </w:p>
    <w:p w:rsidR="005540E5" w:rsidRPr="0041064F" w:rsidRDefault="005540E5" w:rsidP="00394C14">
      <w:pPr>
        <w:pStyle w:val="Heading3"/>
        <w:numPr>
          <w:ilvl w:val="0"/>
          <w:numId w:val="16"/>
        </w:numPr>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为推出市场而进行的开发中的各核心产品的主要阶段的详情，及其实现产品推出市场的可能时间范围的一般概述；</w:t>
      </w:r>
    </w:p>
    <w:p w:rsidR="005540E5" w:rsidRPr="0041064F" w:rsidRDefault="005540E5" w:rsidP="00394C14">
      <w:pPr>
        <w:pStyle w:val="Heading3"/>
        <w:numPr>
          <w:ilvl w:val="0"/>
          <w:numId w:val="16"/>
        </w:numPr>
        <w:ind w:left="1618" w:hanging="540"/>
        <w:jc w:val="both"/>
        <w:rPr>
          <w:rFonts w:ascii="SimSun-ExtB" w:eastAsia="SimSun-ExtB" w:hAnsi="SimSun-ExtB" w:cs="SimSun-ExtB"/>
          <w:color w:val="000000"/>
          <w:sz w:val="22"/>
          <w:szCs w:val="22"/>
          <w:lang w:val="en-GB"/>
        </w:rPr>
      </w:pPr>
      <w:proofErr w:type="gramStart"/>
      <w:r w:rsidRPr="0041064F">
        <w:rPr>
          <w:rFonts w:ascii="Microsoft JhengHei" w:eastAsia="Microsoft JhengHei" w:hAnsi="Microsoft JhengHei" w:cs="Microsoft JhengHei" w:hint="eastAsia"/>
          <w:color w:val="000000"/>
          <w:sz w:val="22"/>
          <w:szCs w:val="22"/>
          <w:lang w:val="zh-CN"/>
        </w:rPr>
        <w:t>研</w:t>
      </w:r>
      <w:proofErr w:type="gramEnd"/>
      <w:r w:rsidRPr="0041064F">
        <w:rPr>
          <w:rFonts w:ascii="Microsoft JhengHei" w:eastAsia="Microsoft JhengHei" w:hAnsi="Microsoft JhengHei" w:cs="Microsoft JhengHei" w:hint="eastAsia"/>
          <w:color w:val="000000"/>
          <w:sz w:val="22"/>
          <w:szCs w:val="22"/>
          <w:lang w:val="zh-CN"/>
        </w:rPr>
        <w:t>发活动中产生的开支摘要；及</w:t>
      </w:r>
    </w:p>
    <w:p w:rsidR="005540E5" w:rsidRPr="0041064F" w:rsidRDefault="005540E5" w:rsidP="00394C14">
      <w:pPr>
        <w:pStyle w:val="Heading3"/>
        <w:numPr>
          <w:ilvl w:val="0"/>
          <w:numId w:val="16"/>
        </w:numPr>
        <w:ind w:left="1618" w:hanging="54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在显著位置放置披露声明，表明核心产品可能最终不会成功开发出来并推广。</w:t>
      </w:r>
    </w:p>
    <w:p w:rsidR="005540E5" w:rsidRPr="0041064F" w:rsidRDefault="005540E5" w:rsidP="005540E5">
      <w:pPr>
        <w:pStyle w:val="Heading3"/>
        <w:ind w:left="0" w:firstLine="0"/>
        <w:jc w:val="both"/>
        <w:rPr>
          <w:rFonts w:ascii="SimSun-ExtB" w:eastAsia="SimSun-ExtB" w:hAnsi="SimSun-ExtB" w:cs="SimSun-ExtB"/>
          <w:b/>
          <w:bCs/>
          <w:color w:val="000000"/>
          <w:sz w:val="22"/>
          <w:szCs w:val="22"/>
          <w:lang w:val="en-GB"/>
        </w:rPr>
      </w:pPr>
      <w:r w:rsidRPr="0041064F">
        <w:rPr>
          <w:rFonts w:ascii="Microsoft JhengHei" w:eastAsia="Microsoft JhengHei" w:hAnsi="Microsoft JhengHei" w:cs="Microsoft JhengHei" w:hint="eastAsia"/>
          <w:b/>
          <w:bCs/>
          <w:color w:val="000000"/>
          <w:sz w:val="22"/>
          <w:szCs w:val="22"/>
          <w:lang w:val="zh-CN"/>
        </w:rPr>
        <w:t>撤销上市资格</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对于不能维持足够运营或者</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13.24</w:t>
      </w:r>
      <w:r w:rsidRPr="0041064F">
        <w:rPr>
          <w:rFonts w:ascii="Microsoft JhengHei" w:eastAsia="Microsoft JhengHei" w:hAnsi="Microsoft JhengHei" w:cs="Microsoft JhengHei" w:hint="eastAsia"/>
          <w:color w:val="000000"/>
          <w:sz w:val="22"/>
          <w:szCs w:val="22"/>
          <w:lang w:val="zh-CN"/>
        </w:rPr>
        <w:t>条规定的资产标准的生物科技公司，联交所有权暂停其股份交易，或者可能会根据</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6.01</w:t>
      </w:r>
      <w:r w:rsidRPr="0041064F">
        <w:rPr>
          <w:rFonts w:ascii="Microsoft JhengHei" w:eastAsia="Microsoft JhengHei" w:hAnsi="Microsoft JhengHei" w:cs="Microsoft JhengHei" w:hint="eastAsia"/>
          <w:color w:val="000000"/>
          <w:sz w:val="22"/>
          <w:szCs w:val="22"/>
          <w:lang w:val="zh-CN"/>
        </w:rPr>
        <w:t>条取消其上市地位。联交所亦可能给予公司最长可达</w:t>
      </w:r>
      <w:r w:rsidRPr="0041064F">
        <w:rPr>
          <w:rFonts w:ascii="SimSun-ExtB" w:eastAsia="SimSun-ExtB" w:hAnsi="SimSun-ExtB" w:cs="SimSun-ExtB"/>
          <w:color w:val="000000"/>
          <w:sz w:val="22"/>
          <w:szCs w:val="22"/>
          <w:lang w:eastAsia="zh-CN"/>
        </w:rPr>
        <w:t>12</w:t>
      </w:r>
      <w:r w:rsidRPr="0041064F">
        <w:rPr>
          <w:rFonts w:ascii="Microsoft JhengHei" w:eastAsia="Microsoft JhengHei" w:hAnsi="Microsoft JhengHei" w:cs="Microsoft JhengHei" w:hint="eastAsia"/>
          <w:color w:val="000000"/>
          <w:sz w:val="22"/>
          <w:szCs w:val="22"/>
          <w:lang w:val="zh-CN"/>
        </w:rPr>
        <w:t>个月期间重新符合</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13.24</w:t>
      </w:r>
      <w:r w:rsidRPr="0041064F">
        <w:rPr>
          <w:rFonts w:ascii="Microsoft JhengHei" w:eastAsia="Microsoft JhengHei" w:hAnsi="Microsoft JhengHei" w:cs="Microsoft JhengHei" w:hint="eastAsia"/>
          <w:color w:val="000000"/>
          <w:sz w:val="22"/>
          <w:szCs w:val="22"/>
          <w:lang w:val="zh-CN"/>
        </w:rPr>
        <w:t>条规定，之后如该公司仍然不符合规定，将被取消上市地位。</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b/>
          <w:bCs/>
          <w:color w:val="000000"/>
          <w:sz w:val="22"/>
          <w:szCs w:val="22"/>
          <w:lang w:val="zh-CN"/>
        </w:rPr>
        <w:lastRenderedPageBreak/>
        <w:t>禁止业务的根本性转变</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已上市的生物科技公司如要进行任何收购，出售，或者其他交易或安排（或者一系列该等交易），令其上市文件中所描述的公司主营业务活动出现更本性的转变，则须先获得联交所批准（</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18A.10</w:t>
      </w:r>
      <w:r w:rsidRPr="0041064F">
        <w:rPr>
          <w:rFonts w:ascii="Microsoft JhengHei" w:eastAsia="Microsoft JhengHei" w:hAnsi="Microsoft JhengHei" w:cs="Microsoft JhengHei" w:hint="eastAsia"/>
          <w:color w:val="000000"/>
          <w:sz w:val="22"/>
          <w:szCs w:val="22"/>
          <w:lang w:val="zh-CN"/>
        </w:rPr>
        <w:t>条）。</w:t>
      </w:r>
    </w:p>
    <w:p w:rsidR="005540E5" w:rsidRPr="0041064F" w:rsidRDefault="005540E5" w:rsidP="005540E5">
      <w:pPr>
        <w:pStyle w:val="Heading2"/>
        <w:ind w:left="430" w:hanging="43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上市生物科技公司的持续责任</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b/>
          <w:bCs/>
          <w:color w:val="000000"/>
          <w:sz w:val="22"/>
          <w:szCs w:val="22"/>
          <w:lang w:val="zh-CN"/>
        </w:rPr>
        <w:t>股份标记</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已上市生物科技公司的股份名称结尾须有「</w:t>
      </w:r>
      <w:r w:rsidRPr="0041064F">
        <w:rPr>
          <w:rFonts w:ascii="SimSun-ExtB" w:eastAsia="SimSun-ExtB" w:hAnsi="SimSun-ExtB" w:cs="SimSun-ExtB"/>
          <w:color w:val="000000"/>
          <w:sz w:val="22"/>
          <w:szCs w:val="22"/>
          <w:lang w:eastAsia="zh-CN"/>
        </w:rPr>
        <w:t>B</w:t>
      </w:r>
      <w:r w:rsidRPr="0041064F">
        <w:rPr>
          <w:rFonts w:ascii="Microsoft JhengHei" w:eastAsia="Microsoft JhengHei" w:hAnsi="Microsoft JhengHei" w:cs="Microsoft JhengHei" w:hint="eastAsia"/>
          <w:color w:val="000000"/>
          <w:sz w:val="22"/>
          <w:szCs w:val="22"/>
          <w:lang w:val="zh-CN"/>
        </w:rPr>
        <w:t>」字以作标识（</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18A.11</w:t>
      </w:r>
      <w:r w:rsidRPr="0041064F">
        <w:rPr>
          <w:rFonts w:ascii="Microsoft JhengHei" w:eastAsia="Microsoft JhengHei" w:hAnsi="Microsoft JhengHei" w:cs="Microsoft JhengHei" w:hint="eastAsia"/>
          <w:color w:val="000000"/>
          <w:sz w:val="22"/>
          <w:szCs w:val="22"/>
          <w:lang w:val="zh-CN"/>
        </w:rPr>
        <w:t>条）。</w:t>
      </w:r>
    </w:p>
    <w:p w:rsidR="005540E5" w:rsidRPr="0041064F" w:rsidRDefault="005540E5" w:rsidP="005540E5">
      <w:pPr>
        <w:pStyle w:val="Heading2"/>
        <w:ind w:left="430" w:hanging="430"/>
        <w:jc w:val="both"/>
        <w:rPr>
          <w:rFonts w:ascii="SimSun-ExtB" w:eastAsia="SimSun-ExtB" w:hAnsi="SimSun-ExtB" w:cs="SimSun-ExtB"/>
          <w:color w:val="000000"/>
          <w:sz w:val="22"/>
          <w:szCs w:val="22"/>
        </w:rPr>
      </w:pP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b/>
          <w:bCs/>
          <w:color w:val="000000"/>
          <w:sz w:val="22"/>
          <w:szCs w:val="22"/>
          <w:lang w:val="zh-CN"/>
        </w:rPr>
        <w:t>通过</w:t>
      </w:r>
      <w:r w:rsidRPr="0041064F">
        <w:rPr>
          <w:rFonts w:ascii="Microsoft JhengHei" w:eastAsia="Microsoft JhengHei" w:hAnsi="Microsoft JhengHei" w:cs="Microsoft JhengHei" w:hint="eastAsia"/>
          <w:b/>
          <w:bCs/>
          <w:color w:val="000000"/>
          <w:sz w:val="22"/>
          <w:szCs w:val="22"/>
          <w:lang w:eastAsia="zh-CN"/>
        </w:rPr>
        <w:t>《</w:t>
      </w:r>
      <w:r w:rsidRPr="0041064F">
        <w:rPr>
          <w:rFonts w:ascii="Microsoft JhengHei" w:eastAsia="Microsoft JhengHei" w:hAnsi="Microsoft JhengHei" w:cs="Microsoft JhengHei" w:hint="eastAsia"/>
          <w:b/>
          <w:bCs/>
          <w:color w:val="000000"/>
          <w:sz w:val="22"/>
          <w:szCs w:val="22"/>
          <w:lang w:val="zh-CN"/>
        </w:rPr>
        <w:t>主板规则</w:t>
      </w:r>
      <w:r w:rsidRPr="0041064F">
        <w:rPr>
          <w:rFonts w:ascii="Microsoft JhengHei" w:eastAsia="Microsoft JhengHei" w:hAnsi="Microsoft JhengHei" w:cs="Microsoft JhengHei" w:hint="eastAsia"/>
          <w:b/>
          <w:bCs/>
          <w:color w:val="000000"/>
          <w:sz w:val="22"/>
          <w:szCs w:val="22"/>
          <w:lang w:eastAsia="zh-CN"/>
        </w:rPr>
        <w:t>》</w:t>
      </w:r>
      <w:r w:rsidRPr="0041064F">
        <w:rPr>
          <w:rFonts w:ascii="Microsoft JhengHei" w:eastAsia="Microsoft JhengHei" w:hAnsi="Microsoft JhengHei" w:cs="Microsoft JhengHei" w:hint="eastAsia"/>
          <w:b/>
          <w:bCs/>
          <w:color w:val="000000"/>
          <w:sz w:val="22"/>
          <w:szCs w:val="22"/>
          <w:lang w:val="zh-CN"/>
        </w:rPr>
        <w:t>财务资格测试</w:t>
      </w: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rPr>
      </w:pPr>
      <w:r w:rsidRPr="0041064F">
        <w:rPr>
          <w:rFonts w:ascii="Microsoft JhengHei" w:eastAsia="Microsoft JhengHei" w:hAnsi="Microsoft JhengHei" w:cs="Microsoft JhengHei" w:hint="eastAsia"/>
          <w:color w:val="000000"/>
          <w:sz w:val="22"/>
          <w:szCs w:val="22"/>
          <w:lang w:val="zh-CN"/>
        </w:rPr>
        <w:t>如已上市生物科技公司能够通过</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上市规则第</w:t>
      </w:r>
      <w:r w:rsidRPr="0041064F">
        <w:rPr>
          <w:rFonts w:ascii="SimSun-ExtB" w:eastAsia="SimSun-ExtB" w:hAnsi="SimSun-ExtB" w:cs="SimSun-ExtB"/>
          <w:color w:val="000000"/>
          <w:sz w:val="22"/>
          <w:szCs w:val="22"/>
        </w:rPr>
        <w:t>8.05</w:t>
      </w:r>
      <w:r w:rsidRPr="0041064F">
        <w:rPr>
          <w:rFonts w:ascii="Microsoft JhengHei" w:eastAsia="Microsoft JhengHei" w:hAnsi="Microsoft JhengHei" w:cs="Microsoft JhengHei" w:hint="eastAsia"/>
          <w:color w:val="000000"/>
          <w:sz w:val="22"/>
          <w:szCs w:val="22"/>
          <w:lang w:val="zh-CN"/>
        </w:rPr>
        <w:t>条中规定的财务资格测试，则不再适用</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上市规则</w:t>
      </w:r>
      <w:r w:rsidRPr="0041064F">
        <w:rPr>
          <w:rFonts w:ascii="Microsoft JhengHei" w:eastAsia="Microsoft JhengHei" w:hAnsi="Microsoft JhengHei" w:cs="Microsoft JhengHei" w:hint="eastAsia"/>
          <w:color w:val="000000"/>
          <w:sz w:val="22"/>
          <w:szCs w:val="22"/>
          <w:lang w:eastAsia="zh-CN"/>
        </w:rPr>
        <w:t>》</w:t>
      </w:r>
      <w:r w:rsidRPr="0041064F">
        <w:rPr>
          <w:rFonts w:ascii="Microsoft JhengHei" w:eastAsia="Microsoft JhengHei" w:hAnsi="Microsoft JhengHei" w:cs="Microsoft JhengHei" w:hint="eastAsia"/>
          <w:color w:val="000000"/>
          <w:sz w:val="22"/>
          <w:szCs w:val="22"/>
          <w:lang w:val="zh-CN"/>
        </w:rPr>
        <w:t>第</w:t>
      </w:r>
      <w:r w:rsidRPr="0041064F">
        <w:rPr>
          <w:rFonts w:ascii="SimSun-ExtB" w:eastAsia="SimSun-ExtB" w:hAnsi="SimSun-ExtB" w:cs="SimSun-ExtB"/>
          <w:color w:val="000000"/>
          <w:sz w:val="22"/>
          <w:szCs w:val="22"/>
        </w:rPr>
        <w:t>18A.09</w:t>
      </w:r>
      <w:r w:rsidRPr="0041064F">
        <w:rPr>
          <w:rFonts w:ascii="Microsoft JhengHei" w:eastAsia="Microsoft JhengHei" w:hAnsi="Microsoft JhengHei" w:cs="Microsoft JhengHei" w:hint="eastAsia"/>
          <w:color w:val="000000"/>
          <w:sz w:val="22"/>
          <w:szCs w:val="22"/>
          <w:lang w:val="zh-CN"/>
        </w:rPr>
        <w:t>条至第</w:t>
      </w:r>
      <w:r w:rsidRPr="0041064F">
        <w:rPr>
          <w:rFonts w:ascii="SimSun-ExtB" w:eastAsia="SimSun-ExtB" w:hAnsi="SimSun-ExtB" w:cs="SimSun-ExtB"/>
          <w:color w:val="000000"/>
          <w:sz w:val="22"/>
          <w:szCs w:val="22"/>
        </w:rPr>
        <w:t>18A.11</w:t>
      </w:r>
      <w:r w:rsidRPr="0041064F">
        <w:rPr>
          <w:rFonts w:ascii="Microsoft JhengHei" w:eastAsia="Microsoft JhengHei" w:hAnsi="Microsoft JhengHei" w:cs="Microsoft JhengHei" w:hint="eastAsia"/>
          <w:color w:val="000000"/>
          <w:sz w:val="22"/>
          <w:szCs w:val="22"/>
          <w:lang w:val="zh-CN"/>
        </w:rPr>
        <w:t>条（即足够的业务运作，联交所对业务发生重大变动的批准规定及股份标记规定）。</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2"/>
        <w:numPr>
          <w:ilvl w:val="0"/>
          <w:numId w:val="1"/>
        </w:numPr>
        <w:ind w:left="430" w:hanging="430"/>
        <w:jc w:val="both"/>
        <w:rPr>
          <w:rFonts w:ascii="SimSun-ExtB" w:eastAsia="SimSun-ExtB" w:hAnsi="SimSun-ExtB" w:cs="SimSun-ExtB"/>
          <w:color w:val="000000"/>
          <w:sz w:val="22"/>
          <w:szCs w:val="22"/>
          <w:lang w:val="en-GB"/>
        </w:rPr>
      </w:pPr>
      <w:r w:rsidRPr="0041064F">
        <w:rPr>
          <w:rFonts w:ascii="Microsoft JhengHei" w:eastAsia="Microsoft JhengHei" w:hAnsi="Microsoft JhengHei" w:cs="Microsoft JhengHei" w:hint="eastAsia"/>
          <w:color w:val="000000"/>
          <w:sz w:val="22"/>
          <w:szCs w:val="22"/>
          <w:lang w:val="zh-CN"/>
        </w:rPr>
        <w:t>生物科技公司是在香港上市的新领域公司，之前一直因为盈利，收益及现金流量的财务资格规定而被阻止来港上市。预期最早于</w:t>
      </w:r>
      <w:r w:rsidRPr="0041064F">
        <w:rPr>
          <w:rFonts w:ascii="SimSun-ExtB" w:eastAsia="SimSun-ExtB" w:hAnsi="SimSun-ExtB" w:cs="SimSun-ExtB"/>
          <w:color w:val="000000"/>
          <w:sz w:val="22"/>
          <w:szCs w:val="22"/>
          <w:lang w:eastAsia="zh-CN"/>
        </w:rPr>
        <w:t>2018</w:t>
      </w:r>
      <w:r w:rsidRPr="0041064F">
        <w:rPr>
          <w:rFonts w:ascii="Microsoft JhengHei" w:eastAsia="Microsoft JhengHei" w:hAnsi="Microsoft JhengHei" w:cs="Microsoft JhengHei" w:hint="eastAsia"/>
          <w:color w:val="000000"/>
          <w:sz w:val="22"/>
          <w:szCs w:val="22"/>
          <w:lang w:val="zh-CN"/>
        </w:rPr>
        <w:t>年夏季有第一批生物科技公司上市，同时已有诸多生物科技公司已经表达了对在香港上市的兴趣。自</w:t>
      </w:r>
      <w:r w:rsidRPr="0041064F">
        <w:rPr>
          <w:rFonts w:ascii="SimSun-ExtB" w:eastAsia="SimSun-ExtB" w:hAnsi="SimSun-ExtB" w:cs="SimSun-ExtB"/>
          <w:color w:val="000000"/>
          <w:sz w:val="22"/>
          <w:szCs w:val="22"/>
          <w:lang w:eastAsia="zh-CN"/>
        </w:rPr>
        <w:t>2018</w:t>
      </w:r>
      <w:r w:rsidRPr="0041064F">
        <w:rPr>
          <w:rFonts w:ascii="Microsoft JhengHei" w:eastAsia="Microsoft JhengHei" w:hAnsi="Microsoft JhengHei" w:cs="Microsoft JhengHei" w:hint="eastAsia"/>
          <w:color w:val="000000"/>
          <w:sz w:val="22"/>
          <w:szCs w:val="22"/>
          <w:lang w:val="zh-CN"/>
        </w:rPr>
        <w:t>年</w:t>
      </w:r>
      <w:r w:rsidRPr="0041064F">
        <w:rPr>
          <w:rFonts w:ascii="SimSun-ExtB" w:eastAsia="SimSun-ExtB" w:hAnsi="SimSun-ExtB" w:cs="SimSun-ExtB"/>
          <w:color w:val="000000"/>
          <w:sz w:val="22"/>
          <w:szCs w:val="22"/>
          <w:lang w:eastAsia="zh-CN"/>
        </w:rPr>
        <w:t>04</w:t>
      </w:r>
      <w:r w:rsidRPr="0041064F">
        <w:rPr>
          <w:rFonts w:ascii="Microsoft JhengHei" w:eastAsia="Microsoft JhengHei" w:hAnsi="Microsoft JhengHei" w:cs="Microsoft JhengHei" w:hint="eastAsia"/>
          <w:color w:val="000000"/>
          <w:sz w:val="22"/>
          <w:szCs w:val="22"/>
          <w:lang w:val="zh-CN"/>
        </w:rPr>
        <w:t>月</w:t>
      </w:r>
      <w:r w:rsidRPr="0041064F">
        <w:rPr>
          <w:rFonts w:ascii="SimSun-ExtB" w:eastAsia="SimSun-ExtB" w:hAnsi="SimSun-ExtB" w:cs="SimSun-ExtB"/>
          <w:color w:val="000000"/>
          <w:sz w:val="22"/>
          <w:szCs w:val="22"/>
          <w:lang w:eastAsia="zh-CN"/>
        </w:rPr>
        <w:t>30</w:t>
      </w:r>
      <w:r w:rsidRPr="0041064F">
        <w:rPr>
          <w:rFonts w:ascii="Microsoft JhengHei" w:eastAsia="Microsoft JhengHei" w:hAnsi="Microsoft JhengHei" w:cs="Microsoft JhengHei" w:hint="eastAsia"/>
          <w:color w:val="000000"/>
          <w:sz w:val="22"/>
          <w:szCs w:val="22"/>
          <w:lang w:val="zh-CN"/>
        </w:rPr>
        <w:t>日起，申请人一直能提交上市申请。</w:t>
      </w:r>
    </w:p>
    <w:p w:rsidR="005540E5" w:rsidRPr="0041064F" w:rsidRDefault="005540E5" w:rsidP="005540E5">
      <w:pPr>
        <w:pStyle w:val="Heading2"/>
        <w:ind w:left="0" w:firstLine="0"/>
        <w:jc w:val="both"/>
        <w:rPr>
          <w:rFonts w:ascii="SimSun-ExtB" w:eastAsia="SimSun-ExtB" w:hAnsi="SimSun-ExtB" w:cs="SimSun-ExtB"/>
          <w:color w:val="000000"/>
          <w:sz w:val="22"/>
          <w:szCs w:val="22"/>
          <w:lang w:val="en-GB"/>
        </w:rPr>
      </w:pPr>
    </w:p>
    <w:p w:rsidR="005540E5" w:rsidRPr="0041064F" w:rsidRDefault="005540E5" w:rsidP="005540E5">
      <w:pPr>
        <w:pStyle w:val="Heading1"/>
        <w:ind w:left="0" w:firstLine="0"/>
        <w:jc w:val="both"/>
        <w:rPr>
          <w:rFonts w:ascii="SimSun-ExtB" w:eastAsia="SimSun-ExtB" w:hAnsi="SimSun-ExtB" w:cs="SimSun-ExtB"/>
          <w:color w:val="000000"/>
          <w:sz w:val="22"/>
          <w:szCs w:val="22"/>
          <w:lang w:val="zh-CN"/>
        </w:rPr>
      </w:pPr>
      <w:r w:rsidRPr="0041064F">
        <w:rPr>
          <w:rFonts w:ascii="Microsoft JhengHei" w:eastAsia="Microsoft JhengHei" w:hAnsi="Microsoft JhengHei" w:cs="Microsoft JhengHei" w:hint="eastAsia"/>
          <w:color w:val="000000"/>
          <w:sz w:val="22"/>
          <w:szCs w:val="22"/>
          <w:lang w:val="zh-CN"/>
        </w:rPr>
        <w:t>联系我们</w:t>
      </w: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b/>
          <w:bCs/>
          <w:lang w:eastAsia="zh-CN"/>
        </w:rPr>
        <w:t>香港办事处</w:t>
      </w: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lang w:eastAsia="zh-CN"/>
        </w:rPr>
        <w:t>香港皇后大道东</w:t>
      </w:r>
      <w:r w:rsidRPr="0041064F">
        <w:rPr>
          <w:rFonts w:ascii="SimSun-ExtB" w:eastAsia="SimSun-ExtB" w:hAnsi="SimSun-ExtB" w:hint="eastAsia"/>
          <w:lang w:eastAsia="zh-CN"/>
        </w:rPr>
        <w:t>43-59</w:t>
      </w:r>
      <w:r w:rsidRPr="0041064F">
        <w:rPr>
          <w:rFonts w:ascii="Microsoft JhengHei" w:eastAsia="Microsoft JhengHei" w:hAnsi="Microsoft JhengHei" w:cs="Microsoft JhengHei" w:hint="eastAsia"/>
          <w:lang w:eastAsia="zh-CN"/>
        </w:rPr>
        <w:t>号</w:t>
      </w: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lang w:eastAsia="zh-CN"/>
        </w:rPr>
        <w:t>东美中心</w:t>
      </w:r>
      <w:r w:rsidRPr="0041064F">
        <w:rPr>
          <w:rFonts w:ascii="SimSun-ExtB" w:eastAsia="SimSun-ExtB" w:hAnsi="SimSun-ExtB" w:hint="eastAsia"/>
          <w:lang w:eastAsia="zh-CN"/>
        </w:rPr>
        <w:t>12</w:t>
      </w:r>
      <w:r w:rsidRPr="0041064F">
        <w:rPr>
          <w:rFonts w:ascii="Microsoft JhengHei" w:eastAsia="Microsoft JhengHei" w:hAnsi="Microsoft JhengHei" w:cs="Microsoft JhengHei" w:hint="eastAsia"/>
          <w:lang w:eastAsia="zh-CN"/>
        </w:rPr>
        <w:t>楼</w:t>
      </w:r>
    </w:p>
    <w:p w:rsidR="00394C14" w:rsidRPr="0041064F" w:rsidRDefault="00394C14" w:rsidP="00394C14">
      <w:pPr>
        <w:spacing w:after="0"/>
        <w:rPr>
          <w:rFonts w:ascii="SimSun-ExtB" w:eastAsia="SimSun-ExtB" w:hAnsi="SimSun-ExtB"/>
          <w:lang w:eastAsia="zh-CN"/>
        </w:rPr>
      </w:pP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lang w:eastAsia="zh-CN"/>
        </w:rPr>
        <w:t>电话：</w:t>
      </w:r>
      <w:r w:rsidRPr="0041064F">
        <w:rPr>
          <w:rFonts w:ascii="SimSun-ExtB" w:eastAsia="SimSun-ExtB" w:hAnsi="SimSun-ExtB" w:cs="Microsoft JhengHei" w:hint="eastAsia"/>
          <w:lang w:eastAsia="zh-CN"/>
        </w:rPr>
        <w:t xml:space="preserve"> </w:t>
      </w:r>
      <w:r w:rsidRPr="0041064F">
        <w:rPr>
          <w:rFonts w:ascii="SimSun-ExtB" w:eastAsia="SimSun-ExtB" w:hAnsi="SimSun-ExtB" w:cs="Microsoft JhengHei"/>
          <w:lang w:eastAsia="zh-CN"/>
        </w:rPr>
        <w:t>(852) 2905 7888</w:t>
      </w: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lang w:eastAsia="zh-CN"/>
        </w:rPr>
        <w:t>传真：</w:t>
      </w:r>
      <w:r w:rsidRPr="0041064F">
        <w:rPr>
          <w:rFonts w:ascii="SimSun-ExtB" w:eastAsia="SimSun-ExtB" w:hAnsi="SimSun-ExtB" w:cs="Microsoft JhengHei" w:hint="eastAsia"/>
          <w:lang w:eastAsia="zh-CN"/>
        </w:rPr>
        <w:t xml:space="preserve"> </w:t>
      </w:r>
      <w:r w:rsidRPr="0041064F">
        <w:rPr>
          <w:rFonts w:ascii="SimSun-ExtB" w:eastAsia="SimSun-ExtB" w:hAnsi="SimSun-ExtB"/>
          <w:lang w:eastAsia="zh-CN"/>
        </w:rPr>
        <w:t>(852) 2854 9596</w:t>
      </w: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lang w:eastAsia="zh-CN"/>
        </w:rPr>
        <w:t>电邮：</w:t>
      </w:r>
      <w:r w:rsidRPr="0041064F">
        <w:rPr>
          <w:rFonts w:ascii="SimSun-ExtB" w:eastAsia="SimSun-ExtB" w:hAnsi="SimSun-ExtB" w:cs="Microsoft JhengHei" w:hint="eastAsia"/>
          <w:lang w:eastAsia="zh-CN"/>
        </w:rPr>
        <w:t xml:space="preserve"> </w:t>
      </w:r>
      <w:r w:rsidRPr="0041064F">
        <w:rPr>
          <w:rFonts w:ascii="SimSun-ExtB" w:eastAsia="SimSun-ExtB" w:hAnsi="SimSun-ExtB" w:cs="Microsoft JhengHei"/>
          <w:lang w:eastAsia="zh-CN"/>
        </w:rPr>
        <w:t>enquiries@charltonslaw.com</w:t>
      </w:r>
    </w:p>
    <w:p w:rsidR="00394C14" w:rsidRPr="0041064F" w:rsidRDefault="00394C14" w:rsidP="00394C14">
      <w:pPr>
        <w:spacing w:after="0"/>
        <w:rPr>
          <w:rFonts w:ascii="SimSun-ExtB" w:eastAsia="SimSun-ExtB" w:hAnsi="SimSun-ExtB"/>
          <w:lang w:eastAsia="zh-CN"/>
        </w:rPr>
      </w:pPr>
      <w:r w:rsidRPr="0041064F">
        <w:rPr>
          <w:rFonts w:ascii="Microsoft JhengHei" w:eastAsia="Microsoft JhengHei" w:hAnsi="Microsoft JhengHei" w:cs="Microsoft JhengHei" w:hint="eastAsia"/>
          <w:lang w:eastAsia="zh-CN"/>
        </w:rPr>
        <w:t>网站：</w:t>
      </w:r>
      <w:r w:rsidRPr="0041064F">
        <w:rPr>
          <w:rFonts w:ascii="SimSun-ExtB" w:eastAsia="SimSun-ExtB" w:hAnsi="SimSun-ExtB" w:cs="Microsoft JhengHei" w:hint="eastAsia"/>
          <w:lang w:eastAsia="zh-CN"/>
        </w:rPr>
        <w:t xml:space="preserve"> </w:t>
      </w:r>
      <w:r w:rsidRPr="0041064F">
        <w:rPr>
          <w:rFonts w:ascii="SimSun-ExtB" w:eastAsia="SimSun-ExtB" w:hAnsi="SimSun-ExtB" w:cs="Microsoft JhengHei"/>
          <w:lang w:eastAsia="zh-CN"/>
        </w:rPr>
        <w:t>www.charltonslaw.com</w:t>
      </w:r>
    </w:p>
    <w:p w:rsidR="00394C14" w:rsidRPr="0041064F" w:rsidRDefault="00394C14" w:rsidP="00394C14">
      <w:pPr>
        <w:rPr>
          <w:rFonts w:ascii="SimSun-ExtB" w:eastAsia="SimSun-ExtB" w:hAnsi="SimSun-ExtB"/>
          <w:lang w:eastAsia="zh-CN"/>
        </w:rPr>
      </w:pPr>
    </w:p>
    <w:p w:rsidR="00394C14" w:rsidRPr="00713C7C" w:rsidRDefault="00394C14" w:rsidP="00394C14">
      <w:pPr>
        <w:rPr>
          <w:rFonts w:ascii="SimSun-ExtB" w:eastAsia="SimSun-ExtB" w:hAnsi="SimSun-ExtB"/>
          <w:lang w:eastAsia="zh-CN"/>
        </w:rPr>
      </w:pPr>
    </w:p>
    <w:p w:rsidR="000C77AC" w:rsidRPr="0041064F" w:rsidRDefault="000C77AC" w:rsidP="005540E5">
      <w:pPr>
        <w:jc w:val="both"/>
        <w:rPr>
          <w:rFonts w:ascii="SimSun-ExtB" w:eastAsia="SimSun-ExtB" w:hAnsi="SimSun-ExtB"/>
        </w:rPr>
      </w:pPr>
    </w:p>
    <w:sectPr w:rsidR="000C77AC" w:rsidRPr="0041064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F4BAB4"/>
    <w:lvl w:ilvl="0">
      <w:numFmt w:val="bullet"/>
      <w:lvlText w:val="*"/>
      <w:lvlJc w:val="left"/>
    </w:lvl>
  </w:abstractNum>
  <w:abstractNum w:abstractNumId="1" w15:restartNumberingAfterBreak="0">
    <w:nsid w:val="062F5F50"/>
    <w:multiLevelType w:val="hybridMultilevel"/>
    <w:tmpl w:val="C32ABC9C"/>
    <w:lvl w:ilvl="0" w:tplc="FCC4A82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A073B83"/>
    <w:multiLevelType w:val="hybridMultilevel"/>
    <w:tmpl w:val="94AADC68"/>
    <w:lvl w:ilvl="0" w:tplc="FA4CC9A4">
      <w:start w:val="1"/>
      <w:numFmt w:val="decimal"/>
      <w:lvlText w:val="%1."/>
      <w:lvlJc w:val="left"/>
      <w:pPr>
        <w:tabs>
          <w:tab w:val="num" w:pos="720"/>
        </w:tabs>
        <w:ind w:left="720" w:hanging="360"/>
      </w:pPr>
    </w:lvl>
    <w:lvl w:ilvl="1" w:tplc="337A3B6C" w:tentative="1">
      <w:start w:val="1"/>
      <w:numFmt w:val="decimal"/>
      <w:lvlText w:val="%2."/>
      <w:lvlJc w:val="left"/>
      <w:pPr>
        <w:tabs>
          <w:tab w:val="num" w:pos="1440"/>
        </w:tabs>
        <w:ind w:left="1440" w:hanging="360"/>
      </w:pPr>
    </w:lvl>
    <w:lvl w:ilvl="2" w:tplc="2938B8E0" w:tentative="1">
      <w:start w:val="1"/>
      <w:numFmt w:val="decimal"/>
      <w:lvlText w:val="%3."/>
      <w:lvlJc w:val="left"/>
      <w:pPr>
        <w:tabs>
          <w:tab w:val="num" w:pos="2160"/>
        </w:tabs>
        <w:ind w:left="2160" w:hanging="360"/>
      </w:pPr>
    </w:lvl>
    <w:lvl w:ilvl="3" w:tplc="1CA8D2A8" w:tentative="1">
      <w:start w:val="1"/>
      <w:numFmt w:val="decimal"/>
      <w:lvlText w:val="%4."/>
      <w:lvlJc w:val="left"/>
      <w:pPr>
        <w:tabs>
          <w:tab w:val="num" w:pos="2880"/>
        </w:tabs>
        <w:ind w:left="2880" w:hanging="360"/>
      </w:pPr>
    </w:lvl>
    <w:lvl w:ilvl="4" w:tplc="1DF82FEE" w:tentative="1">
      <w:start w:val="1"/>
      <w:numFmt w:val="decimal"/>
      <w:lvlText w:val="%5."/>
      <w:lvlJc w:val="left"/>
      <w:pPr>
        <w:tabs>
          <w:tab w:val="num" w:pos="3600"/>
        </w:tabs>
        <w:ind w:left="3600" w:hanging="360"/>
      </w:pPr>
    </w:lvl>
    <w:lvl w:ilvl="5" w:tplc="048A7A52" w:tentative="1">
      <w:start w:val="1"/>
      <w:numFmt w:val="decimal"/>
      <w:lvlText w:val="%6."/>
      <w:lvlJc w:val="left"/>
      <w:pPr>
        <w:tabs>
          <w:tab w:val="num" w:pos="4320"/>
        </w:tabs>
        <w:ind w:left="4320" w:hanging="360"/>
      </w:pPr>
    </w:lvl>
    <w:lvl w:ilvl="6" w:tplc="0C0EF122" w:tentative="1">
      <w:start w:val="1"/>
      <w:numFmt w:val="decimal"/>
      <w:lvlText w:val="%7."/>
      <w:lvlJc w:val="left"/>
      <w:pPr>
        <w:tabs>
          <w:tab w:val="num" w:pos="5040"/>
        </w:tabs>
        <w:ind w:left="5040" w:hanging="360"/>
      </w:pPr>
    </w:lvl>
    <w:lvl w:ilvl="7" w:tplc="42900DDA" w:tentative="1">
      <w:start w:val="1"/>
      <w:numFmt w:val="decimal"/>
      <w:lvlText w:val="%8."/>
      <w:lvlJc w:val="left"/>
      <w:pPr>
        <w:tabs>
          <w:tab w:val="num" w:pos="5760"/>
        </w:tabs>
        <w:ind w:left="5760" w:hanging="360"/>
      </w:pPr>
    </w:lvl>
    <w:lvl w:ilvl="8" w:tplc="B8FE9688" w:tentative="1">
      <w:start w:val="1"/>
      <w:numFmt w:val="decimal"/>
      <w:lvlText w:val="%9."/>
      <w:lvlJc w:val="left"/>
      <w:pPr>
        <w:tabs>
          <w:tab w:val="num" w:pos="6480"/>
        </w:tabs>
        <w:ind w:left="6480" w:hanging="360"/>
      </w:pPr>
    </w:lvl>
  </w:abstractNum>
  <w:abstractNum w:abstractNumId="3" w15:restartNumberingAfterBreak="0">
    <w:nsid w:val="56065EF0"/>
    <w:multiLevelType w:val="hybridMultilevel"/>
    <w:tmpl w:val="B4769046"/>
    <w:lvl w:ilvl="0" w:tplc="3ECC7DCC">
      <w:start w:val="1"/>
      <w:numFmt w:val="decimal"/>
      <w:lvlText w:val="%1."/>
      <w:lvlJc w:val="left"/>
      <w:pPr>
        <w:tabs>
          <w:tab w:val="num" w:pos="720"/>
        </w:tabs>
        <w:ind w:left="720" w:hanging="360"/>
      </w:pPr>
    </w:lvl>
    <w:lvl w:ilvl="1" w:tplc="9266BA2E" w:tentative="1">
      <w:start w:val="1"/>
      <w:numFmt w:val="decimal"/>
      <w:lvlText w:val="%2."/>
      <w:lvlJc w:val="left"/>
      <w:pPr>
        <w:tabs>
          <w:tab w:val="num" w:pos="1440"/>
        </w:tabs>
        <w:ind w:left="1440" w:hanging="360"/>
      </w:pPr>
    </w:lvl>
    <w:lvl w:ilvl="2" w:tplc="F9C6B7C2" w:tentative="1">
      <w:start w:val="1"/>
      <w:numFmt w:val="decimal"/>
      <w:lvlText w:val="%3."/>
      <w:lvlJc w:val="left"/>
      <w:pPr>
        <w:tabs>
          <w:tab w:val="num" w:pos="2160"/>
        </w:tabs>
        <w:ind w:left="2160" w:hanging="360"/>
      </w:pPr>
    </w:lvl>
    <w:lvl w:ilvl="3" w:tplc="25EE7FCA" w:tentative="1">
      <w:start w:val="1"/>
      <w:numFmt w:val="decimal"/>
      <w:lvlText w:val="%4."/>
      <w:lvlJc w:val="left"/>
      <w:pPr>
        <w:tabs>
          <w:tab w:val="num" w:pos="2880"/>
        </w:tabs>
        <w:ind w:left="2880" w:hanging="360"/>
      </w:pPr>
    </w:lvl>
    <w:lvl w:ilvl="4" w:tplc="FFBECBC4" w:tentative="1">
      <w:start w:val="1"/>
      <w:numFmt w:val="decimal"/>
      <w:lvlText w:val="%5."/>
      <w:lvlJc w:val="left"/>
      <w:pPr>
        <w:tabs>
          <w:tab w:val="num" w:pos="3600"/>
        </w:tabs>
        <w:ind w:left="3600" w:hanging="360"/>
      </w:pPr>
    </w:lvl>
    <w:lvl w:ilvl="5" w:tplc="9E0228C2" w:tentative="1">
      <w:start w:val="1"/>
      <w:numFmt w:val="decimal"/>
      <w:lvlText w:val="%6."/>
      <w:lvlJc w:val="left"/>
      <w:pPr>
        <w:tabs>
          <w:tab w:val="num" w:pos="4320"/>
        </w:tabs>
        <w:ind w:left="4320" w:hanging="360"/>
      </w:pPr>
    </w:lvl>
    <w:lvl w:ilvl="6" w:tplc="01489C5A" w:tentative="1">
      <w:start w:val="1"/>
      <w:numFmt w:val="decimal"/>
      <w:lvlText w:val="%7."/>
      <w:lvlJc w:val="left"/>
      <w:pPr>
        <w:tabs>
          <w:tab w:val="num" w:pos="5040"/>
        </w:tabs>
        <w:ind w:left="5040" w:hanging="360"/>
      </w:pPr>
    </w:lvl>
    <w:lvl w:ilvl="7" w:tplc="D8AAA33A" w:tentative="1">
      <w:start w:val="1"/>
      <w:numFmt w:val="decimal"/>
      <w:lvlText w:val="%8."/>
      <w:lvlJc w:val="left"/>
      <w:pPr>
        <w:tabs>
          <w:tab w:val="num" w:pos="5760"/>
        </w:tabs>
        <w:ind w:left="5760" w:hanging="360"/>
      </w:pPr>
    </w:lvl>
    <w:lvl w:ilvl="8" w:tplc="7122AC5E" w:tentative="1">
      <w:start w:val="1"/>
      <w:numFmt w:val="decimal"/>
      <w:lvlText w:val="%9."/>
      <w:lvlJc w:val="left"/>
      <w:pPr>
        <w:tabs>
          <w:tab w:val="num" w:pos="6480"/>
        </w:tabs>
        <w:ind w:left="6480" w:hanging="360"/>
      </w:pPr>
    </w:lvl>
  </w:abstractNum>
  <w:abstractNum w:abstractNumId="4" w15:restartNumberingAfterBreak="0">
    <w:nsid w:val="568D1D64"/>
    <w:multiLevelType w:val="hybridMultilevel"/>
    <w:tmpl w:val="6736EC7C"/>
    <w:lvl w:ilvl="0" w:tplc="3EFCA8AE">
      <w:start w:val="1"/>
      <w:numFmt w:val="lowerLetter"/>
      <w:lvlText w:val="%1."/>
      <w:lvlJc w:val="left"/>
      <w:pPr>
        <w:ind w:left="1443" w:hanging="360"/>
      </w:pPr>
      <w:rPr>
        <w:rFonts w:hint="default"/>
      </w:rPr>
    </w:lvl>
    <w:lvl w:ilvl="1" w:tplc="04090019">
      <w:start w:val="1"/>
      <w:numFmt w:val="lowerLetter"/>
      <w:lvlText w:val="%2."/>
      <w:lvlJc w:val="left"/>
      <w:pPr>
        <w:ind w:left="2523" w:hanging="360"/>
      </w:pPr>
    </w:lvl>
    <w:lvl w:ilvl="2" w:tplc="0409001B">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5" w15:restartNumberingAfterBreak="0">
    <w:nsid w:val="5B51036B"/>
    <w:multiLevelType w:val="hybridMultilevel"/>
    <w:tmpl w:val="A0AC69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D377F2"/>
    <w:multiLevelType w:val="hybridMultilevel"/>
    <w:tmpl w:val="C57CA0B2"/>
    <w:lvl w:ilvl="0" w:tplc="36C0EB34">
      <w:start w:val="1"/>
      <w:numFmt w:val="lowerRoman"/>
      <w:lvlText w:val="(%1)"/>
      <w:lvlJc w:val="right"/>
      <w:pPr>
        <w:tabs>
          <w:tab w:val="num" w:pos="720"/>
        </w:tabs>
        <w:ind w:left="720" w:hanging="360"/>
      </w:pPr>
    </w:lvl>
    <w:lvl w:ilvl="1" w:tplc="B70E1FBA" w:tentative="1">
      <w:start w:val="1"/>
      <w:numFmt w:val="lowerRoman"/>
      <w:lvlText w:val="(%2)"/>
      <w:lvlJc w:val="right"/>
      <w:pPr>
        <w:tabs>
          <w:tab w:val="num" w:pos="1440"/>
        </w:tabs>
        <w:ind w:left="1440" w:hanging="360"/>
      </w:pPr>
    </w:lvl>
    <w:lvl w:ilvl="2" w:tplc="AAE4636A" w:tentative="1">
      <w:start w:val="1"/>
      <w:numFmt w:val="lowerRoman"/>
      <w:lvlText w:val="(%3)"/>
      <w:lvlJc w:val="right"/>
      <w:pPr>
        <w:tabs>
          <w:tab w:val="num" w:pos="2160"/>
        </w:tabs>
        <w:ind w:left="2160" w:hanging="360"/>
      </w:pPr>
    </w:lvl>
    <w:lvl w:ilvl="3" w:tplc="2F4242FC" w:tentative="1">
      <w:start w:val="1"/>
      <w:numFmt w:val="lowerRoman"/>
      <w:lvlText w:val="(%4)"/>
      <w:lvlJc w:val="right"/>
      <w:pPr>
        <w:tabs>
          <w:tab w:val="num" w:pos="2880"/>
        </w:tabs>
        <w:ind w:left="2880" w:hanging="360"/>
      </w:pPr>
    </w:lvl>
    <w:lvl w:ilvl="4" w:tplc="1916C392" w:tentative="1">
      <w:start w:val="1"/>
      <w:numFmt w:val="lowerRoman"/>
      <w:lvlText w:val="(%5)"/>
      <w:lvlJc w:val="right"/>
      <w:pPr>
        <w:tabs>
          <w:tab w:val="num" w:pos="3600"/>
        </w:tabs>
        <w:ind w:left="3600" w:hanging="360"/>
      </w:pPr>
    </w:lvl>
    <w:lvl w:ilvl="5" w:tplc="290ABCFC" w:tentative="1">
      <w:start w:val="1"/>
      <w:numFmt w:val="lowerRoman"/>
      <w:lvlText w:val="(%6)"/>
      <w:lvlJc w:val="right"/>
      <w:pPr>
        <w:tabs>
          <w:tab w:val="num" w:pos="4320"/>
        </w:tabs>
        <w:ind w:left="4320" w:hanging="360"/>
      </w:pPr>
    </w:lvl>
    <w:lvl w:ilvl="6" w:tplc="B4024FAE" w:tentative="1">
      <w:start w:val="1"/>
      <w:numFmt w:val="lowerRoman"/>
      <w:lvlText w:val="(%7)"/>
      <w:lvlJc w:val="right"/>
      <w:pPr>
        <w:tabs>
          <w:tab w:val="num" w:pos="5040"/>
        </w:tabs>
        <w:ind w:left="5040" w:hanging="360"/>
      </w:pPr>
    </w:lvl>
    <w:lvl w:ilvl="7" w:tplc="20501D90" w:tentative="1">
      <w:start w:val="1"/>
      <w:numFmt w:val="lowerRoman"/>
      <w:lvlText w:val="(%8)"/>
      <w:lvlJc w:val="right"/>
      <w:pPr>
        <w:tabs>
          <w:tab w:val="num" w:pos="5760"/>
        </w:tabs>
        <w:ind w:left="5760" w:hanging="360"/>
      </w:pPr>
    </w:lvl>
    <w:lvl w:ilvl="8" w:tplc="9A96E470" w:tentative="1">
      <w:start w:val="1"/>
      <w:numFmt w:val="lowerRoman"/>
      <w:lvlText w:val="(%9)"/>
      <w:lvlJc w:val="right"/>
      <w:pPr>
        <w:tabs>
          <w:tab w:val="num" w:pos="6480"/>
        </w:tabs>
        <w:ind w:left="6480" w:hanging="360"/>
      </w:pPr>
    </w:lvl>
  </w:abstractNum>
  <w:abstractNum w:abstractNumId="7" w15:restartNumberingAfterBreak="0">
    <w:nsid w:val="62C6160D"/>
    <w:multiLevelType w:val="hybridMultilevel"/>
    <w:tmpl w:val="6F9AE0E8"/>
    <w:lvl w:ilvl="0" w:tplc="B212E0E0">
      <w:start w:val="1"/>
      <w:numFmt w:val="decimal"/>
      <w:lvlText w:val="%1."/>
      <w:lvlJc w:val="left"/>
      <w:pPr>
        <w:tabs>
          <w:tab w:val="num" w:pos="720"/>
        </w:tabs>
        <w:ind w:left="720" w:hanging="360"/>
      </w:pPr>
    </w:lvl>
    <w:lvl w:ilvl="1" w:tplc="B02891A4" w:tentative="1">
      <w:start w:val="1"/>
      <w:numFmt w:val="decimal"/>
      <w:lvlText w:val="%2."/>
      <w:lvlJc w:val="left"/>
      <w:pPr>
        <w:tabs>
          <w:tab w:val="num" w:pos="1440"/>
        </w:tabs>
        <w:ind w:left="1440" w:hanging="360"/>
      </w:pPr>
    </w:lvl>
    <w:lvl w:ilvl="2" w:tplc="E99A729A" w:tentative="1">
      <w:start w:val="1"/>
      <w:numFmt w:val="decimal"/>
      <w:lvlText w:val="%3."/>
      <w:lvlJc w:val="left"/>
      <w:pPr>
        <w:tabs>
          <w:tab w:val="num" w:pos="2160"/>
        </w:tabs>
        <w:ind w:left="2160" w:hanging="360"/>
      </w:pPr>
    </w:lvl>
    <w:lvl w:ilvl="3" w:tplc="1E7A85B2" w:tentative="1">
      <w:start w:val="1"/>
      <w:numFmt w:val="decimal"/>
      <w:lvlText w:val="%4."/>
      <w:lvlJc w:val="left"/>
      <w:pPr>
        <w:tabs>
          <w:tab w:val="num" w:pos="2880"/>
        </w:tabs>
        <w:ind w:left="2880" w:hanging="360"/>
      </w:pPr>
    </w:lvl>
    <w:lvl w:ilvl="4" w:tplc="9DA2001A" w:tentative="1">
      <w:start w:val="1"/>
      <w:numFmt w:val="decimal"/>
      <w:lvlText w:val="%5."/>
      <w:lvlJc w:val="left"/>
      <w:pPr>
        <w:tabs>
          <w:tab w:val="num" w:pos="3600"/>
        </w:tabs>
        <w:ind w:left="3600" w:hanging="360"/>
      </w:pPr>
    </w:lvl>
    <w:lvl w:ilvl="5" w:tplc="3A6CCC38" w:tentative="1">
      <w:start w:val="1"/>
      <w:numFmt w:val="decimal"/>
      <w:lvlText w:val="%6."/>
      <w:lvlJc w:val="left"/>
      <w:pPr>
        <w:tabs>
          <w:tab w:val="num" w:pos="4320"/>
        </w:tabs>
        <w:ind w:left="4320" w:hanging="360"/>
      </w:pPr>
    </w:lvl>
    <w:lvl w:ilvl="6" w:tplc="F556756C" w:tentative="1">
      <w:start w:val="1"/>
      <w:numFmt w:val="decimal"/>
      <w:lvlText w:val="%7."/>
      <w:lvlJc w:val="left"/>
      <w:pPr>
        <w:tabs>
          <w:tab w:val="num" w:pos="5040"/>
        </w:tabs>
        <w:ind w:left="5040" w:hanging="360"/>
      </w:pPr>
    </w:lvl>
    <w:lvl w:ilvl="7" w:tplc="10A876D2" w:tentative="1">
      <w:start w:val="1"/>
      <w:numFmt w:val="decimal"/>
      <w:lvlText w:val="%8."/>
      <w:lvlJc w:val="left"/>
      <w:pPr>
        <w:tabs>
          <w:tab w:val="num" w:pos="5760"/>
        </w:tabs>
        <w:ind w:left="5760" w:hanging="360"/>
      </w:pPr>
    </w:lvl>
    <w:lvl w:ilvl="8" w:tplc="F5C08A54" w:tentative="1">
      <w:start w:val="1"/>
      <w:numFmt w:val="decimal"/>
      <w:lvlText w:val="%9."/>
      <w:lvlJc w:val="left"/>
      <w:pPr>
        <w:tabs>
          <w:tab w:val="num" w:pos="6480"/>
        </w:tabs>
        <w:ind w:left="6480" w:hanging="360"/>
      </w:pPr>
    </w:lvl>
  </w:abstractNum>
  <w:abstractNum w:abstractNumId="8" w15:restartNumberingAfterBreak="0">
    <w:nsid w:val="62FE0413"/>
    <w:multiLevelType w:val="hybridMultilevel"/>
    <w:tmpl w:val="1E1C984A"/>
    <w:lvl w:ilvl="0" w:tplc="3EFCA8AE">
      <w:start w:val="1"/>
      <w:numFmt w:val="lowerLetter"/>
      <w:lvlText w:val="%1."/>
      <w:lvlJc w:val="left"/>
      <w:pPr>
        <w:ind w:left="1443" w:hanging="360"/>
      </w:pPr>
      <w:rPr>
        <w:rFonts w:hint="default"/>
      </w:rPr>
    </w:lvl>
    <w:lvl w:ilvl="1" w:tplc="36F4BAB4">
      <w:numFmt w:val="bullet"/>
      <w:lvlText w:val=""/>
      <w:lvlJc w:val="left"/>
      <w:pPr>
        <w:ind w:left="2523" w:hanging="360"/>
      </w:pPr>
      <w:rPr>
        <w:rFonts w:ascii="Wingdings" w:hAnsi="Wingdings" w:hint="default"/>
        <w:sz w:val="21"/>
      </w:rPr>
    </w:lvl>
    <w:lvl w:ilvl="2" w:tplc="0409001B">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9" w15:restartNumberingAfterBreak="0">
    <w:nsid w:val="6683780C"/>
    <w:multiLevelType w:val="hybridMultilevel"/>
    <w:tmpl w:val="6736EC7C"/>
    <w:lvl w:ilvl="0" w:tplc="3EFCA8AE">
      <w:start w:val="1"/>
      <w:numFmt w:val="lowerLetter"/>
      <w:lvlText w:val="%1."/>
      <w:lvlJc w:val="left"/>
      <w:pPr>
        <w:ind w:left="144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0" w15:restartNumberingAfterBreak="0">
    <w:nsid w:val="66AD4D5A"/>
    <w:multiLevelType w:val="hybridMultilevel"/>
    <w:tmpl w:val="8280FABC"/>
    <w:lvl w:ilvl="0" w:tplc="A60A5B78">
      <w:start w:val="1"/>
      <w:numFmt w:val="decimal"/>
      <w:lvlText w:val="%1."/>
      <w:lvlJc w:val="left"/>
      <w:pPr>
        <w:tabs>
          <w:tab w:val="num" w:pos="720"/>
        </w:tabs>
        <w:ind w:left="720" w:hanging="360"/>
      </w:pPr>
    </w:lvl>
    <w:lvl w:ilvl="1" w:tplc="755833DE" w:tentative="1">
      <w:start w:val="1"/>
      <w:numFmt w:val="decimal"/>
      <w:lvlText w:val="%2."/>
      <w:lvlJc w:val="left"/>
      <w:pPr>
        <w:tabs>
          <w:tab w:val="num" w:pos="1440"/>
        </w:tabs>
        <w:ind w:left="1440" w:hanging="360"/>
      </w:pPr>
    </w:lvl>
    <w:lvl w:ilvl="2" w:tplc="2A3EE2B0" w:tentative="1">
      <w:start w:val="1"/>
      <w:numFmt w:val="decimal"/>
      <w:lvlText w:val="%3."/>
      <w:lvlJc w:val="left"/>
      <w:pPr>
        <w:tabs>
          <w:tab w:val="num" w:pos="2160"/>
        </w:tabs>
        <w:ind w:left="2160" w:hanging="360"/>
      </w:pPr>
    </w:lvl>
    <w:lvl w:ilvl="3" w:tplc="F7982CCE" w:tentative="1">
      <w:start w:val="1"/>
      <w:numFmt w:val="decimal"/>
      <w:lvlText w:val="%4."/>
      <w:lvlJc w:val="left"/>
      <w:pPr>
        <w:tabs>
          <w:tab w:val="num" w:pos="2880"/>
        </w:tabs>
        <w:ind w:left="2880" w:hanging="360"/>
      </w:pPr>
    </w:lvl>
    <w:lvl w:ilvl="4" w:tplc="225816DE" w:tentative="1">
      <w:start w:val="1"/>
      <w:numFmt w:val="decimal"/>
      <w:lvlText w:val="%5."/>
      <w:lvlJc w:val="left"/>
      <w:pPr>
        <w:tabs>
          <w:tab w:val="num" w:pos="3600"/>
        </w:tabs>
        <w:ind w:left="3600" w:hanging="360"/>
      </w:pPr>
    </w:lvl>
    <w:lvl w:ilvl="5" w:tplc="83B2D490" w:tentative="1">
      <w:start w:val="1"/>
      <w:numFmt w:val="decimal"/>
      <w:lvlText w:val="%6."/>
      <w:lvlJc w:val="left"/>
      <w:pPr>
        <w:tabs>
          <w:tab w:val="num" w:pos="4320"/>
        </w:tabs>
        <w:ind w:left="4320" w:hanging="360"/>
      </w:pPr>
    </w:lvl>
    <w:lvl w:ilvl="6" w:tplc="2A8A44C2" w:tentative="1">
      <w:start w:val="1"/>
      <w:numFmt w:val="decimal"/>
      <w:lvlText w:val="%7."/>
      <w:lvlJc w:val="left"/>
      <w:pPr>
        <w:tabs>
          <w:tab w:val="num" w:pos="5040"/>
        </w:tabs>
        <w:ind w:left="5040" w:hanging="360"/>
      </w:pPr>
    </w:lvl>
    <w:lvl w:ilvl="7" w:tplc="22207CAC" w:tentative="1">
      <w:start w:val="1"/>
      <w:numFmt w:val="decimal"/>
      <w:lvlText w:val="%8."/>
      <w:lvlJc w:val="left"/>
      <w:pPr>
        <w:tabs>
          <w:tab w:val="num" w:pos="5760"/>
        </w:tabs>
        <w:ind w:left="5760" w:hanging="360"/>
      </w:pPr>
    </w:lvl>
    <w:lvl w:ilvl="8" w:tplc="5464171E" w:tentative="1">
      <w:start w:val="1"/>
      <w:numFmt w:val="decimal"/>
      <w:lvlText w:val="%9."/>
      <w:lvlJc w:val="left"/>
      <w:pPr>
        <w:tabs>
          <w:tab w:val="num" w:pos="6480"/>
        </w:tabs>
        <w:ind w:left="6480" w:hanging="360"/>
      </w:pPr>
    </w:lvl>
  </w:abstractNum>
  <w:abstractNum w:abstractNumId="11" w15:restartNumberingAfterBreak="0">
    <w:nsid w:val="7A4E6105"/>
    <w:multiLevelType w:val="hybridMultilevel"/>
    <w:tmpl w:val="73E467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Wingdings 3" w:hAnsi="Wingdings 3" w:hint="default"/>
          <w:sz w:val="21"/>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3" w:hAnsi="Wingdings 3" w:hint="default"/>
          <w:sz w:val="24"/>
        </w:rPr>
      </w:lvl>
    </w:lvlOverride>
  </w:num>
  <w:num w:numId="4">
    <w:abstractNumId w:val="0"/>
    <w:lvlOverride w:ilvl="0">
      <w:lvl w:ilvl="0">
        <w:numFmt w:val="bullet"/>
        <w:lvlText w:val="•"/>
        <w:legacy w:legacy="1" w:legacySpace="0" w:legacyIndent="0"/>
        <w:lvlJc w:val="left"/>
        <w:rPr>
          <w:rFonts w:ascii="Segoe UI Light" w:hAnsi="Segoe UI Light" w:cs="Segoe UI Light" w:hint="default"/>
          <w:sz w:val="21"/>
        </w:rPr>
      </w:lvl>
    </w:lvlOverride>
  </w:num>
  <w:num w:numId="5">
    <w:abstractNumId w:val="0"/>
    <w:lvlOverride w:ilvl="0">
      <w:lvl w:ilvl="0">
        <w:numFmt w:val="bullet"/>
        <w:lvlText w:val="•"/>
        <w:legacy w:legacy="1" w:legacySpace="0" w:legacyIndent="0"/>
        <w:lvlJc w:val="left"/>
        <w:rPr>
          <w:rFonts w:ascii="SimSun-ExtB" w:eastAsia="SimSun-ExtB" w:hAnsi="SimSun-ExtB" w:hint="eastAsia"/>
          <w:sz w:val="21"/>
        </w:rPr>
      </w:lvl>
    </w:lvlOverride>
  </w:num>
  <w:num w:numId="6">
    <w:abstractNumId w:val="0"/>
    <w:lvlOverride w:ilvl="0">
      <w:lvl w:ilvl="0">
        <w:numFmt w:val="bullet"/>
        <w:lvlText w:val=""/>
        <w:legacy w:legacy="1" w:legacySpace="0" w:legacyIndent="0"/>
        <w:lvlJc w:val="left"/>
        <w:rPr>
          <w:rFonts w:ascii="Wingdings" w:hAnsi="Wingdings" w:hint="default"/>
          <w:sz w:val="20"/>
        </w:rPr>
      </w:lvl>
    </w:lvlOverride>
  </w:num>
  <w:num w:numId="7">
    <w:abstractNumId w:val="1"/>
  </w:num>
  <w:num w:numId="8">
    <w:abstractNumId w:val="2"/>
  </w:num>
  <w:num w:numId="9">
    <w:abstractNumId w:val="7"/>
  </w:num>
  <w:num w:numId="10">
    <w:abstractNumId w:val="3"/>
  </w:num>
  <w:num w:numId="11">
    <w:abstractNumId w:val="10"/>
  </w:num>
  <w:num w:numId="12">
    <w:abstractNumId w:val="6"/>
  </w:num>
  <w:num w:numId="13">
    <w:abstractNumId w:val="11"/>
  </w:num>
  <w:num w:numId="14">
    <w:abstractNumId w:val="5"/>
  </w:num>
  <w:num w:numId="15">
    <w:abstractNumId w:val="4"/>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yawM+GXsvl4WZGq/w/HqXGS6t2Ul4rT5NPd6MgivkcTPMcVqdIRLnasxe5AB/FlJszDhFIi3if0DvWHUmImXUg==" w:salt="iouaClddGMtTuM1KY8572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EB"/>
    <w:rsid w:val="00002D82"/>
    <w:rsid w:val="00005EF3"/>
    <w:rsid w:val="000235FF"/>
    <w:rsid w:val="00024594"/>
    <w:rsid w:val="00025B6D"/>
    <w:rsid w:val="00030D58"/>
    <w:rsid w:val="000311A4"/>
    <w:rsid w:val="00033F6E"/>
    <w:rsid w:val="00040011"/>
    <w:rsid w:val="000506AA"/>
    <w:rsid w:val="00053ADF"/>
    <w:rsid w:val="000665E3"/>
    <w:rsid w:val="000A5086"/>
    <w:rsid w:val="000C36F5"/>
    <w:rsid w:val="000C77AC"/>
    <w:rsid w:val="000D7726"/>
    <w:rsid w:val="000F321C"/>
    <w:rsid w:val="000F4109"/>
    <w:rsid w:val="000F7AAA"/>
    <w:rsid w:val="0010595D"/>
    <w:rsid w:val="00112CEB"/>
    <w:rsid w:val="00121AC1"/>
    <w:rsid w:val="00146B8A"/>
    <w:rsid w:val="0015013D"/>
    <w:rsid w:val="0015725B"/>
    <w:rsid w:val="00157C89"/>
    <w:rsid w:val="0016170F"/>
    <w:rsid w:val="001641C2"/>
    <w:rsid w:val="001654D4"/>
    <w:rsid w:val="001728D5"/>
    <w:rsid w:val="00174162"/>
    <w:rsid w:val="00195B68"/>
    <w:rsid w:val="001A238C"/>
    <w:rsid w:val="001B4A99"/>
    <w:rsid w:val="001C64B4"/>
    <w:rsid w:val="001C6C1E"/>
    <w:rsid w:val="001D0A0E"/>
    <w:rsid w:val="001D2150"/>
    <w:rsid w:val="001D4DC7"/>
    <w:rsid w:val="001E0E20"/>
    <w:rsid w:val="001E1AA5"/>
    <w:rsid w:val="001E7A2C"/>
    <w:rsid w:val="001F4001"/>
    <w:rsid w:val="00205CF6"/>
    <w:rsid w:val="00206BB4"/>
    <w:rsid w:val="00233994"/>
    <w:rsid w:val="002352BF"/>
    <w:rsid w:val="00242936"/>
    <w:rsid w:val="0024361F"/>
    <w:rsid w:val="002450F8"/>
    <w:rsid w:val="002533E0"/>
    <w:rsid w:val="0026211F"/>
    <w:rsid w:val="00267BDB"/>
    <w:rsid w:val="002943FA"/>
    <w:rsid w:val="002A37D7"/>
    <w:rsid w:val="002A6215"/>
    <w:rsid w:val="002A717E"/>
    <w:rsid w:val="002B3D7B"/>
    <w:rsid w:val="002B47B4"/>
    <w:rsid w:val="002B794A"/>
    <w:rsid w:val="002C0630"/>
    <w:rsid w:val="002D2919"/>
    <w:rsid w:val="002D6B7F"/>
    <w:rsid w:val="002E41AE"/>
    <w:rsid w:val="002E5AE4"/>
    <w:rsid w:val="00303C54"/>
    <w:rsid w:val="00305AE5"/>
    <w:rsid w:val="00306A41"/>
    <w:rsid w:val="003135DD"/>
    <w:rsid w:val="0031432C"/>
    <w:rsid w:val="00314395"/>
    <w:rsid w:val="00314950"/>
    <w:rsid w:val="00314F70"/>
    <w:rsid w:val="003226FE"/>
    <w:rsid w:val="003244E7"/>
    <w:rsid w:val="00324CA4"/>
    <w:rsid w:val="00324D6F"/>
    <w:rsid w:val="00326F5A"/>
    <w:rsid w:val="00327763"/>
    <w:rsid w:val="003310BF"/>
    <w:rsid w:val="00333617"/>
    <w:rsid w:val="003368D1"/>
    <w:rsid w:val="003413E1"/>
    <w:rsid w:val="003465EB"/>
    <w:rsid w:val="00350BF3"/>
    <w:rsid w:val="00354B09"/>
    <w:rsid w:val="003635D5"/>
    <w:rsid w:val="003720BA"/>
    <w:rsid w:val="00374BC0"/>
    <w:rsid w:val="00380C57"/>
    <w:rsid w:val="00385D6C"/>
    <w:rsid w:val="00390B8D"/>
    <w:rsid w:val="00394C14"/>
    <w:rsid w:val="003B0DA1"/>
    <w:rsid w:val="003B2CA1"/>
    <w:rsid w:val="003C2C1F"/>
    <w:rsid w:val="003C2ED6"/>
    <w:rsid w:val="003C33F1"/>
    <w:rsid w:val="003C4284"/>
    <w:rsid w:val="003C4B4D"/>
    <w:rsid w:val="003E06FF"/>
    <w:rsid w:val="003E32A6"/>
    <w:rsid w:val="003F0A6A"/>
    <w:rsid w:val="003F432F"/>
    <w:rsid w:val="003F4F79"/>
    <w:rsid w:val="003F50BA"/>
    <w:rsid w:val="00400EDE"/>
    <w:rsid w:val="00404B5A"/>
    <w:rsid w:val="0041064F"/>
    <w:rsid w:val="004152EE"/>
    <w:rsid w:val="004162C7"/>
    <w:rsid w:val="00417912"/>
    <w:rsid w:val="004214A3"/>
    <w:rsid w:val="00422E86"/>
    <w:rsid w:val="0042388D"/>
    <w:rsid w:val="0043317B"/>
    <w:rsid w:val="0044243A"/>
    <w:rsid w:val="004461FB"/>
    <w:rsid w:val="0045181D"/>
    <w:rsid w:val="00467094"/>
    <w:rsid w:val="004726C1"/>
    <w:rsid w:val="004731A5"/>
    <w:rsid w:val="00480CF2"/>
    <w:rsid w:val="004843DC"/>
    <w:rsid w:val="004856D1"/>
    <w:rsid w:val="004901FA"/>
    <w:rsid w:val="004945F9"/>
    <w:rsid w:val="004A785A"/>
    <w:rsid w:val="004C2183"/>
    <w:rsid w:val="004E45A6"/>
    <w:rsid w:val="004F39A2"/>
    <w:rsid w:val="004F6297"/>
    <w:rsid w:val="004F6CFC"/>
    <w:rsid w:val="00501A4F"/>
    <w:rsid w:val="00516BFD"/>
    <w:rsid w:val="00517550"/>
    <w:rsid w:val="005204F6"/>
    <w:rsid w:val="005258FC"/>
    <w:rsid w:val="00542BC9"/>
    <w:rsid w:val="00547BEA"/>
    <w:rsid w:val="00551946"/>
    <w:rsid w:val="0055403B"/>
    <w:rsid w:val="005540E5"/>
    <w:rsid w:val="00561565"/>
    <w:rsid w:val="00564029"/>
    <w:rsid w:val="00564072"/>
    <w:rsid w:val="00570D7C"/>
    <w:rsid w:val="005759A5"/>
    <w:rsid w:val="00582C2E"/>
    <w:rsid w:val="00587CCC"/>
    <w:rsid w:val="005927FE"/>
    <w:rsid w:val="005A21AE"/>
    <w:rsid w:val="005A6B04"/>
    <w:rsid w:val="005D27F6"/>
    <w:rsid w:val="005D70D6"/>
    <w:rsid w:val="00600405"/>
    <w:rsid w:val="00617128"/>
    <w:rsid w:val="00620357"/>
    <w:rsid w:val="00627E03"/>
    <w:rsid w:val="00640574"/>
    <w:rsid w:val="0064639C"/>
    <w:rsid w:val="006623A3"/>
    <w:rsid w:val="00664019"/>
    <w:rsid w:val="00672604"/>
    <w:rsid w:val="00674892"/>
    <w:rsid w:val="0067759E"/>
    <w:rsid w:val="00680471"/>
    <w:rsid w:val="00683518"/>
    <w:rsid w:val="00683B68"/>
    <w:rsid w:val="006864EE"/>
    <w:rsid w:val="006B49DA"/>
    <w:rsid w:val="006C05C9"/>
    <w:rsid w:val="006D04B1"/>
    <w:rsid w:val="006D3219"/>
    <w:rsid w:val="006E0389"/>
    <w:rsid w:val="006E35DD"/>
    <w:rsid w:val="006F0F02"/>
    <w:rsid w:val="006F34DC"/>
    <w:rsid w:val="006F557A"/>
    <w:rsid w:val="006F59F5"/>
    <w:rsid w:val="007101F1"/>
    <w:rsid w:val="00713C7C"/>
    <w:rsid w:val="00715605"/>
    <w:rsid w:val="00733C76"/>
    <w:rsid w:val="007370BB"/>
    <w:rsid w:val="00741992"/>
    <w:rsid w:val="00741DD1"/>
    <w:rsid w:val="0074390E"/>
    <w:rsid w:val="007467E9"/>
    <w:rsid w:val="007611C7"/>
    <w:rsid w:val="00780925"/>
    <w:rsid w:val="00790419"/>
    <w:rsid w:val="0079533E"/>
    <w:rsid w:val="007C53E8"/>
    <w:rsid w:val="007D27DE"/>
    <w:rsid w:val="007D3502"/>
    <w:rsid w:val="007D5E50"/>
    <w:rsid w:val="007E3C00"/>
    <w:rsid w:val="007F2BBD"/>
    <w:rsid w:val="008048C6"/>
    <w:rsid w:val="00805554"/>
    <w:rsid w:val="00810070"/>
    <w:rsid w:val="008107A4"/>
    <w:rsid w:val="00815536"/>
    <w:rsid w:val="0082054D"/>
    <w:rsid w:val="00833269"/>
    <w:rsid w:val="008400EA"/>
    <w:rsid w:val="00840B8A"/>
    <w:rsid w:val="0084109F"/>
    <w:rsid w:val="0085007D"/>
    <w:rsid w:val="008579DC"/>
    <w:rsid w:val="008A72B5"/>
    <w:rsid w:val="008B5D56"/>
    <w:rsid w:val="008B7E29"/>
    <w:rsid w:val="008C2BD2"/>
    <w:rsid w:val="008C6018"/>
    <w:rsid w:val="008C6880"/>
    <w:rsid w:val="008E069D"/>
    <w:rsid w:val="008E5109"/>
    <w:rsid w:val="00900A34"/>
    <w:rsid w:val="0090428C"/>
    <w:rsid w:val="0091748B"/>
    <w:rsid w:val="00922F88"/>
    <w:rsid w:val="0092476C"/>
    <w:rsid w:val="009300CD"/>
    <w:rsid w:val="009540D2"/>
    <w:rsid w:val="00965E4F"/>
    <w:rsid w:val="00971F65"/>
    <w:rsid w:val="00973B61"/>
    <w:rsid w:val="00975E47"/>
    <w:rsid w:val="00984E1C"/>
    <w:rsid w:val="00987FE0"/>
    <w:rsid w:val="00996AF1"/>
    <w:rsid w:val="00997F87"/>
    <w:rsid w:val="009A4511"/>
    <w:rsid w:val="009B5605"/>
    <w:rsid w:val="009B69F4"/>
    <w:rsid w:val="009D2EE7"/>
    <w:rsid w:val="009D72EA"/>
    <w:rsid w:val="009E4255"/>
    <w:rsid w:val="009F5896"/>
    <w:rsid w:val="00A00752"/>
    <w:rsid w:val="00A07387"/>
    <w:rsid w:val="00A149F0"/>
    <w:rsid w:val="00A154CB"/>
    <w:rsid w:val="00A207E9"/>
    <w:rsid w:val="00A224F8"/>
    <w:rsid w:val="00A403C6"/>
    <w:rsid w:val="00A41FA0"/>
    <w:rsid w:val="00A53588"/>
    <w:rsid w:val="00A61863"/>
    <w:rsid w:val="00A627AB"/>
    <w:rsid w:val="00A635D9"/>
    <w:rsid w:val="00A679AC"/>
    <w:rsid w:val="00A70A5F"/>
    <w:rsid w:val="00A71EED"/>
    <w:rsid w:val="00A740F6"/>
    <w:rsid w:val="00A77389"/>
    <w:rsid w:val="00A80693"/>
    <w:rsid w:val="00A9092A"/>
    <w:rsid w:val="00A90A75"/>
    <w:rsid w:val="00A9612F"/>
    <w:rsid w:val="00AB41DE"/>
    <w:rsid w:val="00AB472D"/>
    <w:rsid w:val="00AB522B"/>
    <w:rsid w:val="00AC5FAC"/>
    <w:rsid w:val="00AD671F"/>
    <w:rsid w:val="00AE2275"/>
    <w:rsid w:val="00AE26DA"/>
    <w:rsid w:val="00AE2E61"/>
    <w:rsid w:val="00AE3EDD"/>
    <w:rsid w:val="00AE582D"/>
    <w:rsid w:val="00AF2E0F"/>
    <w:rsid w:val="00B01A5F"/>
    <w:rsid w:val="00B12647"/>
    <w:rsid w:val="00B319A6"/>
    <w:rsid w:val="00B355FE"/>
    <w:rsid w:val="00B41C8D"/>
    <w:rsid w:val="00B53B40"/>
    <w:rsid w:val="00B6518C"/>
    <w:rsid w:val="00B679D7"/>
    <w:rsid w:val="00B718F0"/>
    <w:rsid w:val="00B71A2A"/>
    <w:rsid w:val="00B77C70"/>
    <w:rsid w:val="00B90468"/>
    <w:rsid w:val="00B90EF1"/>
    <w:rsid w:val="00B9117D"/>
    <w:rsid w:val="00B9479A"/>
    <w:rsid w:val="00BA1636"/>
    <w:rsid w:val="00BA4304"/>
    <w:rsid w:val="00BA5246"/>
    <w:rsid w:val="00BC25E5"/>
    <w:rsid w:val="00BC5E78"/>
    <w:rsid w:val="00BC761B"/>
    <w:rsid w:val="00BD3E4B"/>
    <w:rsid w:val="00BE5AD5"/>
    <w:rsid w:val="00BF4AF0"/>
    <w:rsid w:val="00C04941"/>
    <w:rsid w:val="00C21993"/>
    <w:rsid w:val="00C22BAA"/>
    <w:rsid w:val="00C3298B"/>
    <w:rsid w:val="00C34CF9"/>
    <w:rsid w:val="00C426B9"/>
    <w:rsid w:val="00C46DDC"/>
    <w:rsid w:val="00C50F4A"/>
    <w:rsid w:val="00C516C2"/>
    <w:rsid w:val="00C55FBD"/>
    <w:rsid w:val="00C562B9"/>
    <w:rsid w:val="00C60558"/>
    <w:rsid w:val="00C71546"/>
    <w:rsid w:val="00C7215E"/>
    <w:rsid w:val="00C72CB6"/>
    <w:rsid w:val="00C84C2A"/>
    <w:rsid w:val="00C85960"/>
    <w:rsid w:val="00C87535"/>
    <w:rsid w:val="00C95FCB"/>
    <w:rsid w:val="00CA3009"/>
    <w:rsid w:val="00CB361D"/>
    <w:rsid w:val="00CC29D0"/>
    <w:rsid w:val="00CC6FE2"/>
    <w:rsid w:val="00CD1F9B"/>
    <w:rsid w:val="00CE0AC7"/>
    <w:rsid w:val="00CF021A"/>
    <w:rsid w:val="00CF57D8"/>
    <w:rsid w:val="00D05061"/>
    <w:rsid w:val="00D2204F"/>
    <w:rsid w:val="00D25835"/>
    <w:rsid w:val="00D26F55"/>
    <w:rsid w:val="00D30AE3"/>
    <w:rsid w:val="00D51531"/>
    <w:rsid w:val="00D57F8B"/>
    <w:rsid w:val="00D6044E"/>
    <w:rsid w:val="00D606C0"/>
    <w:rsid w:val="00D62CFD"/>
    <w:rsid w:val="00D63277"/>
    <w:rsid w:val="00D72656"/>
    <w:rsid w:val="00D80B68"/>
    <w:rsid w:val="00D832C0"/>
    <w:rsid w:val="00D844EE"/>
    <w:rsid w:val="00DA391D"/>
    <w:rsid w:val="00DB3B94"/>
    <w:rsid w:val="00DB6CFB"/>
    <w:rsid w:val="00DB7CB3"/>
    <w:rsid w:val="00DC017E"/>
    <w:rsid w:val="00DC2D16"/>
    <w:rsid w:val="00DC3FF1"/>
    <w:rsid w:val="00DD143F"/>
    <w:rsid w:val="00DD3629"/>
    <w:rsid w:val="00DD39AC"/>
    <w:rsid w:val="00DD6CEE"/>
    <w:rsid w:val="00DE0388"/>
    <w:rsid w:val="00DE1CCF"/>
    <w:rsid w:val="00DF7399"/>
    <w:rsid w:val="00DF796E"/>
    <w:rsid w:val="00E00FEB"/>
    <w:rsid w:val="00E0731E"/>
    <w:rsid w:val="00E1364E"/>
    <w:rsid w:val="00E217C1"/>
    <w:rsid w:val="00E242CD"/>
    <w:rsid w:val="00E35465"/>
    <w:rsid w:val="00E40DD0"/>
    <w:rsid w:val="00E46E12"/>
    <w:rsid w:val="00E47532"/>
    <w:rsid w:val="00E51D71"/>
    <w:rsid w:val="00E61B8C"/>
    <w:rsid w:val="00E654F1"/>
    <w:rsid w:val="00E663C9"/>
    <w:rsid w:val="00E677CC"/>
    <w:rsid w:val="00E75C8D"/>
    <w:rsid w:val="00E93C46"/>
    <w:rsid w:val="00E96D6B"/>
    <w:rsid w:val="00EA7CFD"/>
    <w:rsid w:val="00EB25C3"/>
    <w:rsid w:val="00EB69CF"/>
    <w:rsid w:val="00EC55BB"/>
    <w:rsid w:val="00ED30F8"/>
    <w:rsid w:val="00EE136A"/>
    <w:rsid w:val="00EE2DF6"/>
    <w:rsid w:val="00EE3D24"/>
    <w:rsid w:val="00EE7981"/>
    <w:rsid w:val="00EF51FC"/>
    <w:rsid w:val="00F14A08"/>
    <w:rsid w:val="00F16EFD"/>
    <w:rsid w:val="00F356CB"/>
    <w:rsid w:val="00F43CEE"/>
    <w:rsid w:val="00F46271"/>
    <w:rsid w:val="00F57704"/>
    <w:rsid w:val="00F63BBE"/>
    <w:rsid w:val="00F7272D"/>
    <w:rsid w:val="00F73594"/>
    <w:rsid w:val="00F90210"/>
    <w:rsid w:val="00F979C5"/>
    <w:rsid w:val="00FA6A5D"/>
    <w:rsid w:val="00FB34CD"/>
    <w:rsid w:val="00FB484C"/>
    <w:rsid w:val="00FD02DF"/>
    <w:rsid w:val="00FD21C2"/>
    <w:rsid w:val="00FD28F2"/>
    <w:rsid w:val="00FD4AC4"/>
    <w:rsid w:val="00FD51A9"/>
    <w:rsid w:val="00FE2EC2"/>
    <w:rsid w:val="00FF3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B56AB-D379-4A46-BF9A-70FEE7C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40E5"/>
    <w:pPr>
      <w:widowControl w:val="0"/>
      <w:autoSpaceDE w:val="0"/>
      <w:autoSpaceDN w:val="0"/>
      <w:adjustRightInd w:val="0"/>
      <w:spacing w:after="0" w:line="240" w:lineRule="auto"/>
      <w:ind w:left="430" w:hanging="430"/>
      <w:outlineLvl w:val="0"/>
    </w:pPr>
    <w:rPr>
      <w:rFonts w:ascii="Segoe UI Light" w:eastAsia="Times New Roman" w:hAnsi="Times New Roman" w:cs="Times New Roman"/>
      <w:kern w:val="24"/>
      <w:sz w:val="32"/>
      <w:szCs w:val="32"/>
    </w:rPr>
  </w:style>
  <w:style w:type="paragraph" w:styleId="Heading2">
    <w:name w:val="heading 2"/>
    <w:basedOn w:val="Normal"/>
    <w:next w:val="Normal"/>
    <w:link w:val="Heading2Char"/>
    <w:uiPriority w:val="99"/>
    <w:qFormat/>
    <w:rsid w:val="005540E5"/>
    <w:pPr>
      <w:widowControl w:val="0"/>
      <w:autoSpaceDE w:val="0"/>
      <w:autoSpaceDN w:val="0"/>
      <w:adjustRightInd w:val="0"/>
      <w:spacing w:after="0" w:line="240" w:lineRule="auto"/>
      <w:ind w:left="1010" w:hanging="450"/>
      <w:outlineLvl w:val="1"/>
    </w:pPr>
    <w:rPr>
      <w:rFonts w:ascii="Segoe UI Light" w:eastAsia="Times New Roman" w:hAnsi="Times New Roman" w:cs="Times New Roman"/>
      <w:kern w:val="24"/>
      <w:sz w:val="32"/>
      <w:szCs w:val="32"/>
    </w:rPr>
  </w:style>
  <w:style w:type="paragraph" w:styleId="Heading3">
    <w:name w:val="heading 3"/>
    <w:basedOn w:val="Normal"/>
    <w:next w:val="Normal"/>
    <w:link w:val="Heading3Char"/>
    <w:uiPriority w:val="99"/>
    <w:qFormat/>
    <w:rsid w:val="005540E5"/>
    <w:pPr>
      <w:widowControl w:val="0"/>
      <w:autoSpaceDE w:val="0"/>
      <w:autoSpaceDN w:val="0"/>
      <w:adjustRightInd w:val="0"/>
      <w:spacing w:after="0" w:line="240" w:lineRule="auto"/>
      <w:ind w:left="1713" w:hanging="630"/>
      <w:outlineLvl w:val="2"/>
    </w:pPr>
    <w:rPr>
      <w:rFonts w:ascii="Segoe UI Light" w:eastAsia="Times New Roman" w:hAnsi="Times New Roman" w:cs="Times New Roman"/>
      <w:kern w:val="24"/>
      <w:sz w:val="32"/>
      <w:szCs w:val="32"/>
    </w:rPr>
  </w:style>
  <w:style w:type="paragraph" w:styleId="Heading4">
    <w:name w:val="heading 4"/>
    <w:basedOn w:val="Normal"/>
    <w:next w:val="Normal"/>
    <w:link w:val="Heading4Char"/>
    <w:uiPriority w:val="99"/>
    <w:qFormat/>
    <w:rsid w:val="005540E5"/>
    <w:pPr>
      <w:widowControl w:val="0"/>
      <w:autoSpaceDE w:val="0"/>
      <w:autoSpaceDN w:val="0"/>
      <w:adjustRightInd w:val="0"/>
      <w:spacing w:after="0" w:line="240" w:lineRule="auto"/>
      <w:ind w:left="1968" w:hanging="325"/>
      <w:outlineLvl w:val="3"/>
    </w:pPr>
    <w:rPr>
      <w:rFonts w:ascii="Segoe UI Light" w:eastAsia="Times New Roman" w:hAnsi="Times New Roman" w:cs="Times New Roman"/>
      <w:kern w:val="24"/>
      <w:sz w:val="32"/>
      <w:szCs w:val="32"/>
    </w:rPr>
  </w:style>
  <w:style w:type="paragraph" w:styleId="Heading5">
    <w:name w:val="heading 5"/>
    <w:basedOn w:val="Normal"/>
    <w:next w:val="Normal"/>
    <w:link w:val="Heading5Char"/>
    <w:uiPriority w:val="99"/>
    <w:qFormat/>
    <w:rsid w:val="005540E5"/>
    <w:pPr>
      <w:widowControl w:val="0"/>
      <w:autoSpaceDE w:val="0"/>
      <w:autoSpaceDN w:val="0"/>
      <w:adjustRightInd w:val="0"/>
      <w:spacing w:after="0" w:line="240" w:lineRule="auto"/>
      <w:ind w:left="2533" w:hanging="313"/>
      <w:outlineLvl w:val="4"/>
    </w:pPr>
    <w:rPr>
      <w:rFonts w:ascii="Segoe UI Light" w:eastAsia="Times New Roman" w:hAnsi="Times New Roman" w:cs="Times New Roman"/>
      <w:kern w:val="2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0E5"/>
    <w:rPr>
      <w:rFonts w:ascii="Segoe UI Light" w:eastAsia="Times New Roman" w:hAnsi="Times New Roman" w:cs="Times New Roman"/>
      <w:kern w:val="24"/>
      <w:sz w:val="32"/>
      <w:szCs w:val="32"/>
    </w:rPr>
  </w:style>
  <w:style w:type="character" w:customStyle="1" w:styleId="Heading2Char">
    <w:name w:val="Heading 2 Char"/>
    <w:basedOn w:val="DefaultParagraphFont"/>
    <w:link w:val="Heading2"/>
    <w:uiPriority w:val="99"/>
    <w:rsid w:val="005540E5"/>
    <w:rPr>
      <w:rFonts w:ascii="Segoe UI Light" w:eastAsia="Times New Roman" w:hAnsi="Times New Roman" w:cs="Times New Roman"/>
      <w:kern w:val="24"/>
      <w:sz w:val="32"/>
      <w:szCs w:val="32"/>
    </w:rPr>
  </w:style>
  <w:style w:type="character" w:customStyle="1" w:styleId="Heading3Char">
    <w:name w:val="Heading 3 Char"/>
    <w:basedOn w:val="DefaultParagraphFont"/>
    <w:link w:val="Heading3"/>
    <w:uiPriority w:val="99"/>
    <w:rsid w:val="005540E5"/>
    <w:rPr>
      <w:rFonts w:ascii="Segoe UI Light" w:eastAsia="Times New Roman" w:hAnsi="Times New Roman" w:cs="Times New Roman"/>
      <w:kern w:val="24"/>
      <w:sz w:val="32"/>
      <w:szCs w:val="32"/>
    </w:rPr>
  </w:style>
  <w:style w:type="character" w:customStyle="1" w:styleId="Heading4Char">
    <w:name w:val="Heading 4 Char"/>
    <w:basedOn w:val="DefaultParagraphFont"/>
    <w:link w:val="Heading4"/>
    <w:uiPriority w:val="99"/>
    <w:rsid w:val="005540E5"/>
    <w:rPr>
      <w:rFonts w:ascii="Segoe UI Light" w:eastAsia="Times New Roman" w:hAnsi="Times New Roman" w:cs="Times New Roman"/>
      <w:kern w:val="24"/>
      <w:sz w:val="32"/>
      <w:szCs w:val="32"/>
    </w:rPr>
  </w:style>
  <w:style w:type="character" w:customStyle="1" w:styleId="Heading5Char">
    <w:name w:val="Heading 5 Char"/>
    <w:basedOn w:val="DefaultParagraphFont"/>
    <w:link w:val="Heading5"/>
    <w:uiPriority w:val="99"/>
    <w:rsid w:val="005540E5"/>
    <w:rPr>
      <w:rFonts w:ascii="Segoe UI Light" w:eastAsia="Times New Roman" w:hAnsi="Times New Roman" w:cs="Times New Roman"/>
      <w:kern w:val="2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7666">
      <w:bodyDiv w:val="1"/>
      <w:marLeft w:val="0"/>
      <w:marRight w:val="0"/>
      <w:marTop w:val="0"/>
      <w:marBottom w:val="0"/>
      <w:divBdr>
        <w:top w:val="none" w:sz="0" w:space="0" w:color="auto"/>
        <w:left w:val="none" w:sz="0" w:space="0" w:color="auto"/>
        <w:bottom w:val="none" w:sz="0" w:space="0" w:color="auto"/>
        <w:right w:val="none" w:sz="0" w:space="0" w:color="auto"/>
      </w:divBdr>
    </w:div>
    <w:div w:id="154692902">
      <w:bodyDiv w:val="1"/>
      <w:marLeft w:val="0"/>
      <w:marRight w:val="0"/>
      <w:marTop w:val="0"/>
      <w:marBottom w:val="0"/>
      <w:divBdr>
        <w:top w:val="none" w:sz="0" w:space="0" w:color="auto"/>
        <w:left w:val="none" w:sz="0" w:space="0" w:color="auto"/>
        <w:bottom w:val="none" w:sz="0" w:space="0" w:color="auto"/>
        <w:right w:val="none" w:sz="0" w:space="0" w:color="auto"/>
      </w:divBdr>
    </w:div>
    <w:div w:id="1057124941">
      <w:bodyDiv w:val="1"/>
      <w:marLeft w:val="0"/>
      <w:marRight w:val="0"/>
      <w:marTop w:val="0"/>
      <w:marBottom w:val="0"/>
      <w:divBdr>
        <w:top w:val="none" w:sz="0" w:space="0" w:color="auto"/>
        <w:left w:val="none" w:sz="0" w:space="0" w:color="auto"/>
        <w:bottom w:val="none" w:sz="0" w:space="0" w:color="auto"/>
        <w:right w:val="none" w:sz="0" w:space="0" w:color="auto"/>
      </w:divBdr>
    </w:div>
    <w:div w:id="1262878780">
      <w:bodyDiv w:val="1"/>
      <w:marLeft w:val="0"/>
      <w:marRight w:val="0"/>
      <w:marTop w:val="0"/>
      <w:marBottom w:val="0"/>
      <w:divBdr>
        <w:top w:val="none" w:sz="0" w:space="0" w:color="auto"/>
        <w:left w:val="none" w:sz="0" w:space="0" w:color="auto"/>
        <w:bottom w:val="none" w:sz="0" w:space="0" w:color="auto"/>
        <w:right w:val="none" w:sz="0" w:space="0" w:color="auto"/>
      </w:divBdr>
    </w:div>
    <w:div w:id="1352292260">
      <w:bodyDiv w:val="1"/>
      <w:marLeft w:val="0"/>
      <w:marRight w:val="0"/>
      <w:marTop w:val="0"/>
      <w:marBottom w:val="0"/>
      <w:divBdr>
        <w:top w:val="none" w:sz="0" w:space="0" w:color="auto"/>
        <w:left w:val="none" w:sz="0" w:space="0" w:color="auto"/>
        <w:bottom w:val="none" w:sz="0" w:space="0" w:color="auto"/>
        <w:right w:val="none" w:sz="0" w:space="0" w:color="auto"/>
      </w:divBdr>
      <w:divsChild>
        <w:div w:id="207106464">
          <w:marLeft w:val="547"/>
          <w:marRight w:val="0"/>
          <w:marTop w:val="0"/>
          <w:marBottom w:val="0"/>
          <w:divBdr>
            <w:top w:val="none" w:sz="0" w:space="0" w:color="auto"/>
            <w:left w:val="none" w:sz="0" w:space="0" w:color="auto"/>
            <w:bottom w:val="none" w:sz="0" w:space="0" w:color="auto"/>
            <w:right w:val="none" w:sz="0" w:space="0" w:color="auto"/>
          </w:divBdr>
        </w:div>
        <w:div w:id="1062606031">
          <w:marLeft w:val="547"/>
          <w:marRight w:val="0"/>
          <w:marTop w:val="0"/>
          <w:marBottom w:val="0"/>
          <w:divBdr>
            <w:top w:val="none" w:sz="0" w:space="0" w:color="auto"/>
            <w:left w:val="none" w:sz="0" w:space="0" w:color="auto"/>
            <w:bottom w:val="none" w:sz="0" w:space="0" w:color="auto"/>
            <w:right w:val="none" w:sz="0" w:space="0" w:color="auto"/>
          </w:divBdr>
        </w:div>
        <w:div w:id="284428508">
          <w:marLeft w:val="547"/>
          <w:marRight w:val="0"/>
          <w:marTop w:val="0"/>
          <w:marBottom w:val="0"/>
          <w:divBdr>
            <w:top w:val="none" w:sz="0" w:space="0" w:color="auto"/>
            <w:left w:val="none" w:sz="0" w:space="0" w:color="auto"/>
            <w:bottom w:val="none" w:sz="0" w:space="0" w:color="auto"/>
            <w:right w:val="none" w:sz="0" w:space="0" w:color="auto"/>
          </w:divBdr>
        </w:div>
        <w:div w:id="1946107734">
          <w:marLeft w:val="547"/>
          <w:marRight w:val="0"/>
          <w:marTop w:val="0"/>
          <w:marBottom w:val="0"/>
          <w:divBdr>
            <w:top w:val="none" w:sz="0" w:space="0" w:color="auto"/>
            <w:left w:val="none" w:sz="0" w:space="0" w:color="auto"/>
            <w:bottom w:val="none" w:sz="0" w:space="0" w:color="auto"/>
            <w:right w:val="none" w:sz="0" w:space="0" w:color="auto"/>
          </w:divBdr>
        </w:div>
      </w:divsChild>
    </w:div>
    <w:div w:id="1746105858">
      <w:bodyDiv w:val="1"/>
      <w:marLeft w:val="0"/>
      <w:marRight w:val="0"/>
      <w:marTop w:val="0"/>
      <w:marBottom w:val="0"/>
      <w:divBdr>
        <w:top w:val="none" w:sz="0" w:space="0" w:color="auto"/>
        <w:left w:val="none" w:sz="0" w:space="0" w:color="auto"/>
        <w:bottom w:val="none" w:sz="0" w:space="0" w:color="auto"/>
        <w:right w:val="none" w:sz="0" w:space="0" w:color="auto"/>
      </w:divBdr>
      <w:divsChild>
        <w:div w:id="1515918143">
          <w:marLeft w:val="547"/>
          <w:marRight w:val="0"/>
          <w:marTop w:val="0"/>
          <w:marBottom w:val="0"/>
          <w:divBdr>
            <w:top w:val="none" w:sz="0" w:space="0" w:color="auto"/>
            <w:left w:val="none" w:sz="0" w:space="0" w:color="auto"/>
            <w:bottom w:val="none" w:sz="0" w:space="0" w:color="auto"/>
            <w:right w:val="none" w:sz="0" w:space="0" w:color="auto"/>
          </w:divBdr>
        </w:div>
        <w:div w:id="265578580">
          <w:marLeft w:val="547"/>
          <w:marRight w:val="0"/>
          <w:marTop w:val="0"/>
          <w:marBottom w:val="0"/>
          <w:divBdr>
            <w:top w:val="none" w:sz="0" w:space="0" w:color="auto"/>
            <w:left w:val="none" w:sz="0" w:space="0" w:color="auto"/>
            <w:bottom w:val="none" w:sz="0" w:space="0" w:color="auto"/>
            <w:right w:val="none" w:sz="0" w:space="0" w:color="auto"/>
          </w:divBdr>
        </w:div>
        <w:div w:id="1097290155">
          <w:marLeft w:val="547"/>
          <w:marRight w:val="0"/>
          <w:marTop w:val="0"/>
          <w:marBottom w:val="0"/>
          <w:divBdr>
            <w:top w:val="none" w:sz="0" w:space="0" w:color="auto"/>
            <w:left w:val="none" w:sz="0" w:space="0" w:color="auto"/>
            <w:bottom w:val="none" w:sz="0" w:space="0" w:color="auto"/>
            <w:right w:val="none" w:sz="0" w:space="0" w:color="auto"/>
          </w:divBdr>
        </w:div>
      </w:divsChild>
    </w:div>
    <w:div w:id="1804813697">
      <w:bodyDiv w:val="1"/>
      <w:marLeft w:val="0"/>
      <w:marRight w:val="0"/>
      <w:marTop w:val="0"/>
      <w:marBottom w:val="0"/>
      <w:divBdr>
        <w:top w:val="none" w:sz="0" w:space="0" w:color="auto"/>
        <w:left w:val="none" w:sz="0" w:space="0" w:color="auto"/>
        <w:bottom w:val="none" w:sz="0" w:space="0" w:color="auto"/>
        <w:right w:val="none" w:sz="0" w:space="0" w:color="auto"/>
      </w:divBdr>
      <w:divsChild>
        <w:div w:id="1399740645">
          <w:marLeft w:val="547"/>
          <w:marRight w:val="0"/>
          <w:marTop w:val="0"/>
          <w:marBottom w:val="0"/>
          <w:divBdr>
            <w:top w:val="none" w:sz="0" w:space="0" w:color="auto"/>
            <w:left w:val="none" w:sz="0" w:space="0" w:color="auto"/>
            <w:bottom w:val="none" w:sz="0" w:space="0" w:color="auto"/>
            <w:right w:val="none" w:sz="0" w:space="0" w:color="auto"/>
          </w:divBdr>
        </w:div>
        <w:div w:id="621379271">
          <w:marLeft w:val="547"/>
          <w:marRight w:val="0"/>
          <w:marTop w:val="0"/>
          <w:marBottom w:val="0"/>
          <w:divBdr>
            <w:top w:val="none" w:sz="0" w:space="0" w:color="auto"/>
            <w:left w:val="none" w:sz="0" w:space="0" w:color="auto"/>
            <w:bottom w:val="none" w:sz="0" w:space="0" w:color="auto"/>
            <w:right w:val="none" w:sz="0" w:space="0" w:color="auto"/>
          </w:divBdr>
        </w:div>
        <w:div w:id="511725248">
          <w:marLeft w:val="547"/>
          <w:marRight w:val="0"/>
          <w:marTop w:val="0"/>
          <w:marBottom w:val="0"/>
          <w:divBdr>
            <w:top w:val="none" w:sz="0" w:space="0" w:color="auto"/>
            <w:left w:val="none" w:sz="0" w:space="0" w:color="auto"/>
            <w:bottom w:val="none" w:sz="0" w:space="0" w:color="auto"/>
            <w:right w:val="none" w:sz="0" w:space="0" w:color="auto"/>
          </w:divBdr>
        </w:div>
        <w:div w:id="20446248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ingLiU"/>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PMingLiU"/>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9</Pages>
  <Words>990</Words>
  <Characters>5645</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11</cp:revision>
  <dcterms:created xsi:type="dcterms:W3CDTF">2021-01-29T07:48:00Z</dcterms:created>
  <dcterms:modified xsi:type="dcterms:W3CDTF">2021-02-03T09:04:00Z</dcterms:modified>
</cp:coreProperties>
</file>