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B6" w:rsidRPr="00F15F65" w:rsidRDefault="005844B6"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资本市场</w:t>
      </w:r>
    </w:p>
    <w:p w:rsidR="005844B6" w:rsidRPr="00F15F65" w:rsidRDefault="005844B6" w:rsidP="001B085E">
      <w:pPr>
        <w:spacing w:after="0" w:line="240" w:lineRule="auto"/>
        <w:jc w:val="both"/>
        <w:rPr>
          <w:rFonts w:ascii="SimSun" w:eastAsia="SimSun" w:hAnsi="SimSun"/>
          <w:b/>
          <w:bCs/>
          <w:sz w:val="24"/>
          <w:szCs w:val="24"/>
        </w:rPr>
      </w:pPr>
      <w:r w:rsidRPr="00F15F65">
        <w:rPr>
          <w:rFonts w:ascii="SimSun" w:eastAsia="SimSun" w:hAnsi="SimSun" w:hint="eastAsia"/>
          <w:b/>
          <w:bCs/>
          <w:sz w:val="24"/>
          <w:szCs w:val="24"/>
        </w:rPr>
        <w:t>上市公司已发行股份的主要证券交易所集团（目前市值排名前十位）</w:t>
      </w:r>
    </w:p>
    <w:p w:rsidR="005844B6" w:rsidRPr="00F15F65" w:rsidRDefault="005844B6" w:rsidP="001B085E">
      <w:pPr>
        <w:spacing w:after="0" w:line="240" w:lineRule="auto"/>
        <w:jc w:val="both"/>
        <w:rPr>
          <w:rFonts w:ascii="SimSun" w:eastAsia="SimSun" w:hAnsi="SimSun"/>
          <w:sz w:val="24"/>
          <w:szCs w:val="24"/>
        </w:rPr>
      </w:pPr>
      <w:r w:rsidRPr="00F15F65">
        <w:rPr>
          <w:rFonts w:ascii="SimSun" w:eastAsia="SimSun" w:hAnsi="SimSun"/>
          <w:noProof/>
          <w:sz w:val="24"/>
          <w:szCs w:val="24"/>
        </w:rPr>
        <w:drawing>
          <wp:inline distT="0" distB="0" distL="0" distR="0" wp14:anchorId="4B612E6C" wp14:editId="04E7458F">
            <wp:extent cx="4702175" cy="2940050"/>
            <wp:effectExtent l="0" t="0" r="3175" b="0"/>
            <wp:docPr id="153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2175" cy="294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5844B6" w:rsidRPr="00F15F65" w:rsidRDefault="005844B6"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来源：</w:t>
      </w:r>
      <w:r w:rsidRPr="00F15F65">
        <w:rPr>
          <w:rFonts w:ascii="SimSun" w:eastAsia="SimSun" w:hAnsi="SimSun" w:hint="eastAsia"/>
          <w:sz w:val="24"/>
          <w:szCs w:val="24"/>
          <w:u w:val="single"/>
        </w:rPr>
        <w:t>世界证券交易所联合会</w:t>
      </w:r>
      <w:r w:rsidRPr="00F15F65">
        <w:rPr>
          <w:rFonts w:ascii="SimSun" w:eastAsia="SimSun" w:hAnsi="SimSun" w:hint="eastAsia"/>
          <w:sz w:val="24"/>
          <w:szCs w:val="24"/>
        </w:rPr>
        <w:t>提供的数据（截至2020年4月23日）</w:t>
      </w:r>
      <w:r w:rsidRPr="00F15F65">
        <w:rPr>
          <w:rFonts w:ascii="SimSun" w:eastAsia="SimSun" w:hAnsi="SimSun"/>
          <w:sz w:val="24"/>
          <w:szCs w:val="24"/>
        </w:rPr>
        <w:t xml:space="preserve"> </w:t>
      </w:r>
    </w:p>
    <w:p w:rsidR="005844B6" w:rsidRPr="00F15F65" w:rsidRDefault="005844B6"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伦敦证券交易所数据不含意大利证券交易所数据。</w:t>
      </w:r>
    </w:p>
    <w:p w:rsidR="005844B6" w:rsidRPr="00F15F65" w:rsidRDefault="005844B6" w:rsidP="001B085E">
      <w:pPr>
        <w:spacing w:after="0" w:line="240" w:lineRule="auto"/>
        <w:jc w:val="both"/>
        <w:rPr>
          <w:rFonts w:ascii="SimSun" w:eastAsia="SimSun" w:hAnsi="SimSun"/>
          <w:sz w:val="24"/>
          <w:szCs w:val="24"/>
        </w:rPr>
      </w:pPr>
    </w:p>
    <w:p w:rsidR="005844B6" w:rsidRPr="00F15F65" w:rsidRDefault="005844B6"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中国资本市场</w:t>
      </w: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中国内地证券市场</w:t>
      </w:r>
      <w:r w:rsidRPr="00F15F65">
        <w:rPr>
          <w:rFonts w:ascii="SimSun" w:eastAsia="SimSun" w:hAnsi="SimSun"/>
          <w:sz w:val="24"/>
          <w:szCs w:val="24"/>
          <w:u w:val="single"/>
        </w:rPr>
        <w:t xml:space="preserve"> </w:t>
      </w:r>
    </w:p>
    <w:p w:rsidR="00684FE7" w:rsidRPr="00F15F65" w:rsidRDefault="00684FE7" w:rsidP="001B085E">
      <w:pPr>
        <w:pStyle w:val="ListParagraph"/>
        <w:numPr>
          <w:ilvl w:val="0"/>
          <w:numId w:val="1"/>
        </w:numPr>
        <w:spacing w:after="0" w:line="240" w:lineRule="auto"/>
        <w:jc w:val="both"/>
        <w:rPr>
          <w:rFonts w:ascii="SimSun" w:eastAsia="SimSun" w:hAnsi="SimSun"/>
          <w:sz w:val="24"/>
          <w:szCs w:val="24"/>
        </w:rPr>
      </w:pPr>
      <w:r w:rsidRPr="00F15F65">
        <w:rPr>
          <w:rFonts w:ascii="SimSun" w:eastAsia="SimSun" w:hAnsi="SimSun" w:hint="eastAsia"/>
          <w:sz w:val="24"/>
          <w:szCs w:val="24"/>
        </w:rPr>
        <w:t>上海证券交易所</w:t>
      </w:r>
      <w:r w:rsidRPr="00F15F65">
        <w:rPr>
          <w:rFonts w:ascii="SimSun" w:eastAsia="SimSun" w:hAnsi="SimSun"/>
          <w:sz w:val="24"/>
          <w:szCs w:val="24"/>
        </w:rPr>
        <w:t xml:space="preserve"> – 2020</w:t>
      </w:r>
      <w:r w:rsidRPr="00F15F65">
        <w:rPr>
          <w:rFonts w:ascii="SimSun" w:eastAsia="SimSun" w:hAnsi="SimSun" w:hint="eastAsia"/>
          <w:sz w:val="24"/>
          <w:szCs w:val="24"/>
        </w:rPr>
        <w:t>年市值排名世界第</w:t>
      </w:r>
      <w:r w:rsidRPr="00F15F65">
        <w:rPr>
          <w:rFonts w:ascii="SimSun" w:eastAsia="SimSun" w:hAnsi="SimSun"/>
          <w:sz w:val="24"/>
          <w:szCs w:val="24"/>
        </w:rPr>
        <w:t>4</w:t>
      </w:r>
    </w:p>
    <w:p w:rsidR="00684FE7" w:rsidRPr="00F15F65" w:rsidRDefault="00684FE7" w:rsidP="001B085E">
      <w:pPr>
        <w:pStyle w:val="ListParagraph"/>
        <w:numPr>
          <w:ilvl w:val="0"/>
          <w:numId w:val="1"/>
        </w:numPr>
        <w:spacing w:after="0" w:line="240" w:lineRule="auto"/>
        <w:jc w:val="both"/>
        <w:rPr>
          <w:rFonts w:ascii="SimSun" w:eastAsia="SimSun" w:hAnsi="SimSun"/>
          <w:sz w:val="24"/>
          <w:szCs w:val="24"/>
        </w:rPr>
      </w:pPr>
      <w:r w:rsidRPr="00F15F65">
        <w:rPr>
          <w:rFonts w:ascii="SimSun" w:eastAsia="SimSun" w:hAnsi="SimSun" w:hint="eastAsia"/>
          <w:sz w:val="24"/>
          <w:szCs w:val="24"/>
        </w:rPr>
        <w:t>深圳证券交易所</w:t>
      </w:r>
      <w:r w:rsidRPr="00F15F65">
        <w:rPr>
          <w:rFonts w:ascii="SimSun" w:eastAsia="SimSun" w:hAnsi="SimSun"/>
          <w:sz w:val="24"/>
          <w:szCs w:val="24"/>
        </w:rPr>
        <w:t xml:space="preserve"> –2020</w:t>
      </w:r>
      <w:r w:rsidRPr="00F15F65">
        <w:rPr>
          <w:rFonts w:ascii="SimSun" w:eastAsia="SimSun" w:hAnsi="SimSun" w:hint="eastAsia"/>
          <w:sz w:val="24"/>
          <w:szCs w:val="24"/>
        </w:rPr>
        <w:t>年市值排名世界第</w:t>
      </w:r>
      <w:r w:rsidRPr="00F15F65">
        <w:rPr>
          <w:rFonts w:ascii="SimSun" w:eastAsia="SimSun" w:hAnsi="SimSun"/>
          <w:sz w:val="24"/>
          <w:szCs w:val="24"/>
        </w:rPr>
        <w:t>7</w:t>
      </w:r>
    </w:p>
    <w:p w:rsidR="00684FE7" w:rsidRPr="00F15F65" w:rsidRDefault="00684FE7" w:rsidP="001B085E">
      <w:pPr>
        <w:pStyle w:val="ListParagraph"/>
        <w:numPr>
          <w:ilvl w:val="0"/>
          <w:numId w:val="1"/>
        </w:numPr>
        <w:spacing w:after="0" w:line="240" w:lineRule="auto"/>
        <w:jc w:val="both"/>
        <w:rPr>
          <w:rFonts w:ascii="SimSun" w:eastAsia="SimSun" w:hAnsi="SimSun"/>
          <w:sz w:val="24"/>
          <w:szCs w:val="24"/>
        </w:rPr>
      </w:pPr>
      <w:r w:rsidRPr="00F15F65">
        <w:rPr>
          <w:rFonts w:ascii="SimSun" w:eastAsia="SimSun" w:hAnsi="SimSun" w:hint="eastAsia"/>
          <w:sz w:val="24"/>
          <w:szCs w:val="24"/>
        </w:rPr>
        <w:t>上海证券交易所</w:t>
      </w:r>
      <w:r w:rsidRPr="00F15F65">
        <w:rPr>
          <w:rFonts w:ascii="SimSun" w:eastAsia="SimSun" w:hAnsi="SimSun"/>
          <w:sz w:val="24"/>
          <w:szCs w:val="24"/>
        </w:rPr>
        <w:t>&amp;</w:t>
      </w:r>
      <w:r w:rsidRPr="00F15F65">
        <w:rPr>
          <w:rFonts w:ascii="SimSun" w:eastAsia="SimSun" w:hAnsi="SimSun" w:hint="eastAsia"/>
          <w:sz w:val="24"/>
          <w:szCs w:val="24"/>
        </w:rPr>
        <w:t>深圳证券交易所均属国内的交易所</w:t>
      </w:r>
    </w:p>
    <w:p w:rsidR="00684FE7" w:rsidRPr="00F15F65" w:rsidRDefault="00684FE7" w:rsidP="001B085E">
      <w:pPr>
        <w:spacing w:after="0" w:line="240" w:lineRule="auto"/>
        <w:jc w:val="both"/>
        <w:rPr>
          <w:rFonts w:ascii="SimSun" w:eastAsia="SimSun" w:hAnsi="SimSun"/>
          <w:sz w:val="24"/>
          <w:szCs w:val="24"/>
        </w:rPr>
      </w:pP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中国内地证券市场：</w:t>
      </w:r>
      <w:r w:rsidRPr="00F15F65">
        <w:rPr>
          <w:rFonts w:ascii="SimSun" w:eastAsia="SimSun" w:hAnsi="SimSun"/>
          <w:sz w:val="24"/>
          <w:szCs w:val="24"/>
          <w:lang w:val="en-GB"/>
        </w:rPr>
        <w:t> </w:t>
      </w:r>
    </w:p>
    <w:p w:rsidR="001B5742" w:rsidRPr="00F15F65" w:rsidRDefault="001B5742" w:rsidP="001B085E">
      <w:pPr>
        <w:numPr>
          <w:ilvl w:val="0"/>
          <w:numId w:val="2"/>
        </w:numPr>
        <w:spacing w:after="0" w:line="240" w:lineRule="auto"/>
        <w:jc w:val="both"/>
        <w:rPr>
          <w:rFonts w:ascii="SimSun" w:eastAsia="SimSun" w:hAnsi="SimSun"/>
          <w:sz w:val="24"/>
          <w:szCs w:val="24"/>
          <w:lang w:eastAsia="zh-CN"/>
        </w:rPr>
      </w:pPr>
      <w:proofErr w:type="gramStart"/>
      <w:r w:rsidRPr="00F15F65">
        <w:rPr>
          <w:rFonts w:ascii="SimSun" w:eastAsia="SimSun" w:hAnsi="SimSun" w:hint="eastAsia"/>
          <w:sz w:val="24"/>
          <w:szCs w:val="24"/>
          <w:lang w:eastAsia="zh-CN"/>
        </w:rPr>
        <w:t>不</w:t>
      </w:r>
      <w:proofErr w:type="gramEnd"/>
      <w:r w:rsidRPr="00F15F65">
        <w:rPr>
          <w:rFonts w:ascii="SimSun" w:eastAsia="SimSun" w:hAnsi="SimSun" w:hint="eastAsia"/>
          <w:sz w:val="24"/>
          <w:szCs w:val="24"/>
          <w:lang w:eastAsia="zh-CN"/>
        </w:rPr>
        <w:t>准予外国公司上市；及</w:t>
      </w:r>
    </w:p>
    <w:p w:rsidR="001B5742" w:rsidRPr="00F15F65" w:rsidRDefault="001B5742" w:rsidP="001B085E">
      <w:pPr>
        <w:numPr>
          <w:ilvl w:val="0"/>
          <w:numId w:val="2"/>
        </w:numPr>
        <w:spacing w:after="0" w:line="240" w:lineRule="auto"/>
        <w:jc w:val="both"/>
        <w:rPr>
          <w:rFonts w:ascii="SimSun" w:eastAsia="SimSun" w:hAnsi="SimSun"/>
          <w:sz w:val="24"/>
          <w:szCs w:val="24"/>
        </w:rPr>
      </w:pPr>
      <w:r w:rsidRPr="00F15F65">
        <w:rPr>
          <w:rFonts w:ascii="SimSun" w:eastAsia="SimSun" w:hAnsi="SimSun" w:hint="eastAsia"/>
          <w:sz w:val="24"/>
          <w:szCs w:val="24"/>
        </w:rPr>
        <w:t>限制外国投资者的直接投资。</w:t>
      </w: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sz w:val="24"/>
          <w:szCs w:val="24"/>
          <w:lang w:val="en-GB"/>
        </w:rPr>
        <w:t> </w:t>
      </w: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互联互通机制是香港证券交易所，上海证券交易所及深圳证券交易所之间的一项独特的合作成果，准许国际及中国内地的投资者透过各自区域交易所的交易及清算设施在对方市场上买卖证券。互联互通机制于</w:t>
      </w:r>
      <w:r w:rsidRPr="00F15F65">
        <w:rPr>
          <w:rFonts w:ascii="SimSun" w:eastAsia="SimSun" w:hAnsi="SimSun"/>
          <w:sz w:val="24"/>
          <w:szCs w:val="24"/>
        </w:rPr>
        <w:t>2014</w:t>
      </w:r>
      <w:r w:rsidRPr="00F15F65">
        <w:rPr>
          <w:rFonts w:ascii="SimSun" w:eastAsia="SimSun" w:hAnsi="SimSun" w:hint="eastAsia"/>
          <w:sz w:val="24"/>
          <w:szCs w:val="24"/>
        </w:rPr>
        <w:t>年</w:t>
      </w:r>
      <w:r w:rsidRPr="00F15F65">
        <w:rPr>
          <w:rFonts w:ascii="SimSun" w:eastAsia="SimSun" w:hAnsi="SimSun"/>
          <w:sz w:val="24"/>
          <w:szCs w:val="24"/>
        </w:rPr>
        <w:t>11</w:t>
      </w:r>
      <w:r w:rsidRPr="00F15F65">
        <w:rPr>
          <w:rFonts w:ascii="SimSun" w:eastAsia="SimSun" w:hAnsi="SimSun" w:hint="eastAsia"/>
          <w:sz w:val="24"/>
          <w:szCs w:val="24"/>
        </w:rPr>
        <w:t>月首次推出，现覆盖上海，深圳及香港超</w:t>
      </w:r>
      <w:r w:rsidRPr="00F15F65">
        <w:rPr>
          <w:rFonts w:ascii="SimSun" w:eastAsia="SimSun" w:hAnsi="SimSun"/>
          <w:sz w:val="24"/>
          <w:szCs w:val="24"/>
          <w:lang w:val="en-GB"/>
        </w:rPr>
        <w:t>2,000</w:t>
      </w:r>
      <w:r w:rsidRPr="00F15F65">
        <w:rPr>
          <w:rFonts w:ascii="SimSun" w:eastAsia="SimSun" w:hAnsi="SimSun" w:hint="eastAsia"/>
          <w:sz w:val="24"/>
          <w:szCs w:val="24"/>
        </w:rPr>
        <w:t>只合资格股票。</w:t>
      </w:r>
    </w:p>
    <w:p w:rsidR="00684FE7" w:rsidRPr="00F15F65" w:rsidRDefault="00684FE7" w:rsidP="001B085E">
      <w:pPr>
        <w:spacing w:after="0" w:line="240" w:lineRule="auto"/>
        <w:jc w:val="both"/>
        <w:rPr>
          <w:rFonts w:ascii="SimSun" w:eastAsia="SimSun" w:hAnsi="SimSun"/>
          <w:b/>
          <w:bCs/>
          <w:sz w:val="24"/>
          <w:szCs w:val="24"/>
        </w:rPr>
      </w:pP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香港联合交易所有限公司（香港交易所）</w:t>
      </w:r>
      <w:r w:rsidRPr="00F15F65">
        <w:rPr>
          <w:rFonts w:ascii="SimSun" w:eastAsia="SimSun" w:hAnsi="SimSun"/>
          <w:b/>
          <w:bCs/>
          <w:sz w:val="24"/>
          <w:szCs w:val="24"/>
          <w:lang w:val="en-GB"/>
        </w:rPr>
        <w:t xml:space="preserve"> </w:t>
      </w: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香港交易所是国际交易所，其特征包括但不限于：</w:t>
      </w:r>
      <w:r w:rsidRPr="00F15F65">
        <w:rPr>
          <w:rFonts w:ascii="SimSun" w:eastAsia="SimSun" w:hAnsi="SimSun"/>
          <w:sz w:val="24"/>
          <w:szCs w:val="24"/>
          <w:lang w:val="en-GB"/>
        </w:rPr>
        <w:t> </w:t>
      </w:r>
    </w:p>
    <w:p w:rsidR="00684FE7" w:rsidRPr="00F15F65" w:rsidRDefault="00684FE7" w:rsidP="001B085E">
      <w:pPr>
        <w:pStyle w:val="ListParagraph"/>
        <w:numPr>
          <w:ilvl w:val="0"/>
          <w:numId w:val="3"/>
        </w:numPr>
        <w:spacing w:after="0" w:line="240" w:lineRule="auto"/>
        <w:jc w:val="both"/>
        <w:rPr>
          <w:rFonts w:ascii="SimSun" w:eastAsia="SimSun" w:hAnsi="SimSun"/>
          <w:sz w:val="24"/>
          <w:szCs w:val="24"/>
        </w:rPr>
      </w:pPr>
      <w:r w:rsidRPr="00F15F65">
        <w:rPr>
          <w:rFonts w:ascii="SimSun" w:eastAsia="SimSun" w:hAnsi="SimSun" w:hint="eastAsia"/>
          <w:sz w:val="24"/>
          <w:szCs w:val="24"/>
        </w:rPr>
        <w:t>对国际投资者完全开放；</w:t>
      </w:r>
    </w:p>
    <w:p w:rsidR="00684FE7" w:rsidRPr="00F15F65" w:rsidRDefault="00684FE7" w:rsidP="001B085E">
      <w:pPr>
        <w:pStyle w:val="ListParagraph"/>
        <w:numPr>
          <w:ilvl w:val="0"/>
          <w:numId w:val="3"/>
        </w:numPr>
        <w:spacing w:after="0" w:line="240" w:lineRule="auto"/>
        <w:jc w:val="both"/>
        <w:rPr>
          <w:rFonts w:ascii="SimSun" w:eastAsia="SimSun" w:hAnsi="SimSun"/>
          <w:sz w:val="24"/>
          <w:szCs w:val="24"/>
        </w:rPr>
      </w:pPr>
      <w:r w:rsidRPr="00F15F65">
        <w:rPr>
          <w:rFonts w:ascii="SimSun" w:eastAsia="SimSun" w:hAnsi="SimSun" w:hint="eastAsia"/>
          <w:sz w:val="24"/>
          <w:szCs w:val="24"/>
        </w:rPr>
        <w:t>准予符合特定要求的外国公司上市；</w:t>
      </w:r>
    </w:p>
    <w:p w:rsidR="00684FE7" w:rsidRPr="00F15F65" w:rsidRDefault="00684FE7" w:rsidP="001B085E">
      <w:pPr>
        <w:pStyle w:val="ListParagraph"/>
        <w:numPr>
          <w:ilvl w:val="0"/>
          <w:numId w:val="3"/>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地理上占据战略地位，是连接中国内陆与世界其他地方的门户；</w:t>
      </w:r>
    </w:p>
    <w:p w:rsidR="00684FE7" w:rsidRPr="00F15F65" w:rsidRDefault="00684FE7" w:rsidP="001B085E">
      <w:pPr>
        <w:pStyle w:val="ListParagraph"/>
        <w:numPr>
          <w:ilvl w:val="0"/>
          <w:numId w:val="3"/>
        </w:numPr>
        <w:spacing w:after="0" w:line="240" w:lineRule="auto"/>
        <w:jc w:val="both"/>
        <w:rPr>
          <w:rFonts w:ascii="SimSun" w:eastAsia="SimSun" w:hAnsi="SimSun"/>
          <w:sz w:val="24"/>
          <w:szCs w:val="24"/>
        </w:rPr>
      </w:pPr>
      <w:r w:rsidRPr="00F15F65">
        <w:rPr>
          <w:rFonts w:ascii="SimSun" w:eastAsia="SimSun" w:hAnsi="SimSun" w:hint="eastAsia"/>
          <w:sz w:val="24"/>
          <w:szCs w:val="24"/>
        </w:rPr>
        <w:lastRenderedPageBreak/>
        <w:t>属诸多中国内地公司国际上市选择地，截至</w:t>
      </w:r>
      <w:r w:rsidRPr="00F15F65">
        <w:rPr>
          <w:rFonts w:ascii="SimSun" w:eastAsia="SimSun" w:hAnsi="SimSun"/>
          <w:sz w:val="24"/>
          <w:szCs w:val="24"/>
        </w:rPr>
        <w:t>2020</w:t>
      </w:r>
      <w:r w:rsidRPr="00F15F65">
        <w:rPr>
          <w:rFonts w:ascii="SimSun" w:eastAsia="SimSun" w:hAnsi="SimSun" w:hint="eastAsia"/>
          <w:sz w:val="24"/>
          <w:szCs w:val="24"/>
        </w:rPr>
        <w:t>年</w:t>
      </w:r>
      <w:r w:rsidRPr="00F15F65">
        <w:rPr>
          <w:rFonts w:ascii="SimSun" w:eastAsia="SimSun" w:hAnsi="SimSun"/>
          <w:sz w:val="24"/>
          <w:szCs w:val="24"/>
        </w:rPr>
        <w:t>10</w:t>
      </w:r>
      <w:r w:rsidRPr="00F15F65">
        <w:rPr>
          <w:rFonts w:ascii="SimSun" w:eastAsia="SimSun" w:hAnsi="SimSun" w:hint="eastAsia"/>
          <w:sz w:val="24"/>
          <w:szCs w:val="24"/>
        </w:rPr>
        <w:t>月</w:t>
      </w:r>
      <w:r w:rsidRPr="00F15F65">
        <w:rPr>
          <w:rFonts w:ascii="SimSun" w:eastAsia="SimSun" w:hAnsi="SimSun"/>
          <w:sz w:val="24"/>
          <w:szCs w:val="24"/>
        </w:rPr>
        <w:t>31</w:t>
      </w:r>
      <w:r w:rsidRPr="00F15F65">
        <w:rPr>
          <w:rFonts w:ascii="SimSun" w:eastAsia="SimSun" w:hAnsi="SimSun" w:hint="eastAsia"/>
          <w:sz w:val="24"/>
          <w:szCs w:val="24"/>
        </w:rPr>
        <w:t>日共有</w:t>
      </w:r>
      <w:r w:rsidRPr="00F15F65">
        <w:rPr>
          <w:rFonts w:ascii="SimSun" w:eastAsia="SimSun" w:hAnsi="SimSun"/>
          <w:sz w:val="24"/>
          <w:szCs w:val="24"/>
        </w:rPr>
        <w:t>268</w:t>
      </w:r>
      <w:r w:rsidRPr="00F15F65">
        <w:rPr>
          <w:rFonts w:ascii="SimSun" w:eastAsia="SimSun" w:hAnsi="SimSun" w:hint="eastAsia"/>
          <w:sz w:val="24"/>
          <w:szCs w:val="24"/>
        </w:rPr>
        <w:t>家</w:t>
      </w:r>
      <w:r w:rsidRPr="00F15F65">
        <w:rPr>
          <w:rFonts w:ascii="SimSun" w:eastAsia="SimSun" w:hAnsi="SimSun"/>
          <w:sz w:val="24"/>
          <w:szCs w:val="24"/>
        </w:rPr>
        <w:t>H</w:t>
      </w:r>
      <w:r w:rsidRPr="00F15F65">
        <w:rPr>
          <w:rFonts w:ascii="SimSun" w:eastAsia="SimSun" w:hAnsi="SimSun" w:hint="eastAsia"/>
          <w:sz w:val="24"/>
          <w:szCs w:val="24"/>
        </w:rPr>
        <w:t>股公司在香港交易所上市；</w:t>
      </w:r>
      <w:r w:rsidRPr="00F15F65">
        <w:rPr>
          <w:rFonts w:ascii="SimSun" w:eastAsia="SimSun" w:hAnsi="SimSun"/>
          <w:sz w:val="24"/>
          <w:szCs w:val="24"/>
          <w:lang w:val="en-GB"/>
        </w:rPr>
        <w:t> </w:t>
      </w:r>
    </w:p>
    <w:p w:rsidR="00684FE7" w:rsidRPr="00F15F65" w:rsidRDefault="00684FE7" w:rsidP="001B085E">
      <w:pPr>
        <w:pStyle w:val="ListParagraph"/>
        <w:numPr>
          <w:ilvl w:val="0"/>
          <w:numId w:val="3"/>
        </w:numPr>
        <w:spacing w:after="0" w:line="240" w:lineRule="auto"/>
        <w:jc w:val="both"/>
        <w:rPr>
          <w:rFonts w:ascii="SimSun" w:eastAsia="SimSun" w:hAnsi="SimSun"/>
          <w:sz w:val="24"/>
          <w:szCs w:val="24"/>
        </w:rPr>
      </w:pPr>
      <w:r w:rsidRPr="00F15F65">
        <w:rPr>
          <w:rFonts w:ascii="SimSun" w:eastAsia="SimSun" w:hAnsi="SimSun" w:hint="eastAsia"/>
          <w:sz w:val="24"/>
          <w:szCs w:val="24"/>
        </w:rPr>
        <w:t>香港交易所向中国内陆公司提供了接连国际资本的渠道并向国际投资者提供直接投资中国内地公司及参与中国经济增长历程的机会；及</w:t>
      </w:r>
    </w:p>
    <w:p w:rsidR="00684FE7" w:rsidRPr="00F15F65" w:rsidRDefault="00684FE7" w:rsidP="001B085E">
      <w:pPr>
        <w:pStyle w:val="ListParagraph"/>
        <w:numPr>
          <w:ilvl w:val="0"/>
          <w:numId w:val="3"/>
        </w:numPr>
        <w:spacing w:after="0" w:line="240" w:lineRule="auto"/>
        <w:jc w:val="both"/>
        <w:rPr>
          <w:rFonts w:ascii="SimSun" w:eastAsia="SimSun" w:hAnsi="SimSun"/>
          <w:sz w:val="24"/>
          <w:szCs w:val="24"/>
        </w:rPr>
      </w:pPr>
      <w:r w:rsidRPr="00F15F65">
        <w:rPr>
          <w:rFonts w:ascii="SimSun" w:eastAsia="SimSun" w:hAnsi="SimSun" w:hint="eastAsia"/>
          <w:sz w:val="24"/>
          <w:szCs w:val="24"/>
        </w:rPr>
        <w:t>在香港交易所上市的海外公司数量近年来一直在增加。</w:t>
      </w:r>
    </w:p>
    <w:p w:rsidR="00684FE7" w:rsidRPr="00F15F65" w:rsidRDefault="00684FE7" w:rsidP="001B085E">
      <w:pPr>
        <w:spacing w:after="0" w:line="240" w:lineRule="auto"/>
        <w:jc w:val="both"/>
        <w:rPr>
          <w:rFonts w:ascii="SimSun" w:eastAsia="SimSun" w:hAnsi="SimSun"/>
          <w:sz w:val="24"/>
          <w:szCs w:val="24"/>
        </w:rPr>
      </w:pP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为何在香港上市？</w:t>
      </w:r>
      <w:r w:rsidRPr="00F15F65">
        <w:rPr>
          <w:rFonts w:ascii="SimSun" w:eastAsia="SimSun" w:hAnsi="SimSun"/>
          <w:sz w:val="24"/>
          <w:szCs w:val="24"/>
          <w:lang w:val="en-GB"/>
        </w:rPr>
        <w:t> </w:t>
      </w:r>
    </w:p>
    <w:p w:rsidR="00684FE7" w:rsidRPr="00F15F65" w:rsidRDefault="00684FE7"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此外，香港被选择成为上市地的原因还有（包括但不限于）：</w:t>
      </w:r>
      <w:r w:rsidRPr="00F15F65">
        <w:rPr>
          <w:rFonts w:ascii="SimSun" w:eastAsia="SimSun" w:hAnsi="SimSun"/>
          <w:sz w:val="24"/>
          <w:szCs w:val="24"/>
          <w:lang w:val="en-GB" w:eastAsia="zh-CN"/>
        </w:rPr>
        <w:t> </w:t>
      </w:r>
    </w:p>
    <w:p w:rsidR="00684FE7" w:rsidRPr="00F15F65" w:rsidRDefault="00684FE7" w:rsidP="001B085E">
      <w:pPr>
        <w:pStyle w:val="ListParagraph"/>
        <w:numPr>
          <w:ilvl w:val="0"/>
          <w:numId w:val="4"/>
        </w:numPr>
        <w:spacing w:after="0" w:line="240" w:lineRule="auto"/>
        <w:jc w:val="both"/>
        <w:rPr>
          <w:rFonts w:ascii="SimSun" w:eastAsia="SimSun" w:hAnsi="SimSun"/>
          <w:sz w:val="24"/>
          <w:szCs w:val="24"/>
        </w:rPr>
      </w:pPr>
      <w:r w:rsidRPr="00F15F65">
        <w:rPr>
          <w:rFonts w:ascii="SimSun" w:eastAsia="SimSun" w:hAnsi="SimSun" w:hint="eastAsia"/>
          <w:sz w:val="24"/>
          <w:szCs w:val="24"/>
        </w:rPr>
        <w:t>其是亚洲顶级国际金融中心；</w:t>
      </w:r>
    </w:p>
    <w:p w:rsidR="00684FE7" w:rsidRPr="00F15F65" w:rsidRDefault="00684FE7" w:rsidP="001B085E">
      <w:pPr>
        <w:pStyle w:val="ListParagraph"/>
        <w:numPr>
          <w:ilvl w:val="0"/>
          <w:numId w:val="4"/>
        </w:numPr>
        <w:spacing w:after="0" w:line="240" w:lineRule="auto"/>
        <w:jc w:val="both"/>
        <w:rPr>
          <w:rFonts w:ascii="SimSun" w:eastAsia="SimSun" w:hAnsi="SimSun"/>
          <w:sz w:val="24"/>
          <w:szCs w:val="24"/>
        </w:rPr>
      </w:pPr>
      <w:r w:rsidRPr="00F15F65">
        <w:rPr>
          <w:rFonts w:ascii="SimSun" w:eastAsia="SimSun" w:hAnsi="SimSun" w:hint="eastAsia"/>
          <w:sz w:val="24"/>
          <w:szCs w:val="24"/>
        </w:rPr>
        <w:t>是现时透过《合资格境内机构投资者计划》接连中国内陆投资者的通道；及</w:t>
      </w:r>
    </w:p>
    <w:p w:rsidR="00684FE7" w:rsidRPr="00F15F65" w:rsidRDefault="00684FE7" w:rsidP="001B085E">
      <w:pPr>
        <w:pStyle w:val="ListParagraph"/>
        <w:numPr>
          <w:ilvl w:val="0"/>
          <w:numId w:val="4"/>
        </w:numPr>
        <w:spacing w:after="0" w:line="240" w:lineRule="auto"/>
        <w:jc w:val="both"/>
        <w:rPr>
          <w:rFonts w:ascii="SimSun" w:eastAsia="SimSun" w:hAnsi="SimSun"/>
          <w:sz w:val="24"/>
          <w:szCs w:val="24"/>
        </w:rPr>
      </w:pPr>
      <w:r w:rsidRPr="00F15F65">
        <w:rPr>
          <w:rFonts w:ascii="SimSun" w:eastAsia="SimSun" w:hAnsi="SimSun" w:hint="eastAsia"/>
          <w:sz w:val="24"/>
          <w:szCs w:val="24"/>
        </w:rPr>
        <w:t>沪港股票市场交易互联互通机制（于</w:t>
      </w:r>
      <w:r w:rsidRPr="00F15F65">
        <w:rPr>
          <w:rFonts w:ascii="SimSun" w:eastAsia="SimSun" w:hAnsi="SimSun"/>
          <w:sz w:val="24"/>
          <w:szCs w:val="24"/>
        </w:rPr>
        <w:t>2014</w:t>
      </w:r>
      <w:r w:rsidRPr="00F15F65">
        <w:rPr>
          <w:rFonts w:ascii="SimSun" w:eastAsia="SimSun" w:hAnsi="SimSun" w:hint="eastAsia"/>
          <w:sz w:val="24"/>
          <w:szCs w:val="24"/>
        </w:rPr>
        <w:t>年</w:t>
      </w:r>
      <w:r w:rsidRPr="00F15F65">
        <w:rPr>
          <w:rFonts w:ascii="SimSun" w:eastAsia="SimSun" w:hAnsi="SimSun"/>
          <w:sz w:val="24"/>
          <w:szCs w:val="24"/>
        </w:rPr>
        <w:t>11</w:t>
      </w:r>
      <w:r w:rsidRPr="00F15F65">
        <w:rPr>
          <w:rFonts w:ascii="SimSun" w:eastAsia="SimSun" w:hAnsi="SimSun" w:hint="eastAsia"/>
          <w:sz w:val="24"/>
          <w:szCs w:val="24"/>
        </w:rPr>
        <w:t>月推出）及深港股票市场交易互联互通机制（于</w:t>
      </w:r>
      <w:r w:rsidRPr="00F15F65">
        <w:rPr>
          <w:rFonts w:ascii="SimSun" w:eastAsia="SimSun" w:hAnsi="SimSun"/>
          <w:sz w:val="24"/>
          <w:szCs w:val="24"/>
        </w:rPr>
        <w:t>2016</w:t>
      </w:r>
      <w:r w:rsidRPr="00F15F65">
        <w:rPr>
          <w:rFonts w:ascii="SimSun" w:eastAsia="SimSun" w:hAnsi="SimSun" w:hint="eastAsia"/>
          <w:sz w:val="24"/>
          <w:szCs w:val="24"/>
        </w:rPr>
        <w:t>年</w:t>
      </w:r>
      <w:r w:rsidRPr="00F15F65">
        <w:rPr>
          <w:rFonts w:ascii="SimSun" w:eastAsia="SimSun" w:hAnsi="SimSun"/>
          <w:sz w:val="24"/>
          <w:szCs w:val="24"/>
        </w:rPr>
        <w:t>10</w:t>
      </w:r>
      <w:r w:rsidRPr="00F15F65">
        <w:rPr>
          <w:rFonts w:ascii="SimSun" w:eastAsia="SimSun" w:hAnsi="SimSun" w:hint="eastAsia"/>
          <w:sz w:val="24"/>
          <w:szCs w:val="24"/>
        </w:rPr>
        <w:t>月推出）首次准许中国内陆投</w:t>
      </w:r>
      <w:bookmarkStart w:id="0" w:name="_GoBack"/>
      <w:bookmarkEnd w:id="0"/>
      <w:r w:rsidRPr="00F15F65">
        <w:rPr>
          <w:rFonts w:ascii="SimSun" w:eastAsia="SimSun" w:hAnsi="SimSun" w:hint="eastAsia"/>
          <w:sz w:val="24"/>
          <w:szCs w:val="24"/>
        </w:rPr>
        <w:t>资者直接投资在香港上市的股票。该等计划有助于拓宽投资者基数，提高香港市场流通性，反过来增强市场动力。</w:t>
      </w:r>
    </w:p>
    <w:p w:rsidR="00684FE7" w:rsidRPr="00F15F65" w:rsidRDefault="00684FE7" w:rsidP="001B085E">
      <w:pPr>
        <w:spacing w:after="0" w:line="240" w:lineRule="auto"/>
        <w:jc w:val="both"/>
        <w:rPr>
          <w:rFonts w:ascii="SimSun" w:eastAsia="SimSun" w:hAnsi="SimSun"/>
          <w:sz w:val="24"/>
          <w:szCs w:val="24"/>
        </w:rPr>
      </w:pP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沪港股票市场交易互联互通机制（沪港通）</w:t>
      </w: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互联互通机制是香港证券交易所，上海证券交易所及深圳证券交易所之间的一项合作成果，准许投资者透过各自国内交易所的交易及清算设施在对方市场上买卖证券。</w:t>
      </w:r>
    </w:p>
    <w:p w:rsidR="00684FE7" w:rsidRPr="00F15F65" w:rsidRDefault="00684FE7" w:rsidP="001B085E">
      <w:pPr>
        <w:spacing w:after="0" w:line="240" w:lineRule="auto"/>
        <w:jc w:val="both"/>
        <w:rPr>
          <w:rFonts w:ascii="SimSun" w:eastAsia="SimSun" w:hAnsi="SimSun"/>
          <w:sz w:val="24"/>
          <w:szCs w:val="24"/>
        </w:rPr>
      </w:pP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合资格股份</w:t>
      </w:r>
      <w:r w:rsidRPr="00F15F65">
        <w:rPr>
          <w:rFonts w:ascii="SimSun" w:eastAsia="SimSun" w:hAnsi="SimSun"/>
          <w:b/>
          <w:bCs/>
          <w:sz w:val="24"/>
          <w:szCs w:val="24"/>
          <w:lang w:val="en-GB"/>
        </w:rPr>
        <w:t> </w:t>
      </w: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i/>
          <w:iCs/>
          <w:sz w:val="24"/>
          <w:szCs w:val="24"/>
        </w:rPr>
        <w:t>沪股交易通下的合资格股份</w:t>
      </w:r>
      <w:r w:rsidRPr="00F15F65">
        <w:rPr>
          <w:rFonts w:ascii="SimSun" w:eastAsia="SimSun" w:hAnsi="SimSun"/>
          <w:i/>
          <w:iCs/>
          <w:sz w:val="24"/>
          <w:szCs w:val="24"/>
          <w:lang w:val="en-GB"/>
        </w:rPr>
        <w:t> </w:t>
      </w:r>
    </w:p>
    <w:p w:rsidR="00684FE7" w:rsidRPr="00F15F65" w:rsidRDefault="00684FE7" w:rsidP="001B085E">
      <w:pPr>
        <w:pStyle w:val="ListParagraph"/>
        <w:numPr>
          <w:ilvl w:val="0"/>
          <w:numId w:val="6"/>
        </w:numPr>
        <w:spacing w:after="0" w:line="240" w:lineRule="auto"/>
        <w:ind w:left="360"/>
        <w:jc w:val="both"/>
        <w:rPr>
          <w:rFonts w:ascii="SimSun" w:eastAsia="SimSun" w:hAnsi="SimSun"/>
          <w:sz w:val="24"/>
          <w:szCs w:val="24"/>
        </w:rPr>
      </w:pPr>
      <w:r w:rsidRPr="00F15F65">
        <w:rPr>
          <w:rFonts w:ascii="SimSun" w:eastAsia="SimSun" w:hAnsi="SimSun" w:hint="eastAsia"/>
          <w:sz w:val="24"/>
          <w:szCs w:val="24"/>
        </w:rPr>
        <w:t>上海证券交易所</w:t>
      </w:r>
      <w:r w:rsidRPr="00F15F65">
        <w:rPr>
          <w:rFonts w:ascii="SimSun" w:eastAsia="SimSun" w:hAnsi="SimSun"/>
          <w:sz w:val="24"/>
          <w:szCs w:val="24"/>
        </w:rPr>
        <w:t>180</w:t>
      </w:r>
      <w:r w:rsidRPr="00F15F65">
        <w:rPr>
          <w:rFonts w:ascii="SimSun" w:eastAsia="SimSun" w:hAnsi="SimSun" w:hint="eastAsia"/>
          <w:sz w:val="24"/>
          <w:szCs w:val="24"/>
        </w:rPr>
        <w:t>指数</w:t>
      </w:r>
      <w:r w:rsidRPr="00F15F65">
        <w:rPr>
          <w:rFonts w:ascii="SimSun" w:eastAsia="SimSun" w:hAnsi="SimSun"/>
          <w:sz w:val="24"/>
          <w:szCs w:val="24"/>
          <w:lang w:val="en-GB"/>
        </w:rPr>
        <w:t> </w:t>
      </w:r>
    </w:p>
    <w:p w:rsidR="00684FE7" w:rsidRPr="00F15F65" w:rsidRDefault="00684FE7" w:rsidP="001B085E">
      <w:pPr>
        <w:pStyle w:val="ListParagraph"/>
        <w:numPr>
          <w:ilvl w:val="0"/>
          <w:numId w:val="6"/>
        </w:numPr>
        <w:spacing w:after="0" w:line="240" w:lineRule="auto"/>
        <w:ind w:left="360"/>
        <w:jc w:val="both"/>
        <w:rPr>
          <w:rFonts w:ascii="SimSun" w:eastAsia="SimSun" w:hAnsi="SimSun"/>
          <w:sz w:val="24"/>
          <w:szCs w:val="24"/>
        </w:rPr>
      </w:pPr>
      <w:r w:rsidRPr="00F15F65">
        <w:rPr>
          <w:rFonts w:ascii="SimSun" w:eastAsia="SimSun" w:hAnsi="SimSun" w:hint="eastAsia"/>
          <w:sz w:val="24"/>
          <w:szCs w:val="24"/>
        </w:rPr>
        <w:t>上海证券交易所</w:t>
      </w:r>
      <w:r w:rsidRPr="00F15F65">
        <w:rPr>
          <w:rFonts w:ascii="SimSun" w:eastAsia="SimSun" w:hAnsi="SimSun"/>
          <w:sz w:val="24"/>
          <w:szCs w:val="24"/>
        </w:rPr>
        <w:t>380</w:t>
      </w:r>
      <w:r w:rsidRPr="00F15F65">
        <w:rPr>
          <w:rFonts w:ascii="SimSun" w:eastAsia="SimSun" w:hAnsi="SimSun" w:hint="eastAsia"/>
          <w:sz w:val="24"/>
          <w:szCs w:val="24"/>
        </w:rPr>
        <w:t>指数</w:t>
      </w:r>
      <w:r w:rsidRPr="00F15F65">
        <w:rPr>
          <w:rFonts w:ascii="SimSun" w:eastAsia="SimSun" w:hAnsi="SimSun"/>
          <w:sz w:val="24"/>
          <w:szCs w:val="24"/>
          <w:lang w:val="en-GB"/>
        </w:rPr>
        <w:t> </w:t>
      </w:r>
    </w:p>
    <w:p w:rsidR="00684FE7" w:rsidRPr="00F15F65" w:rsidRDefault="00684FE7" w:rsidP="001B085E">
      <w:pPr>
        <w:pStyle w:val="ListParagraph"/>
        <w:numPr>
          <w:ilvl w:val="0"/>
          <w:numId w:val="6"/>
        </w:numPr>
        <w:spacing w:after="0" w:line="240" w:lineRule="auto"/>
        <w:ind w:left="360"/>
        <w:jc w:val="both"/>
        <w:rPr>
          <w:rFonts w:ascii="SimSun" w:eastAsia="SimSun" w:hAnsi="SimSun"/>
          <w:sz w:val="24"/>
          <w:szCs w:val="24"/>
        </w:rPr>
      </w:pPr>
      <w:r w:rsidRPr="00F15F65">
        <w:rPr>
          <w:rFonts w:ascii="SimSun" w:eastAsia="SimSun" w:hAnsi="SimSun" w:hint="eastAsia"/>
          <w:sz w:val="24"/>
          <w:szCs w:val="24"/>
        </w:rPr>
        <w:t>非属相关指数成分股但有对应</w:t>
      </w:r>
      <w:r w:rsidRPr="00F15F65">
        <w:rPr>
          <w:rFonts w:ascii="SimSun" w:eastAsia="SimSun" w:hAnsi="SimSun"/>
          <w:sz w:val="24"/>
          <w:szCs w:val="24"/>
        </w:rPr>
        <w:t>H</w:t>
      </w:r>
      <w:r w:rsidRPr="00F15F65">
        <w:rPr>
          <w:rFonts w:ascii="SimSun" w:eastAsia="SimSun" w:hAnsi="SimSun" w:hint="eastAsia"/>
          <w:sz w:val="24"/>
          <w:szCs w:val="24"/>
        </w:rPr>
        <w:t>股于香港交易所上市的所有在上海证券交易所上市的股份，以下除外：</w:t>
      </w:r>
      <w:r w:rsidRPr="00F15F65">
        <w:rPr>
          <w:rFonts w:ascii="SimSun" w:eastAsia="SimSun" w:hAnsi="SimSun"/>
          <w:sz w:val="24"/>
          <w:szCs w:val="24"/>
          <w:lang w:val="en-GB"/>
        </w:rPr>
        <w:t xml:space="preserve"> </w:t>
      </w:r>
    </w:p>
    <w:p w:rsidR="001B5742" w:rsidRPr="00F15F65" w:rsidRDefault="001B5742" w:rsidP="001B085E">
      <w:pPr>
        <w:numPr>
          <w:ilvl w:val="0"/>
          <w:numId w:val="5"/>
        </w:numPr>
        <w:tabs>
          <w:tab w:val="clear" w:pos="720"/>
          <w:tab w:val="num" w:pos="360"/>
        </w:tabs>
        <w:spacing w:after="0" w:line="240" w:lineRule="auto"/>
        <w:ind w:left="360"/>
        <w:jc w:val="both"/>
        <w:rPr>
          <w:rFonts w:ascii="SimSun" w:eastAsia="SimSun" w:hAnsi="SimSun"/>
          <w:sz w:val="24"/>
          <w:szCs w:val="24"/>
          <w:lang w:eastAsia="zh-CN"/>
        </w:rPr>
      </w:pPr>
      <w:r w:rsidRPr="00F15F65">
        <w:rPr>
          <w:rFonts w:ascii="SimSun" w:eastAsia="SimSun" w:hAnsi="SimSun" w:hint="eastAsia"/>
          <w:sz w:val="24"/>
          <w:szCs w:val="24"/>
          <w:lang w:eastAsia="zh-CN"/>
        </w:rPr>
        <w:t>于上海证券交易所上市但是非以人民币买卖的股份；及</w:t>
      </w:r>
    </w:p>
    <w:p w:rsidR="001B5742" w:rsidRPr="00F15F65" w:rsidRDefault="001B5742" w:rsidP="001B085E">
      <w:pPr>
        <w:numPr>
          <w:ilvl w:val="0"/>
          <w:numId w:val="5"/>
        </w:numPr>
        <w:tabs>
          <w:tab w:val="clear" w:pos="720"/>
          <w:tab w:val="num" w:pos="360"/>
        </w:tabs>
        <w:spacing w:after="0" w:line="240" w:lineRule="auto"/>
        <w:ind w:left="360"/>
        <w:jc w:val="both"/>
        <w:rPr>
          <w:rFonts w:ascii="SimSun" w:eastAsia="SimSun" w:hAnsi="SimSun"/>
          <w:sz w:val="24"/>
          <w:szCs w:val="24"/>
          <w:lang w:eastAsia="zh-CN"/>
        </w:rPr>
      </w:pPr>
      <w:r w:rsidRPr="00F15F65">
        <w:rPr>
          <w:rFonts w:ascii="SimSun" w:eastAsia="SimSun" w:hAnsi="SimSun" w:hint="eastAsia"/>
          <w:sz w:val="24"/>
          <w:szCs w:val="24"/>
          <w:lang w:eastAsia="zh-CN"/>
        </w:rPr>
        <w:t>于上海证券交易所上市的处于风险警示状态的股份。</w:t>
      </w:r>
    </w:p>
    <w:p w:rsidR="00684FE7" w:rsidRPr="00F15F65" w:rsidRDefault="00684FE7" w:rsidP="001B085E">
      <w:pPr>
        <w:spacing w:after="0" w:line="240" w:lineRule="auto"/>
        <w:jc w:val="both"/>
        <w:rPr>
          <w:rFonts w:ascii="SimSun" w:eastAsia="SimSun" w:hAnsi="SimSun"/>
          <w:sz w:val="24"/>
          <w:szCs w:val="24"/>
          <w:lang w:eastAsia="zh-CN"/>
        </w:rPr>
      </w:pPr>
    </w:p>
    <w:p w:rsidR="00684FE7" w:rsidRPr="00F15F65" w:rsidRDefault="00684FE7" w:rsidP="001B085E">
      <w:pPr>
        <w:spacing w:after="0" w:line="240" w:lineRule="auto"/>
        <w:jc w:val="both"/>
        <w:rPr>
          <w:rFonts w:ascii="SimSun" w:eastAsia="SimSun" w:hAnsi="SimSun"/>
          <w:sz w:val="24"/>
          <w:szCs w:val="24"/>
          <w:lang w:eastAsia="zh-CN"/>
        </w:rPr>
      </w:pPr>
      <w:r w:rsidRPr="00F15F65">
        <w:rPr>
          <w:rFonts w:ascii="SimSun" w:eastAsia="SimSun" w:hAnsi="SimSun" w:hint="eastAsia"/>
          <w:i/>
          <w:iCs/>
          <w:sz w:val="24"/>
          <w:szCs w:val="24"/>
          <w:lang w:eastAsia="zh-CN"/>
        </w:rPr>
        <w:t>港股交易通下的合资格股份</w:t>
      </w:r>
      <w:r w:rsidRPr="00F15F65">
        <w:rPr>
          <w:rFonts w:ascii="SimSun" w:eastAsia="SimSun" w:hAnsi="SimSun"/>
          <w:i/>
          <w:iCs/>
          <w:sz w:val="24"/>
          <w:szCs w:val="24"/>
          <w:lang w:val="en-GB" w:eastAsia="zh-CN"/>
        </w:rPr>
        <w:t> </w:t>
      </w:r>
    </w:p>
    <w:p w:rsidR="00684FE7" w:rsidRPr="00F15F65" w:rsidRDefault="00684FE7" w:rsidP="001B085E">
      <w:pPr>
        <w:pStyle w:val="ListParagraph"/>
        <w:numPr>
          <w:ilvl w:val="0"/>
          <w:numId w:val="7"/>
        </w:numPr>
        <w:spacing w:after="0" w:line="240" w:lineRule="auto"/>
        <w:jc w:val="both"/>
        <w:rPr>
          <w:rFonts w:ascii="SimSun" w:eastAsia="SimSun" w:hAnsi="SimSun"/>
          <w:sz w:val="24"/>
          <w:szCs w:val="24"/>
        </w:rPr>
      </w:pPr>
      <w:proofErr w:type="gramStart"/>
      <w:r w:rsidRPr="00F15F65">
        <w:rPr>
          <w:rFonts w:ascii="SimSun" w:eastAsia="SimSun" w:hAnsi="SimSun" w:hint="eastAsia"/>
          <w:sz w:val="24"/>
          <w:szCs w:val="24"/>
        </w:rPr>
        <w:t>恒</w:t>
      </w:r>
      <w:proofErr w:type="gramEnd"/>
      <w:r w:rsidRPr="00F15F65">
        <w:rPr>
          <w:rFonts w:ascii="SimSun" w:eastAsia="SimSun" w:hAnsi="SimSun" w:hint="eastAsia"/>
          <w:sz w:val="24"/>
          <w:szCs w:val="24"/>
        </w:rPr>
        <w:t>生综合大型股指数</w:t>
      </w:r>
    </w:p>
    <w:p w:rsidR="00684FE7" w:rsidRPr="00F15F65" w:rsidRDefault="00684FE7" w:rsidP="001B085E">
      <w:pPr>
        <w:pStyle w:val="ListParagraph"/>
        <w:numPr>
          <w:ilvl w:val="0"/>
          <w:numId w:val="7"/>
        </w:numPr>
        <w:spacing w:after="0" w:line="240" w:lineRule="auto"/>
        <w:jc w:val="both"/>
        <w:rPr>
          <w:rFonts w:ascii="SimSun" w:eastAsia="SimSun" w:hAnsi="SimSun"/>
          <w:sz w:val="24"/>
          <w:szCs w:val="24"/>
        </w:rPr>
      </w:pPr>
      <w:proofErr w:type="gramStart"/>
      <w:r w:rsidRPr="00F15F65">
        <w:rPr>
          <w:rFonts w:ascii="SimSun" w:eastAsia="SimSun" w:hAnsi="SimSun" w:hint="eastAsia"/>
          <w:sz w:val="24"/>
          <w:szCs w:val="24"/>
        </w:rPr>
        <w:t>恒</w:t>
      </w:r>
      <w:proofErr w:type="gramEnd"/>
      <w:r w:rsidRPr="00F15F65">
        <w:rPr>
          <w:rFonts w:ascii="SimSun" w:eastAsia="SimSun" w:hAnsi="SimSun" w:hint="eastAsia"/>
          <w:sz w:val="24"/>
          <w:szCs w:val="24"/>
        </w:rPr>
        <w:t>生综合中型股指数</w:t>
      </w:r>
    </w:p>
    <w:p w:rsidR="00684FE7" w:rsidRPr="00F15F65" w:rsidRDefault="00684FE7" w:rsidP="001B085E">
      <w:pPr>
        <w:pStyle w:val="ListParagraph"/>
        <w:numPr>
          <w:ilvl w:val="0"/>
          <w:numId w:val="7"/>
        </w:numPr>
        <w:spacing w:after="0" w:line="240" w:lineRule="auto"/>
        <w:jc w:val="both"/>
        <w:rPr>
          <w:rFonts w:ascii="SimSun" w:eastAsia="SimSun" w:hAnsi="SimSun"/>
          <w:sz w:val="24"/>
          <w:szCs w:val="24"/>
        </w:rPr>
      </w:pPr>
      <w:r w:rsidRPr="00F15F65">
        <w:rPr>
          <w:rFonts w:ascii="SimSun" w:eastAsia="SimSun" w:hAnsi="SimSun" w:hint="eastAsia"/>
          <w:sz w:val="24"/>
          <w:szCs w:val="24"/>
        </w:rPr>
        <w:t>非属相关指数成分股但有对应股份以</w:t>
      </w:r>
      <w:r w:rsidRPr="00F15F65">
        <w:rPr>
          <w:rFonts w:ascii="SimSun" w:eastAsia="SimSun" w:hAnsi="SimSun"/>
          <w:sz w:val="24"/>
          <w:szCs w:val="24"/>
        </w:rPr>
        <w:t>A</w:t>
      </w:r>
      <w:r w:rsidRPr="00F15F65">
        <w:rPr>
          <w:rFonts w:ascii="SimSun" w:eastAsia="SimSun" w:hAnsi="SimSun" w:hint="eastAsia"/>
          <w:sz w:val="24"/>
          <w:szCs w:val="24"/>
        </w:rPr>
        <w:t>股形式在上海证券交易所上市的</w:t>
      </w:r>
      <w:r w:rsidRPr="00F15F65">
        <w:rPr>
          <w:rFonts w:ascii="SimSun" w:eastAsia="SimSun" w:hAnsi="SimSun"/>
          <w:sz w:val="24"/>
          <w:szCs w:val="24"/>
        </w:rPr>
        <w:t>H</w:t>
      </w:r>
      <w:r w:rsidRPr="00F15F65">
        <w:rPr>
          <w:rFonts w:ascii="SimSun" w:eastAsia="SimSun" w:hAnsi="SimSun" w:hint="eastAsia"/>
          <w:sz w:val="24"/>
          <w:szCs w:val="24"/>
        </w:rPr>
        <w:t>股，以下除外：</w:t>
      </w:r>
    </w:p>
    <w:p w:rsidR="001B5742" w:rsidRPr="00F15F65" w:rsidRDefault="001B5742" w:rsidP="001B085E">
      <w:pPr>
        <w:numPr>
          <w:ilvl w:val="0"/>
          <w:numId w:val="8"/>
        </w:numPr>
        <w:spacing w:after="0" w:line="240" w:lineRule="auto"/>
        <w:jc w:val="both"/>
        <w:rPr>
          <w:rFonts w:ascii="SimSun" w:eastAsia="SimSun" w:hAnsi="SimSun"/>
          <w:sz w:val="24"/>
          <w:szCs w:val="24"/>
        </w:rPr>
      </w:pPr>
      <w:r w:rsidRPr="00F15F65">
        <w:rPr>
          <w:rFonts w:ascii="SimSun" w:eastAsia="SimSun" w:hAnsi="SimSun" w:hint="eastAsia"/>
          <w:sz w:val="24"/>
          <w:szCs w:val="24"/>
        </w:rPr>
        <w:t>非以港元买卖的香港股份；</w:t>
      </w:r>
    </w:p>
    <w:p w:rsidR="001B5742" w:rsidRPr="00F15F65" w:rsidRDefault="001B5742" w:rsidP="001B085E">
      <w:pPr>
        <w:numPr>
          <w:ilvl w:val="0"/>
          <w:numId w:val="8"/>
        </w:numPr>
        <w:spacing w:after="0" w:line="240" w:lineRule="auto"/>
        <w:jc w:val="both"/>
        <w:rPr>
          <w:rFonts w:ascii="SimSun" w:eastAsia="SimSun" w:hAnsi="SimSun"/>
          <w:sz w:val="24"/>
          <w:szCs w:val="24"/>
        </w:rPr>
      </w:pPr>
      <w:r w:rsidRPr="00F15F65">
        <w:rPr>
          <w:rFonts w:ascii="SimSun" w:eastAsia="SimSun" w:hAnsi="SimSun" w:hint="eastAsia"/>
          <w:sz w:val="24"/>
          <w:szCs w:val="24"/>
        </w:rPr>
        <w:t>有对应股份于中国内陆任何交易所（上海证券交易所除外）上市及买卖的</w:t>
      </w:r>
      <w:r w:rsidRPr="00F15F65">
        <w:rPr>
          <w:rFonts w:ascii="SimSun" w:eastAsia="SimSun" w:hAnsi="SimSun"/>
          <w:sz w:val="24"/>
          <w:szCs w:val="24"/>
        </w:rPr>
        <w:t>H</w:t>
      </w:r>
      <w:r w:rsidRPr="00F15F65">
        <w:rPr>
          <w:rFonts w:ascii="SimSun" w:eastAsia="SimSun" w:hAnsi="SimSun" w:hint="eastAsia"/>
          <w:sz w:val="24"/>
          <w:szCs w:val="24"/>
        </w:rPr>
        <w:t>股；及</w:t>
      </w:r>
    </w:p>
    <w:p w:rsidR="001B5742" w:rsidRPr="00F15F65" w:rsidRDefault="001B5742" w:rsidP="001B085E">
      <w:pPr>
        <w:numPr>
          <w:ilvl w:val="0"/>
          <w:numId w:val="8"/>
        </w:numPr>
        <w:spacing w:after="0" w:line="240" w:lineRule="auto"/>
        <w:jc w:val="both"/>
        <w:rPr>
          <w:rFonts w:ascii="SimSun" w:eastAsia="SimSun" w:hAnsi="SimSun"/>
          <w:sz w:val="24"/>
          <w:szCs w:val="24"/>
        </w:rPr>
      </w:pPr>
      <w:r w:rsidRPr="00F15F65">
        <w:rPr>
          <w:rFonts w:ascii="SimSun" w:eastAsia="SimSun" w:hAnsi="SimSun" w:hint="eastAsia"/>
          <w:sz w:val="24"/>
          <w:szCs w:val="24"/>
        </w:rPr>
        <w:t>有对应</w:t>
      </w:r>
      <w:r w:rsidRPr="00F15F65">
        <w:rPr>
          <w:rFonts w:ascii="SimSun" w:eastAsia="SimSun" w:hAnsi="SimSun"/>
          <w:sz w:val="24"/>
          <w:szCs w:val="24"/>
        </w:rPr>
        <w:t>A</w:t>
      </w:r>
      <w:r w:rsidRPr="00F15F65">
        <w:rPr>
          <w:rFonts w:ascii="SimSun" w:eastAsia="SimSun" w:hAnsi="SimSun" w:hint="eastAsia"/>
          <w:sz w:val="24"/>
          <w:szCs w:val="24"/>
        </w:rPr>
        <w:t>股被列入风险警示的</w:t>
      </w:r>
      <w:r w:rsidRPr="00F15F65">
        <w:rPr>
          <w:rFonts w:ascii="SimSun" w:eastAsia="SimSun" w:hAnsi="SimSun"/>
          <w:sz w:val="24"/>
          <w:szCs w:val="24"/>
        </w:rPr>
        <w:t>H</w:t>
      </w:r>
      <w:r w:rsidRPr="00F15F65">
        <w:rPr>
          <w:rFonts w:ascii="SimSun" w:eastAsia="SimSun" w:hAnsi="SimSun" w:hint="eastAsia"/>
          <w:sz w:val="24"/>
          <w:szCs w:val="24"/>
        </w:rPr>
        <w:t>股</w:t>
      </w:r>
    </w:p>
    <w:p w:rsidR="00684FE7" w:rsidRPr="00F15F65" w:rsidRDefault="00684FE7" w:rsidP="001B085E">
      <w:pPr>
        <w:spacing w:after="0" w:line="240" w:lineRule="auto"/>
        <w:jc w:val="both"/>
        <w:rPr>
          <w:rFonts w:ascii="SimSun" w:eastAsia="SimSun" w:hAnsi="SimSun"/>
          <w:sz w:val="24"/>
          <w:szCs w:val="24"/>
        </w:rPr>
      </w:pP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深港股票市场交易互联互通机制（深港通）</w:t>
      </w:r>
      <w:r w:rsidRPr="00F15F65">
        <w:rPr>
          <w:rFonts w:ascii="SimSun" w:eastAsia="SimSun" w:hAnsi="SimSun"/>
          <w:sz w:val="24"/>
          <w:szCs w:val="24"/>
          <w:lang w:val="en-GB"/>
        </w:rPr>
        <w:t> </w:t>
      </w:r>
    </w:p>
    <w:p w:rsidR="00684FE7" w:rsidRPr="00F15F65" w:rsidRDefault="00684FE7"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合资格股份</w:t>
      </w:r>
      <w:r w:rsidRPr="00F15F65">
        <w:rPr>
          <w:rFonts w:ascii="SimSun" w:eastAsia="SimSun" w:hAnsi="SimSun"/>
          <w:b/>
          <w:bCs/>
          <w:sz w:val="24"/>
          <w:szCs w:val="24"/>
          <w:lang w:val="en-GB"/>
        </w:rPr>
        <w:t> </w:t>
      </w:r>
    </w:p>
    <w:p w:rsidR="00684FE7" w:rsidRPr="00F15F65" w:rsidRDefault="00684FE7" w:rsidP="001B085E">
      <w:pPr>
        <w:spacing w:after="0" w:line="240" w:lineRule="auto"/>
        <w:jc w:val="both"/>
        <w:rPr>
          <w:rFonts w:ascii="SimSun" w:eastAsia="SimSun" w:hAnsi="SimSun"/>
          <w:sz w:val="24"/>
          <w:szCs w:val="24"/>
          <w:lang w:eastAsia="zh-CN"/>
        </w:rPr>
      </w:pPr>
      <w:r w:rsidRPr="00F15F65">
        <w:rPr>
          <w:rFonts w:ascii="SimSun" w:eastAsia="SimSun" w:hAnsi="SimSun" w:hint="eastAsia"/>
          <w:i/>
          <w:iCs/>
          <w:sz w:val="24"/>
          <w:szCs w:val="24"/>
          <w:lang w:eastAsia="zh-CN"/>
        </w:rPr>
        <w:t>深股交易通下的合资格股份</w:t>
      </w:r>
      <w:r w:rsidRPr="00F15F65">
        <w:rPr>
          <w:rFonts w:ascii="SimSun" w:eastAsia="SimSun" w:hAnsi="SimSun"/>
          <w:sz w:val="24"/>
          <w:szCs w:val="24"/>
          <w:lang w:val="en-GB" w:eastAsia="zh-CN"/>
        </w:rPr>
        <w:t> </w:t>
      </w:r>
    </w:p>
    <w:p w:rsidR="00684FE7" w:rsidRPr="00F15F65" w:rsidRDefault="00684FE7" w:rsidP="001B085E">
      <w:pPr>
        <w:pStyle w:val="ListParagraph"/>
        <w:numPr>
          <w:ilvl w:val="0"/>
          <w:numId w:val="10"/>
        </w:numPr>
        <w:spacing w:after="0" w:line="240" w:lineRule="auto"/>
        <w:jc w:val="both"/>
        <w:rPr>
          <w:rFonts w:ascii="SimSun" w:eastAsia="SimSun" w:hAnsi="SimSun"/>
          <w:sz w:val="24"/>
          <w:szCs w:val="24"/>
        </w:rPr>
      </w:pPr>
      <w:r w:rsidRPr="00F15F65">
        <w:rPr>
          <w:rFonts w:ascii="SimSun" w:eastAsia="SimSun" w:hAnsi="SimSun" w:hint="eastAsia"/>
          <w:sz w:val="24"/>
          <w:szCs w:val="24"/>
        </w:rPr>
        <w:t>深圳证券交易所成份指数</w:t>
      </w:r>
      <w:r w:rsidRPr="00F15F65">
        <w:rPr>
          <w:rFonts w:ascii="SimSun" w:eastAsia="SimSun" w:hAnsi="SimSun"/>
          <w:sz w:val="24"/>
          <w:szCs w:val="24"/>
          <w:lang w:val="en-GB"/>
        </w:rPr>
        <w:t xml:space="preserve"> </w:t>
      </w:r>
    </w:p>
    <w:p w:rsidR="00684FE7" w:rsidRPr="00F15F65" w:rsidRDefault="00684FE7" w:rsidP="001B085E">
      <w:pPr>
        <w:pStyle w:val="ListParagraph"/>
        <w:numPr>
          <w:ilvl w:val="0"/>
          <w:numId w:val="10"/>
        </w:numPr>
        <w:spacing w:after="0" w:line="240" w:lineRule="auto"/>
        <w:jc w:val="both"/>
        <w:rPr>
          <w:rFonts w:ascii="SimSun" w:eastAsia="SimSun" w:hAnsi="SimSun"/>
          <w:sz w:val="24"/>
          <w:szCs w:val="24"/>
        </w:rPr>
      </w:pPr>
      <w:r w:rsidRPr="00F15F65">
        <w:rPr>
          <w:rFonts w:ascii="SimSun" w:eastAsia="SimSun" w:hAnsi="SimSun" w:hint="eastAsia"/>
          <w:sz w:val="24"/>
          <w:szCs w:val="24"/>
        </w:rPr>
        <w:t>拥有市值不低于</w:t>
      </w:r>
      <w:r w:rsidRPr="00F15F65">
        <w:rPr>
          <w:rFonts w:ascii="SimSun" w:eastAsia="SimSun" w:hAnsi="SimSun"/>
          <w:sz w:val="24"/>
          <w:szCs w:val="24"/>
        </w:rPr>
        <w:t>60</w:t>
      </w:r>
      <w:r w:rsidRPr="00F15F65">
        <w:rPr>
          <w:rFonts w:ascii="SimSun" w:eastAsia="SimSun" w:hAnsi="SimSun" w:hint="eastAsia"/>
          <w:sz w:val="24"/>
          <w:szCs w:val="24"/>
        </w:rPr>
        <w:t>亿人民币的深圳证券交易所中小创新指数</w:t>
      </w:r>
      <w:r w:rsidRPr="00F15F65">
        <w:rPr>
          <w:rFonts w:ascii="SimSun" w:eastAsia="SimSun" w:hAnsi="SimSun"/>
          <w:sz w:val="24"/>
          <w:szCs w:val="24"/>
          <w:lang w:val="en-GB"/>
        </w:rPr>
        <w:t xml:space="preserve"> </w:t>
      </w:r>
    </w:p>
    <w:p w:rsidR="00684FE7" w:rsidRPr="00F15F65" w:rsidRDefault="00684FE7" w:rsidP="001B085E">
      <w:pPr>
        <w:pStyle w:val="ListParagraph"/>
        <w:numPr>
          <w:ilvl w:val="0"/>
          <w:numId w:val="10"/>
        </w:numPr>
        <w:spacing w:after="0" w:line="240" w:lineRule="auto"/>
        <w:jc w:val="both"/>
        <w:rPr>
          <w:rFonts w:ascii="SimSun" w:eastAsia="SimSun" w:hAnsi="SimSun"/>
          <w:sz w:val="24"/>
          <w:szCs w:val="24"/>
        </w:rPr>
      </w:pPr>
      <w:r w:rsidRPr="00F15F65">
        <w:rPr>
          <w:rFonts w:ascii="SimSun" w:eastAsia="SimSun" w:hAnsi="SimSun" w:hint="eastAsia"/>
          <w:sz w:val="24"/>
          <w:szCs w:val="24"/>
        </w:rPr>
        <w:lastRenderedPageBreak/>
        <w:t>有对应</w:t>
      </w:r>
      <w:r w:rsidRPr="00F15F65">
        <w:rPr>
          <w:rFonts w:ascii="SimSun" w:eastAsia="SimSun" w:hAnsi="SimSun"/>
          <w:sz w:val="24"/>
          <w:szCs w:val="24"/>
        </w:rPr>
        <w:t>H</w:t>
      </w:r>
      <w:r w:rsidRPr="00F15F65">
        <w:rPr>
          <w:rFonts w:ascii="SimSun" w:eastAsia="SimSun" w:hAnsi="SimSun" w:hint="eastAsia"/>
          <w:sz w:val="24"/>
          <w:szCs w:val="24"/>
        </w:rPr>
        <w:t>股于深圳证券交易所上市的所有于深圳证券交易所上市的</w:t>
      </w:r>
      <w:r w:rsidRPr="00F15F65">
        <w:rPr>
          <w:rFonts w:ascii="SimSun" w:eastAsia="SimSun" w:hAnsi="SimSun"/>
          <w:sz w:val="24"/>
          <w:szCs w:val="24"/>
        </w:rPr>
        <w:t>A</w:t>
      </w:r>
      <w:r w:rsidRPr="00F15F65">
        <w:rPr>
          <w:rFonts w:ascii="SimSun" w:eastAsia="SimSun" w:hAnsi="SimSun" w:hint="eastAsia"/>
          <w:sz w:val="24"/>
          <w:szCs w:val="24"/>
        </w:rPr>
        <w:t>股，以下除外：</w:t>
      </w:r>
      <w:r w:rsidRPr="00F15F65">
        <w:rPr>
          <w:rFonts w:ascii="SimSun" w:eastAsia="SimSun" w:hAnsi="SimSun"/>
          <w:sz w:val="24"/>
          <w:szCs w:val="24"/>
          <w:lang w:val="en-GB"/>
        </w:rPr>
        <w:t xml:space="preserve"> </w:t>
      </w:r>
    </w:p>
    <w:p w:rsidR="001B5742" w:rsidRPr="00F15F65" w:rsidRDefault="001B5742" w:rsidP="001B085E">
      <w:pPr>
        <w:numPr>
          <w:ilvl w:val="0"/>
          <w:numId w:val="9"/>
        </w:numPr>
        <w:spacing w:after="0" w:line="240" w:lineRule="auto"/>
        <w:jc w:val="both"/>
        <w:rPr>
          <w:rFonts w:ascii="SimSun" w:eastAsia="SimSun" w:hAnsi="SimSun"/>
          <w:sz w:val="24"/>
          <w:szCs w:val="24"/>
        </w:rPr>
      </w:pPr>
      <w:r w:rsidRPr="00F15F65">
        <w:rPr>
          <w:rFonts w:ascii="SimSun" w:eastAsia="SimSun" w:hAnsi="SimSun" w:hint="eastAsia"/>
          <w:sz w:val="24"/>
          <w:szCs w:val="24"/>
        </w:rPr>
        <w:t>非以人民币买卖的于深圳证券交易所上市股份</w:t>
      </w:r>
    </w:p>
    <w:p w:rsidR="001B5742" w:rsidRPr="00F15F65" w:rsidRDefault="001B5742" w:rsidP="001B085E">
      <w:pPr>
        <w:numPr>
          <w:ilvl w:val="0"/>
          <w:numId w:val="9"/>
        </w:numPr>
        <w:spacing w:after="0" w:line="240" w:lineRule="auto"/>
        <w:jc w:val="both"/>
        <w:rPr>
          <w:rFonts w:ascii="SimSun" w:eastAsia="SimSun" w:hAnsi="SimSun"/>
          <w:sz w:val="24"/>
          <w:szCs w:val="24"/>
        </w:rPr>
      </w:pPr>
      <w:r w:rsidRPr="00F15F65">
        <w:rPr>
          <w:rFonts w:ascii="SimSun" w:eastAsia="SimSun" w:hAnsi="SimSun" w:hint="eastAsia"/>
          <w:sz w:val="24"/>
          <w:szCs w:val="24"/>
        </w:rPr>
        <w:t>处于风险警示或退市安排中的于深圳证券交易所上市股份。</w:t>
      </w:r>
    </w:p>
    <w:p w:rsidR="00684FE7" w:rsidRPr="00F15F65" w:rsidRDefault="00684FE7"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lang w:eastAsia="zh-CN"/>
        </w:rPr>
      </w:pPr>
      <w:r w:rsidRPr="00F15F65">
        <w:rPr>
          <w:rFonts w:ascii="SimSun" w:eastAsia="SimSun" w:hAnsi="SimSun" w:hint="eastAsia"/>
          <w:i/>
          <w:iCs/>
          <w:sz w:val="24"/>
          <w:szCs w:val="24"/>
          <w:lang w:eastAsia="zh-CN"/>
        </w:rPr>
        <w:t>港股交易通下的合资格股份</w:t>
      </w:r>
      <w:r w:rsidRPr="00F15F65">
        <w:rPr>
          <w:rFonts w:ascii="SimSun" w:eastAsia="SimSun" w:hAnsi="SimSun"/>
          <w:sz w:val="24"/>
          <w:szCs w:val="24"/>
          <w:lang w:val="en-GB" w:eastAsia="zh-CN"/>
        </w:rPr>
        <w:t> </w:t>
      </w:r>
    </w:p>
    <w:p w:rsidR="00E347D6" w:rsidRPr="00F15F65" w:rsidRDefault="00E347D6" w:rsidP="001B085E">
      <w:pPr>
        <w:pStyle w:val="ListParagraph"/>
        <w:numPr>
          <w:ilvl w:val="0"/>
          <w:numId w:val="11"/>
        </w:numPr>
        <w:spacing w:after="0" w:line="240" w:lineRule="auto"/>
        <w:jc w:val="both"/>
        <w:rPr>
          <w:rFonts w:ascii="SimSun" w:eastAsia="SimSun" w:hAnsi="SimSun"/>
          <w:sz w:val="24"/>
          <w:szCs w:val="24"/>
        </w:rPr>
      </w:pPr>
      <w:r w:rsidRPr="00F15F65">
        <w:rPr>
          <w:rFonts w:ascii="SimSun" w:eastAsia="SimSun" w:hAnsi="SimSun" w:hint="eastAsia"/>
          <w:sz w:val="24"/>
          <w:szCs w:val="24"/>
        </w:rPr>
        <w:t>沪港通下所有合资格作南向交易的股票</w:t>
      </w:r>
      <w:r w:rsidRPr="00F15F65">
        <w:rPr>
          <w:rFonts w:ascii="SimSun" w:eastAsia="SimSun" w:hAnsi="SimSun"/>
          <w:sz w:val="24"/>
          <w:szCs w:val="24"/>
          <w:lang w:val="en-GB"/>
        </w:rPr>
        <w:t> </w:t>
      </w:r>
    </w:p>
    <w:p w:rsidR="00E347D6" w:rsidRPr="00F15F65" w:rsidRDefault="00E347D6" w:rsidP="001B085E">
      <w:pPr>
        <w:pStyle w:val="ListParagraph"/>
        <w:numPr>
          <w:ilvl w:val="0"/>
          <w:numId w:val="11"/>
        </w:numPr>
        <w:spacing w:after="0" w:line="240" w:lineRule="auto"/>
        <w:jc w:val="both"/>
        <w:rPr>
          <w:rFonts w:ascii="SimSun" w:eastAsia="SimSun" w:hAnsi="SimSun"/>
          <w:sz w:val="24"/>
          <w:szCs w:val="24"/>
        </w:rPr>
      </w:pPr>
      <w:r w:rsidRPr="00F15F65">
        <w:rPr>
          <w:rFonts w:ascii="SimSun" w:eastAsia="SimSun" w:hAnsi="SimSun" w:hint="eastAsia"/>
          <w:sz w:val="24"/>
          <w:szCs w:val="24"/>
        </w:rPr>
        <w:t>拥有市值不低于</w:t>
      </w:r>
      <w:r w:rsidRPr="00F15F65">
        <w:rPr>
          <w:rFonts w:ascii="SimSun" w:eastAsia="SimSun" w:hAnsi="SimSun"/>
          <w:sz w:val="24"/>
          <w:szCs w:val="24"/>
        </w:rPr>
        <w:t>50</w:t>
      </w:r>
      <w:r w:rsidRPr="00F15F65">
        <w:rPr>
          <w:rFonts w:ascii="SimSun" w:eastAsia="SimSun" w:hAnsi="SimSun" w:hint="eastAsia"/>
          <w:sz w:val="24"/>
          <w:szCs w:val="24"/>
        </w:rPr>
        <w:t>亿港元的恒生综合小型股指数成成份股</w:t>
      </w:r>
      <w:r w:rsidRPr="00F15F65">
        <w:rPr>
          <w:rFonts w:ascii="SimSun" w:eastAsia="SimSun" w:hAnsi="SimSun"/>
          <w:sz w:val="24"/>
          <w:szCs w:val="24"/>
          <w:lang w:val="en-GB"/>
        </w:rPr>
        <w:t> </w:t>
      </w:r>
    </w:p>
    <w:p w:rsidR="00E347D6" w:rsidRPr="00F15F65" w:rsidRDefault="00E347D6" w:rsidP="001B085E">
      <w:pPr>
        <w:pStyle w:val="ListParagraph"/>
        <w:numPr>
          <w:ilvl w:val="0"/>
          <w:numId w:val="11"/>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有</w:t>
      </w:r>
      <w:r w:rsidRPr="00F15F65">
        <w:rPr>
          <w:rFonts w:ascii="SimSun" w:eastAsia="SimSun" w:hAnsi="SimSun"/>
          <w:sz w:val="24"/>
          <w:szCs w:val="24"/>
          <w:lang w:eastAsia="zh-CN"/>
        </w:rPr>
        <w:t>A</w:t>
      </w:r>
      <w:r w:rsidRPr="00F15F65">
        <w:rPr>
          <w:rFonts w:ascii="SimSun" w:eastAsia="SimSun" w:hAnsi="SimSun" w:hint="eastAsia"/>
          <w:sz w:val="24"/>
          <w:szCs w:val="24"/>
          <w:lang w:eastAsia="zh-CN"/>
        </w:rPr>
        <w:t>股于深圳证券交易所上市的深圳证券交易所上市公司的所有</w:t>
      </w:r>
      <w:r w:rsidRPr="00F15F65">
        <w:rPr>
          <w:rFonts w:ascii="SimSun" w:eastAsia="SimSun" w:hAnsi="SimSun"/>
          <w:sz w:val="24"/>
          <w:szCs w:val="24"/>
          <w:lang w:eastAsia="zh-CN"/>
        </w:rPr>
        <w:t>H</w:t>
      </w:r>
      <w:r w:rsidRPr="00F15F65">
        <w:rPr>
          <w:rFonts w:ascii="SimSun" w:eastAsia="SimSun" w:hAnsi="SimSun" w:hint="eastAsia"/>
          <w:sz w:val="24"/>
          <w:szCs w:val="24"/>
          <w:lang w:eastAsia="zh-CN"/>
        </w:rPr>
        <w:t>股，以下除外：</w:t>
      </w:r>
    </w:p>
    <w:p w:rsidR="00E347D6" w:rsidRPr="00F15F65" w:rsidRDefault="001B5742" w:rsidP="001B085E">
      <w:pPr>
        <w:numPr>
          <w:ilvl w:val="0"/>
          <w:numId w:val="80"/>
        </w:numPr>
        <w:spacing w:after="0" w:line="240" w:lineRule="auto"/>
        <w:jc w:val="both"/>
        <w:rPr>
          <w:rFonts w:ascii="SimSun" w:eastAsia="SimSun" w:hAnsi="SimSun"/>
          <w:sz w:val="24"/>
          <w:szCs w:val="24"/>
        </w:rPr>
      </w:pPr>
      <w:r w:rsidRPr="00F15F65">
        <w:rPr>
          <w:rFonts w:ascii="SimSun" w:eastAsia="SimSun" w:hAnsi="SimSun" w:hint="eastAsia"/>
          <w:sz w:val="24"/>
          <w:szCs w:val="24"/>
        </w:rPr>
        <w:t>非以港元买卖的香港股份；</w:t>
      </w:r>
      <w:r w:rsidR="00E347D6" w:rsidRPr="00F15F65">
        <w:rPr>
          <w:rFonts w:ascii="SimSun" w:eastAsia="SimSun" w:hAnsi="SimSun"/>
          <w:sz w:val="24"/>
          <w:szCs w:val="24"/>
        </w:rPr>
        <w:t xml:space="preserve"> </w:t>
      </w:r>
    </w:p>
    <w:p w:rsidR="001B5742" w:rsidRPr="00F15F65" w:rsidRDefault="001B5742" w:rsidP="001B085E">
      <w:pPr>
        <w:numPr>
          <w:ilvl w:val="0"/>
          <w:numId w:val="80"/>
        </w:numPr>
        <w:spacing w:after="0" w:line="240" w:lineRule="auto"/>
        <w:jc w:val="both"/>
        <w:rPr>
          <w:rFonts w:ascii="SimSun" w:eastAsia="SimSun" w:hAnsi="SimSun"/>
          <w:sz w:val="24"/>
          <w:szCs w:val="24"/>
        </w:rPr>
      </w:pPr>
      <w:r w:rsidRPr="00F15F65">
        <w:rPr>
          <w:rFonts w:ascii="SimSun" w:eastAsia="SimSun" w:hAnsi="SimSun" w:hint="eastAsia"/>
          <w:sz w:val="24"/>
          <w:szCs w:val="24"/>
        </w:rPr>
        <w:t>有对应股份于中国内陆任何交易所（上海证券交易所</w:t>
      </w:r>
      <w:r w:rsidRPr="00F15F65">
        <w:rPr>
          <w:rFonts w:ascii="SimSun" w:eastAsia="SimSun" w:hAnsi="SimSun"/>
          <w:sz w:val="24"/>
          <w:szCs w:val="24"/>
        </w:rPr>
        <w:t>/</w:t>
      </w:r>
      <w:r w:rsidRPr="00F15F65">
        <w:rPr>
          <w:rFonts w:ascii="SimSun" w:eastAsia="SimSun" w:hAnsi="SimSun" w:hint="eastAsia"/>
          <w:sz w:val="24"/>
          <w:szCs w:val="24"/>
        </w:rPr>
        <w:t>深圳证券交易所除外）上市及买卖的</w:t>
      </w:r>
      <w:r w:rsidRPr="00F15F65">
        <w:rPr>
          <w:rFonts w:ascii="SimSun" w:eastAsia="SimSun" w:hAnsi="SimSun"/>
          <w:sz w:val="24"/>
          <w:szCs w:val="24"/>
        </w:rPr>
        <w:t>H</w:t>
      </w:r>
      <w:r w:rsidRPr="00F15F65">
        <w:rPr>
          <w:rFonts w:ascii="SimSun" w:eastAsia="SimSun" w:hAnsi="SimSun" w:hint="eastAsia"/>
          <w:sz w:val="24"/>
          <w:szCs w:val="24"/>
        </w:rPr>
        <w:t>股；及</w:t>
      </w:r>
    </w:p>
    <w:p w:rsidR="001B5742" w:rsidRPr="00F15F65" w:rsidRDefault="001B5742" w:rsidP="001B085E">
      <w:pPr>
        <w:numPr>
          <w:ilvl w:val="0"/>
          <w:numId w:val="80"/>
        </w:numPr>
        <w:spacing w:after="0" w:line="240" w:lineRule="auto"/>
        <w:jc w:val="both"/>
        <w:rPr>
          <w:rFonts w:ascii="SimSun" w:eastAsia="SimSun" w:hAnsi="SimSun"/>
          <w:sz w:val="24"/>
          <w:szCs w:val="24"/>
        </w:rPr>
      </w:pPr>
      <w:r w:rsidRPr="00F15F65">
        <w:rPr>
          <w:rFonts w:ascii="SimSun" w:eastAsia="SimSun" w:hAnsi="SimSun" w:hint="eastAsia"/>
          <w:sz w:val="24"/>
          <w:szCs w:val="24"/>
        </w:rPr>
        <w:t>有对应</w:t>
      </w:r>
      <w:r w:rsidRPr="00F15F65">
        <w:rPr>
          <w:rFonts w:ascii="SimSun" w:eastAsia="SimSun" w:hAnsi="SimSun"/>
          <w:sz w:val="24"/>
          <w:szCs w:val="24"/>
        </w:rPr>
        <w:t>A</w:t>
      </w:r>
      <w:r w:rsidRPr="00F15F65">
        <w:rPr>
          <w:rFonts w:ascii="SimSun" w:eastAsia="SimSun" w:hAnsi="SimSun" w:hint="eastAsia"/>
          <w:sz w:val="24"/>
          <w:szCs w:val="24"/>
        </w:rPr>
        <w:t>股处于风险警示或退市安排中的</w:t>
      </w:r>
      <w:r w:rsidRPr="00F15F65">
        <w:rPr>
          <w:rFonts w:ascii="SimSun" w:eastAsia="SimSun" w:hAnsi="SimSun"/>
          <w:sz w:val="24"/>
          <w:szCs w:val="24"/>
        </w:rPr>
        <w:t>H</w:t>
      </w:r>
      <w:r w:rsidRPr="00F15F65">
        <w:rPr>
          <w:rFonts w:ascii="SimSun" w:eastAsia="SimSun" w:hAnsi="SimSun" w:hint="eastAsia"/>
          <w:sz w:val="24"/>
          <w:szCs w:val="24"/>
        </w:rPr>
        <w:t>股</w:t>
      </w:r>
    </w:p>
    <w:p w:rsidR="00E347D6" w:rsidRPr="00F15F65" w:rsidRDefault="00E347D6"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上海证券交易所及深圳证券交易所按「净买入」基准计算的额度</w:t>
      </w:r>
    </w:p>
    <w:p w:rsidR="00E347D6" w:rsidRPr="00F15F65" w:rsidRDefault="00E347D6" w:rsidP="001B085E">
      <w:pPr>
        <w:spacing w:after="0" w:line="240" w:lineRule="auto"/>
        <w:jc w:val="both"/>
        <w:rPr>
          <w:rFonts w:ascii="SimSun" w:eastAsia="SimSun" w:hAnsi="SimSun"/>
          <w:sz w:val="24"/>
          <w:szCs w:val="24"/>
        </w:rPr>
      </w:pPr>
      <w:r w:rsidRPr="00F15F65">
        <w:rPr>
          <w:rFonts w:ascii="SimSun" w:eastAsia="SimSun" w:hAnsi="SimSun"/>
          <w:noProof/>
          <w:sz w:val="24"/>
          <w:szCs w:val="24"/>
        </w:rPr>
        <w:drawing>
          <wp:inline distT="0" distB="0" distL="0" distR="0" wp14:anchorId="278774CB" wp14:editId="7B7C3825">
            <wp:extent cx="5756275" cy="1654175"/>
            <wp:effectExtent l="0" t="0" r="0" b="3175"/>
            <wp:docPr id="2970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4"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275" cy="165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347D6" w:rsidRPr="00F15F65" w:rsidRDefault="00E347D6" w:rsidP="001B085E">
      <w:pPr>
        <w:spacing w:after="0" w:line="240" w:lineRule="auto"/>
        <w:jc w:val="both"/>
        <w:rPr>
          <w:rFonts w:ascii="SimSun" w:eastAsia="SimSun" w:hAnsi="SimSun"/>
          <w:sz w:val="24"/>
          <w:szCs w:val="24"/>
        </w:rPr>
      </w:pPr>
      <w:r w:rsidRPr="00F15F65">
        <w:rPr>
          <w:rFonts w:ascii="SimSun" w:eastAsia="SimSun" w:hAnsi="SimSun" w:hint="eastAsia"/>
          <w:sz w:val="24"/>
          <w:szCs w:val="24"/>
          <w:lang w:val="en-GB"/>
        </w:rPr>
        <w:t>「</w:t>
      </w:r>
      <w:r w:rsidRPr="00F15F65">
        <w:rPr>
          <w:rFonts w:ascii="SimSun" w:eastAsia="SimSun" w:hAnsi="SimSun" w:hint="eastAsia"/>
          <w:sz w:val="24"/>
          <w:szCs w:val="24"/>
        </w:rPr>
        <w:t>净买入</w:t>
      </w:r>
      <w:r w:rsidRPr="00F15F65">
        <w:rPr>
          <w:rFonts w:ascii="SimSun" w:eastAsia="SimSun" w:hAnsi="SimSun" w:hint="eastAsia"/>
          <w:sz w:val="24"/>
          <w:szCs w:val="24"/>
          <w:lang w:val="en-GB"/>
        </w:rPr>
        <w:t>」</w:t>
      </w:r>
      <w:r w:rsidRPr="00F15F65">
        <w:rPr>
          <w:rFonts w:ascii="SimSun" w:eastAsia="SimSun" w:hAnsi="SimSun" w:hint="eastAsia"/>
          <w:sz w:val="24"/>
          <w:szCs w:val="24"/>
        </w:rPr>
        <w:t>基准：投资者可以售卖跨境证券而不论额度余额。</w:t>
      </w:r>
    </w:p>
    <w:p w:rsidR="00E347D6" w:rsidRPr="00F15F65" w:rsidRDefault="00E347D6" w:rsidP="001B085E">
      <w:pPr>
        <w:spacing w:after="0" w:line="240" w:lineRule="auto"/>
        <w:jc w:val="both"/>
        <w:rPr>
          <w:rFonts w:ascii="SimSun" w:eastAsia="SimSun" w:hAnsi="SimSun"/>
          <w:sz w:val="24"/>
          <w:szCs w:val="24"/>
        </w:rPr>
      </w:pPr>
      <w:r w:rsidRPr="00F15F65">
        <w:rPr>
          <w:rFonts w:ascii="SimSun" w:eastAsia="SimSun" w:hAnsi="SimSun"/>
          <w:sz w:val="24"/>
          <w:szCs w:val="24"/>
        </w:rPr>
        <w:t xml:space="preserve">* </w:t>
      </w:r>
      <w:r w:rsidRPr="00F15F65">
        <w:rPr>
          <w:rFonts w:ascii="SimSun" w:eastAsia="SimSun" w:hAnsi="SimSun" w:hint="eastAsia"/>
          <w:sz w:val="24"/>
          <w:szCs w:val="24"/>
        </w:rPr>
        <w:t>深港通下未有引入总额度概念。</w:t>
      </w:r>
    </w:p>
    <w:p w:rsidR="00E347D6" w:rsidRPr="00F15F65" w:rsidRDefault="00E347D6"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合资格投资者</w:t>
      </w:r>
      <w:r w:rsidRPr="00F15F65">
        <w:rPr>
          <w:rFonts w:ascii="SimSun" w:eastAsia="SimSun" w:hAnsi="SimSun"/>
          <w:b/>
          <w:bCs/>
          <w:sz w:val="24"/>
          <w:szCs w:val="24"/>
          <w:lang w:val="en-GB"/>
        </w:rPr>
        <w:t xml:space="preserve">  </w:t>
      </w:r>
    </w:p>
    <w:p w:rsidR="00E347D6" w:rsidRPr="00F15F65" w:rsidRDefault="00E347D6"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除深圳证券交易所（深交所）创业板股票仅可由机构专业投资者在初始阶段买卖外，香港及海外投资者可透过沪港通及深港通买卖任何互联互通机制下的证券。仅内陆机构投资者及符合有关资格准则的个人投资者（即持有证券及现金账户总结余不少于</w:t>
      </w:r>
      <w:r w:rsidRPr="00F15F65">
        <w:rPr>
          <w:rFonts w:ascii="SimSun" w:eastAsia="SimSun" w:hAnsi="SimSun"/>
          <w:sz w:val="24"/>
          <w:szCs w:val="24"/>
        </w:rPr>
        <w:t>50</w:t>
      </w:r>
      <w:r w:rsidRPr="00F15F65">
        <w:rPr>
          <w:rFonts w:ascii="SimSun" w:eastAsia="SimSun" w:hAnsi="SimSun" w:hint="eastAsia"/>
          <w:sz w:val="24"/>
          <w:szCs w:val="24"/>
        </w:rPr>
        <w:t>万人民币的个人投资者）能够参与上交所及深交所通道中的南向交易。</w:t>
      </w:r>
    </w:p>
    <w:p w:rsidR="00E347D6" w:rsidRPr="00F15F65" w:rsidRDefault="00E347D6"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沪港通及深港通向所有深交所参与者，上交所成员，深交所成员，中央结算系统参与者，及中国结算参与人开放，前提是该等人士须拥有及符合有关交易所及</w:t>
      </w:r>
      <w:r w:rsidRPr="00F15F65">
        <w:rPr>
          <w:rFonts w:ascii="SimSun" w:eastAsia="SimSun" w:hAnsi="SimSun"/>
          <w:sz w:val="24"/>
          <w:szCs w:val="24"/>
        </w:rPr>
        <w:t>/</w:t>
      </w:r>
      <w:r w:rsidRPr="00F15F65">
        <w:rPr>
          <w:rFonts w:ascii="SimSun" w:eastAsia="SimSun" w:hAnsi="SimSun" w:hint="eastAsia"/>
          <w:sz w:val="24"/>
          <w:szCs w:val="24"/>
        </w:rPr>
        <w:t>或结算所可能指定的特定信息技术能力，风险管理规定及其他规定。</w:t>
      </w:r>
    </w:p>
    <w:p w:rsidR="00E347D6" w:rsidRPr="00F15F65" w:rsidRDefault="00E347D6"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规则及规例</w:t>
      </w:r>
      <w:r w:rsidRPr="00F15F65">
        <w:rPr>
          <w:rFonts w:ascii="SimSun" w:eastAsia="SimSun" w:hAnsi="SimSun"/>
          <w:b/>
          <w:bCs/>
          <w:sz w:val="24"/>
          <w:szCs w:val="24"/>
          <w:lang w:val="en-GB"/>
        </w:rPr>
        <w:t> </w:t>
      </w:r>
    </w:p>
    <w:p w:rsidR="00E347D6" w:rsidRPr="00F15F65" w:rsidRDefault="00E347D6" w:rsidP="001B085E">
      <w:pPr>
        <w:pStyle w:val="ListParagraph"/>
        <w:numPr>
          <w:ilvl w:val="0"/>
          <w:numId w:val="15"/>
        </w:numPr>
        <w:spacing w:after="0" w:line="240" w:lineRule="auto"/>
        <w:jc w:val="both"/>
        <w:rPr>
          <w:rFonts w:ascii="SimSun" w:eastAsia="SimSun" w:hAnsi="SimSun"/>
          <w:sz w:val="24"/>
          <w:szCs w:val="24"/>
        </w:rPr>
      </w:pPr>
      <w:r w:rsidRPr="00F15F65">
        <w:rPr>
          <w:rFonts w:ascii="SimSun" w:eastAsia="SimSun" w:hAnsi="SimSun" w:hint="eastAsia"/>
          <w:sz w:val="24"/>
          <w:szCs w:val="24"/>
        </w:rPr>
        <w:t>交易及结算安排应遵守进行交易及结算的市场的规则及规例。</w:t>
      </w:r>
      <w:r w:rsidRPr="00F15F65">
        <w:rPr>
          <w:rFonts w:ascii="SimSun" w:eastAsia="SimSun" w:hAnsi="SimSun"/>
          <w:sz w:val="24"/>
          <w:szCs w:val="24"/>
          <w:lang w:val="en-GB"/>
        </w:rPr>
        <w:t> </w:t>
      </w:r>
    </w:p>
    <w:p w:rsidR="00E347D6" w:rsidRPr="00F15F65" w:rsidRDefault="00E347D6" w:rsidP="001B085E">
      <w:pPr>
        <w:pStyle w:val="ListParagraph"/>
        <w:numPr>
          <w:ilvl w:val="0"/>
          <w:numId w:val="15"/>
        </w:numPr>
        <w:spacing w:after="0" w:line="240" w:lineRule="auto"/>
        <w:jc w:val="both"/>
        <w:rPr>
          <w:rFonts w:ascii="SimSun" w:eastAsia="SimSun" w:hAnsi="SimSun"/>
          <w:sz w:val="24"/>
          <w:szCs w:val="24"/>
        </w:rPr>
      </w:pPr>
      <w:r w:rsidRPr="00F15F65">
        <w:rPr>
          <w:rFonts w:ascii="SimSun" w:eastAsia="SimSun" w:hAnsi="SimSun" w:hint="eastAsia"/>
          <w:sz w:val="24"/>
          <w:szCs w:val="24"/>
        </w:rPr>
        <w:t>上市公司仅需遵守其上市市场的规则及规例。</w:t>
      </w:r>
      <w:r w:rsidRPr="00F15F65">
        <w:rPr>
          <w:rFonts w:ascii="SimSun" w:eastAsia="SimSun" w:hAnsi="SimSun"/>
          <w:sz w:val="24"/>
          <w:szCs w:val="24"/>
          <w:lang w:val="en-GB"/>
        </w:rPr>
        <w:t> </w:t>
      </w:r>
    </w:p>
    <w:p w:rsidR="00E347D6" w:rsidRPr="00F15F65" w:rsidRDefault="00E347D6" w:rsidP="001B085E">
      <w:pPr>
        <w:pStyle w:val="ListParagraph"/>
        <w:numPr>
          <w:ilvl w:val="0"/>
          <w:numId w:val="15"/>
        </w:numPr>
        <w:spacing w:after="0" w:line="240" w:lineRule="auto"/>
        <w:jc w:val="both"/>
        <w:rPr>
          <w:rFonts w:ascii="SimSun" w:eastAsia="SimSun" w:hAnsi="SimSun"/>
          <w:sz w:val="24"/>
          <w:szCs w:val="24"/>
        </w:rPr>
      </w:pPr>
      <w:r w:rsidRPr="00F15F65">
        <w:rPr>
          <w:rFonts w:ascii="SimSun" w:eastAsia="SimSun" w:hAnsi="SimSun" w:hint="eastAsia"/>
          <w:sz w:val="24"/>
          <w:szCs w:val="24"/>
        </w:rPr>
        <w:t>互联互通机制仅在上交所</w:t>
      </w:r>
      <w:r w:rsidRPr="00F15F65">
        <w:rPr>
          <w:rFonts w:ascii="SimSun" w:eastAsia="SimSun" w:hAnsi="SimSun"/>
          <w:sz w:val="24"/>
          <w:szCs w:val="24"/>
        </w:rPr>
        <w:t>/</w:t>
      </w:r>
      <w:r w:rsidRPr="00F15F65">
        <w:rPr>
          <w:rFonts w:ascii="SimSun" w:eastAsia="SimSun" w:hAnsi="SimSun" w:hint="eastAsia"/>
          <w:sz w:val="24"/>
          <w:szCs w:val="24"/>
        </w:rPr>
        <w:t>深交所及香港交易所交易日（且双方市场均可进行结算业务时）运营。</w:t>
      </w:r>
      <w:r w:rsidRPr="00F15F65">
        <w:rPr>
          <w:rFonts w:ascii="SimSun" w:eastAsia="SimSun" w:hAnsi="SimSun"/>
          <w:sz w:val="24"/>
          <w:szCs w:val="24"/>
          <w:lang w:val="en-GB"/>
        </w:rPr>
        <w:t> </w:t>
      </w:r>
    </w:p>
    <w:p w:rsidR="00E347D6" w:rsidRPr="00F15F65" w:rsidRDefault="00E347D6" w:rsidP="001B085E">
      <w:pPr>
        <w:pStyle w:val="ListParagraph"/>
        <w:numPr>
          <w:ilvl w:val="0"/>
          <w:numId w:val="15"/>
        </w:numPr>
        <w:spacing w:after="0" w:line="240" w:lineRule="auto"/>
        <w:jc w:val="both"/>
        <w:rPr>
          <w:rFonts w:ascii="SimSun" w:eastAsia="SimSun" w:hAnsi="SimSun"/>
          <w:sz w:val="24"/>
          <w:szCs w:val="24"/>
        </w:rPr>
      </w:pPr>
      <w:r w:rsidRPr="00F15F65">
        <w:rPr>
          <w:rFonts w:ascii="SimSun" w:eastAsia="SimSun" w:hAnsi="SimSun" w:hint="eastAsia"/>
          <w:sz w:val="24"/>
          <w:szCs w:val="24"/>
        </w:rPr>
        <w:lastRenderedPageBreak/>
        <w:t>中国结算及香港结算已订立协议为沪港通设立结算通道。是项协议已延展至覆盖深港通的结算通道。</w:t>
      </w:r>
    </w:p>
    <w:p w:rsidR="00E347D6" w:rsidRPr="00F15F65" w:rsidRDefault="00E347D6"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监管及执法合作</w:t>
      </w:r>
      <w:r w:rsidRPr="00F15F65">
        <w:rPr>
          <w:rFonts w:ascii="SimSun" w:eastAsia="SimSun" w:hAnsi="SimSun"/>
          <w:b/>
          <w:bCs/>
          <w:sz w:val="24"/>
          <w:szCs w:val="24"/>
          <w:lang w:val="en-GB"/>
        </w:rPr>
        <w:t> </w:t>
      </w:r>
    </w:p>
    <w:p w:rsidR="00E347D6" w:rsidRPr="00046B11" w:rsidRDefault="00E347D6" w:rsidP="001B085E">
      <w:pPr>
        <w:pStyle w:val="ListParagraph"/>
        <w:numPr>
          <w:ilvl w:val="0"/>
          <w:numId w:val="81"/>
        </w:numPr>
        <w:spacing w:after="0" w:line="240" w:lineRule="auto"/>
        <w:jc w:val="both"/>
        <w:rPr>
          <w:rFonts w:ascii="SimSun" w:eastAsia="SimSun" w:hAnsi="SimSun"/>
          <w:sz w:val="24"/>
          <w:szCs w:val="24"/>
        </w:rPr>
      </w:pPr>
      <w:r w:rsidRPr="00046B11">
        <w:rPr>
          <w:rFonts w:ascii="SimSun" w:eastAsia="SimSun" w:hAnsi="SimSun" w:hint="eastAsia"/>
          <w:sz w:val="24"/>
          <w:szCs w:val="24"/>
        </w:rPr>
        <w:t>中国证监会及证券及期货事务监察委员会（</w:t>
      </w:r>
      <w:r w:rsidRPr="00046B11">
        <w:rPr>
          <w:rFonts w:ascii="SimSun" w:eastAsia="SimSun" w:hAnsi="SimSun" w:hint="eastAsia"/>
          <w:b/>
          <w:bCs/>
          <w:sz w:val="24"/>
          <w:szCs w:val="24"/>
        </w:rPr>
        <w:t>证监会</w:t>
      </w:r>
      <w:r w:rsidRPr="00046B11">
        <w:rPr>
          <w:rFonts w:ascii="SimSun" w:eastAsia="SimSun" w:hAnsi="SimSun" w:hint="eastAsia"/>
          <w:sz w:val="24"/>
          <w:szCs w:val="24"/>
        </w:rPr>
        <w:t>）将就以下方面开展合作：</w:t>
      </w:r>
      <w:r w:rsidRPr="00046B11">
        <w:rPr>
          <w:rFonts w:ascii="SimSun" w:eastAsia="SimSun" w:hAnsi="SimSun"/>
          <w:sz w:val="24"/>
          <w:szCs w:val="24"/>
          <w:lang w:val="en-GB"/>
        </w:rPr>
        <w:t> </w:t>
      </w:r>
    </w:p>
    <w:p w:rsidR="00E347D6" w:rsidRPr="00F15F65" w:rsidRDefault="001B5742" w:rsidP="001B085E">
      <w:pPr>
        <w:numPr>
          <w:ilvl w:val="0"/>
          <w:numId w:val="16"/>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不当行为通报共享机制；</w:t>
      </w:r>
      <w:r w:rsidR="00E347D6" w:rsidRPr="00F15F65">
        <w:rPr>
          <w:rFonts w:ascii="SimSun" w:eastAsia="SimSun" w:hAnsi="SimSun"/>
          <w:sz w:val="24"/>
          <w:szCs w:val="24"/>
          <w:lang w:val="en-GB"/>
        </w:rPr>
        <w:t> </w:t>
      </w:r>
    </w:p>
    <w:p w:rsidR="001B5742" w:rsidRPr="00F15F65" w:rsidRDefault="001B5742" w:rsidP="001B085E">
      <w:pPr>
        <w:numPr>
          <w:ilvl w:val="0"/>
          <w:numId w:val="17"/>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有关跨境非法活动，包括披露虚假或具误导性资料，内幕交易及市场操纵行为的调查合作；</w:t>
      </w:r>
    </w:p>
    <w:p w:rsidR="001B5742" w:rsidRPr="00F15F65" w:rsidRDefault="001B5742" w:rsidP="001B085E">
      <w:pPr>
        <w:numPr>
          <w:ilvl w:val="0"/>
          <w:numId w:val="17"/>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双边执法交流及培训；及</w:t>
      </w:r>
    </w:p>
    <w:p w:rsidR="001B5742" w:rsidRPr="00F15F65" w:rsidRDefault="001B5742" w:rsidP="001B085E">
      <w:pPr>
        <w:numPr>
          <w:ilvl w:val="0"/>
          <w:numId w:val="17"/>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提高跨境执法合作的一般标准。</w:t>
      </w:r>
    </w:p>
    <w:p w:rsidR="00E347D6" w:rsidRPr="00F15F65" w:rsidRDefault="00E347D6" w:rsidP="001B085E">
      <w:pPr>
        <w:spacing w:after="0" w:line="240" w:lineRule="auto"/>
        <w:jc w:val="both"/>
        <w:rPr>
          <w:rFonts w:ascii="SimSun" w:eastAsia="SimSun" w:hAnsi="SimSun"/>
          <w:sz w:val="24"/>
          <w:szCs w:val="24"/>
        </w:rPr>
      </w:pPr>
    </w:p>
    <w:p w:rsidR="007A195B" w:rsidRPr="00F15F65" w:rsidRDefault="007A195B"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在香港上市的利益</w:t>
      </w:r>
      <w:r w:rsidRPr="00F15F65">
        <w:rPr>
          <w:rFonts w:ascii="SimSun" w:eastAsia="SimSun" w:hAnsi="SimSun"/>
          <w:b/>
          <w:bCs/>
          <w:sz w:val="24"/>
          <w:szCs w:val="24"/>
          <w:lang w:val="en-GB"/>
        </w:rPr>
        <w:t> </w:t>
      </w:r>
    </w:p>
    <w:p w:rsidR="007A195B" w:rsidRPr="00F15F65" w:rsidRDefault="007A195B" w:rsidP="001B085E">
      <w:pPr>
        <w:pStyle w:val="ListParagraph"/>
        <w:numPr>
          <w:ilvl w:val="0"/>
          <w:numId w:val="35"/>
        </w:numPr>
        <w:spacing w:after="0" w:line="240" w:lineRule="auto"/>
        <w:jc w:val="both"/>
        <w:rPr>
          <w:rFonts w:ascii="SimSun" w:eastAsia="SimSun" w:hAnsi="SimSun"/>
          <w:sz w:val="24"/>
          <w:szCs w:val="24"/>
        </w:rPr>
      </w:pPr>
      <w:r w:rsidRPr="00F15F65">
        <w:rPr>
          <w:rFonts w:ascii="SimSun" w:eastAsia="SimSun" w:hAnsi="SimSun" w:hint="eastAsia"/>
          <w:sz w:val="24"/>
          <w:szCs w:val="24"/>
        </w:rPr>
        <w:t>第一市场及第二市场流动性强</w:t>
      </w:r>
    </w:p>
    <w:p w:rsidR="001B5742" w:rsidRPr="00F15F65" w:rsidRDefault="005D5714" w:rsidP="001B085E">
      <w:pPr>
        <w:numPr>
          <w:ilvl w:val="0"/>
          <w:numId w:val="18"/>
        </w:numPr>
        <w:tabs>
          <w:tab w:val="num" w:pos="720"/>
        </w:tabs>
        <w:spacing w:after="0" w:line="240" w:lineRule="auto"/>
        <w:jc w:val="both"/>
        <w:rPr>
          <w:rFonts w:ascii="SimSun" w:eastAsia="SimSun" w:hAnsi="SimSun"/>
          <w:sz w:val="24"/>
          <w:szCs w:val="24"/>
        </w:rPr>
      </w:pPr>
      <w:r>
        <w:rPr>
          <w:rFonts w:ascii="SimSun" w:eastAsia="SimSun" w:hAnsi="SimSun"/>
          <w:sz w:val="24"/>
          <w:szCs w:val="24"/>
          <w:lang w:eastAsia="zh-CN"/>
        </w:rPr>
        <w:t>201</w:t>
      </w:r>
      <w:r w:rsidR="001B5742" w:rsidRPr="00F15F65">
        <w:rPr>
          <w:rFonts w:ascii="SimSun" w:eastAsia="SimSun" w:hAnsi="SimSun" w:hint="eastAsia"/>
          <w:sz w:val="24"/>
          <w:szCs w:val="24"/>
        </w:rPr>
        <w:t>年有</w:t>
      </w:r>
      <w:r w:rsidR="001B5742" w:rsidRPr="00F15F65">
        <w:rPr>
          <w:rFonts w:ascii="SimSun" w:eastAsia="SimSun" w:hAnsi="SimSun"/>
          <w:sz w:val="24"/>
          <w:szCs w:val="24"/>
        </w:rPr>
        <w:t>163</w:t>
      </w:r>
      <w:r w:rsidR="001B5742" w:rsidRPr="00F15F65">
        <w:rPr>
          <w:rFonts w:ascii="SimSun" w:eastAsia="SimSun" w:hAnsi="SimSun" w:hint="eastAsia"/>
          <w:sz w:val="24"/>
          <w:szCs w:val="24"/>
        </w:rPr>
        <w:t>宗新上市，集资额达</w:t>
      </w:r>
      <w:r w:rsidR="001B5742" w:rsidRPr="00F15F65">
        <w:rPr>
          <w:rFonts w:ascii="SimSun" w:eastAsia="SimSun" w:hAnsi="SimSun"/>
          <w:sz w:val="24"/>
          <w:szCs w:val="24"/>
        </w:rPr>
        <w:t>3129</w:t>
      </w:r>
      <w:r w:rsidR="001B5742" w:rsidRPr="00F15F65">
        <w:rPr>
          <w:rFonts w:ascii="SimSun" w:eastAsia="SimSun" w:hAnsi="SimSun" w:hint="eastAsia"/>
          <w:sz w:val="24"/>
          <w:szCs w:val="24"/>
        </w:rPr>
        <w:t>亿美元</w:t>
      </w:r>
    </w:p>
    <w:p w:rsidR="007A195B" w:rsidRPr="00F15F65" w:rsidRDefault="007A195B"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w:t>
      </w:r>
      <w:r w:rsidRPr="00F15F65">
        <w:rPr>
          <w:rFonts w:ascii="SimSun" w:eastAsia="SimSun" w:hAnsi="SimSun"/>
          <w:sz w:val="24"/>
          <w:szCs w:val="24"/>
          <w:lang w:eastAsia="zh-CN"/>
        </w:rPr>
        <w:t>*</w:t>
      </w:r>
      <w:r w:rsidRPr="00F15F65">
        <w:rPr>
          <w:rFonts w:ascii="SimSun" w:eastAsia="SimSun" w:hAnsi="SimSun" w:hint="eastAsia"/>
          <w:sz w:val="24"/>
          <w:szCs w:val="24"/>
          <w:lang w:eastAsia="zh-CN"/>
        </w:rPr>
        <w:t>从创业板转往主板上市的除外）</w:t>
      </w:r>
      <w:r w:rsidRPr="00F15F65">
        <w:rPr>
          <w:rFonts w:ascii="SimSun" w:eastAsia="SimSun" w:hAnsi="SimSun"/>
          <w:sz w:val="24"/>
          <w:szCs w:val="24"/>
          <w:lang w:val="en-GB" w:eastAsia="zh-CN"/>
        </w:rPr>
        <w:t xml:space="preserve"> </w:t>
      </w:r>
    </w:p>
    <w:p w:rsidR="001915EB" w:rsidRPr="00F15F65" w:rsidRDefault="001B5742" w:rsidP="001B085E">
      <w:pPr>
        <w:numPr>
          <w:ilvl w:val="0"/>
          <w:numId w:val="19"/>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sz w:val="24"/>
          <w:szCs w:val="24"/>
          <w:lang w:val="en-GB"/>
        </w:rPr>
        <w:t>2019</w:t>
      </w:r>
      <w:r w:rsidRPr="00F15F65">
        <w:rPr>
          <w:rFonts w:ascii="SimSun" w:eastAsia="SimSun" w:hAnsi="SimSun" w:hint="eastAsia"/>
          <w:sz w:val="24"/>
          <w:szCs w:val="24"/>
        </w:rPr>
        <w:t>年上市公司首次公开招股后筹集到股本基金</w:t>
      </w:r>
      <w:r w:rsidRPr="00F15F65">
        <w:rPr>
          <w:rFonts w:ascii="SimSun" w:eastAsia="SimSun" w:hAnsi="SimSun"/>
          <w:sz w:val="24"/>
          <w:szCs w:val="24"/>
        </w:rPr>
        <w:t>=1391</w:t>
      </w:r>
      <w:r w:rsidRPr="00F15F65">
        <w:rPr>
          <w:rFonts w:ascii="SimSun" w:eastAsia="SimSun" w:hAnsi="SimSun" w:hint="eastAsia"/>
          <w:sz w:val="24"/>
          <w:szCs w:val="24"/>
        </w:rPr>
        <w:t>亿港元</w:t>
      </w:r>
    </w:p>
    <w:p w:rsidR="007A195B" w:rsidRPr="00F15F65" w:rsidRDefault="007A195B" w:rsidP="001B085E">
      <w:pPr>
        <w:spacing w:after="0" w:line="240" w:lineRule="auto"/>
        <w:ind w:left="360"/>
        <w:jc w:val="both"/>
        <w:rPr>
          <w:rFonts w:ascii="SimSun" w:eastAsia="SimSun" w:hAnsi="SimSun"/>
          <w:sz w:val="24"/>
          <w:szCs w:val="24"/>
        </w:rPr>
      </w:pPr>
      <w:r w:rsidRPr="00F15F65">
        <w:rPr>
          <w:rFonts w:ascii="SimSun" w:eastAsia="SimSun" w:hAnsi="SimSun"/>
          <w:sz w:val="24"/>
          <w:szCs w:val="24"/>
          <w:lang w:val="en-GB"/>
        </w:rPr>
        <w:t> </w:t>
      </w:r>
    </w:p>
    <w:p w:rsidR="007A195B" w:rsidRPr="00F15F65" w:rsidRDefault="007A195B" w:rsidP="001B085E">
      <w:pPr>
        <w:pStyle w:val="ListParagraph"/>
        <w:numPr>
          <w:ilvl w:val="0"/>
          <w:numId w:val="21"/>
        </w:numPr>
        <w:tabs>
          <w:tab w:val="clear" w:pos="720"/>
          <w:tab w:val="num" w:pos="360"/>
        </w:tabs>
        <w:spacing w:after="0" w:line="240" w:lineRule="auto"/>
        <w:ind w:left="360"/>
        <w:jc w:val="both"/>
        <w:rPr>
          <w:rFonts w:ascii="SimSun" w:eastAsia="SimSun" w:hAnsi="SimSun"/>
          <w:sz w:val="24"/>
          <w:szCs w:val="24"/>
          <w:lang w:eastAsia="zh-CN"/>
        </w:rPr>
      </w:pPr>
      <w:r w:rsidRPr="00F15F65">
        <w:rPr>
          <w:rFonts w:ascii="SimSun" w:eastAsia="SimSun" w:hAnsi="SimSun" w:hint="eastAsia"/>
          <w:sz w:val="24"/>
          <w:szCs w:val="24"/>
          <w:lang w:eastAsia="zh-CN"/>
        </w:rPr>
        <w:t>接触本地及国际基金的通道</w:t>
      </w:r>
      <w:r w:rsidRPr="00F15F65">
        <w:rPr>
          <w:rFonts w:ascii="SimSun" w:eastAsia="SimSun" w:hAnsi="SimSun"/>
          <w:sz w:val="24"/>
          <w:szCs w:val="24"/>
          <w:lang w:eastAsia="zh-CN"/>
        </w:rPr>
        <w:t>-</w:t>
      </w:r>
      <w:r w:rsidRPr="00F15F65">
        <w:rPr>
          <w:rFonts w:ascii="SimSun" w:eastAsia="SimSun" w:hAnsi="SimSun" w:hint="eastAsia"/>
          <w:sz w:val="24"/>
          <w:szCs w:val="24"/>
          <w:lang w:eastAsia="zh-CN"/>
        </w:rPr>
        <w:t>香港是亚洲领先基金管理中心，拥有最集中的国际基金管理人。</w:t>
      </w:r>
    </w:p>
    <w:p w:rsidR="001915EB" w:rsidRPr="00F15F65" w:rsidRDefault="001915EB" w:rsidP="001B085E">
      <w:pPr>
        <w:pStyle w:val="ListParagraph"/>
        <w:spacing w:after="0" w:line="240" w:lineRule="auto"/>
        <w:ind w:left="360"/>
        <w:jc w:val="both"/>
        <w:rPr>
          <w:rFonts w:ascii="SimSun" w:eastAsia="SimSun" w:hAnsi="SimSun"/>
          <w:sz w:val="24"/>
          <w:szCs w:val="24"/>
          <w:lang w:eastAsia="zh-CN"/>
        </w:rPr>
      </w:pPr>
    </w:p>
    <w:p w:rsidR="007A195B" w:rsidRPr="00F15F65" w:rsidRDefault="007A195B" w:rsidP="001B085E">
      <w:pPr>
        <w:pStyle w:val="ListParagraph"/>
        <w:numPr>
          <w:ilvl w:val="0"/>
          <w:numId w:val="21"/>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截至</w:t>
      </w:r>
      <w:r w:rsidRPr="00F15F65">
        <w:rPr>
          <w:rFonts w:ascii="SimSun" w:eastAsia="SimSun" w:hAnsi="SimSun"/>
          <w:sz w:val="24"/>
          <w:szCs w:val="24"/>
        </w:rPr>
        <w:t>2020</w:t>
      </w:r>
      <w:r w:rsidRPr="00F15F65">
        <w:rPr>
          <w:rFonts w:ascii="SimSun" w:eastAsia="SimSun" w:hAnsi="SimSun" w:hint="eastAsia"/>
          <w:sz w:val="24"/>
          <w:szCs w:val="24"/>
        </w:rPr>
        <w:t>年</w:t>
      </w:r>
      <w:r w:rsidRPr="00F15F65">
        <w:rPr>
          <w:rFonts w:ascii="SimSun" w:eastAsia="SimSun" w:hAnsi="SimSun"/>
          <w:sz w:val="24"/>
          <w:szCs w:val="24"/>
        </w:rPr>
        <w:t>11</w:t>
      </w:r>
      <w:r w:rsidRPr="00F15F65">
        <w:rPr>
          <w:rFonts w:ascii="SimSun" w:eastAsia="SimSun" w:hAnsi="SimSun" w:hint="eastAsia"/>
          <w:sz w:val="24"/>
          <w:szCs w:val="24"/>
        </w:rPr>
        <w:t>月</w:t>
      </w:r>
      <w:r w:rsidRPr="00F15F65">
        <w:rPr>
          <w:rFonts w:ascii="SimSun" w:eastAsia="SimSun" w:hAnsi="SimSun"/>
          <w:sz w:val="24"/>
          <w:szCs w:val="24"/>
        </w:rPr>
        <w:t>13</w:t>
      </w:r>
      <w:r w:rsidRPr="00F15F65">
        <w:rPr>
          <w:rFonts w:ascii="SimSun" w:eastAsia="SimSun" w:hAnsi="SimSun" w:hint="eastAsia"/>
          <w:sz w:val="24"/>
          <w:szCs w:val="24"/>
        </w:rPr>
        <w:t>日在香港交易所上市的公司数量</w:t>
      </w:r>
      <w:r w:rsidRPr="00F15F65">
        <w:rPr>
          <w:rFonts w:ascii="SimSun" w:eastAsia="SimSun" w:hAnsi="SimSun"/>
          <w:sz w:val="24"/>
          <w:szCs w:val="24"/>
        </w:rPr>
        <w:t>=</w:t>
      </w:r>
      <w:r w:rsidRPr="00F15F65">
        <w:rPr>
          <w:rFonts w:ascii="SimSun" w:eastAsia="SimSun" w:hAnsi="SimSun"/>
          <w:sz w:val="24"/>
          <w:szCs w:val="24"/>
          <w:lang w:val="en-GB"/>
        </w:rPr>
        <w:t xml:space="preserve"> 2,526</w:t>
      </w:r>
      <w:r w:rsidRPr="00F15F65">
        <w:rPr>
          <w:rFonts w:ascii="SimSun" w:eastAsia="SimSun" w:hAnsi="SimSun" w:hint="eastAsia"/>
          <w:sz w:val="24"/>
          <w:szCs w:val="24"/>
        </w:rPr>
        <w:t>。</w:t>
      </w:r>
    </w:p>
    <w:p w:rsidR="001B5742" w:rsidRPr="00F15F65" w:rsidRDefault="001B5742" w:rsidP="001B085E">
      <w:pPr>
        <w:numPr>
          <w:ilvl w:val="0"/>
          <w:numId w:val="20"/>
        </w:numPr>
        <w:tabs>
          <w:tab w:val="clear" w:pos="720"/>
          <w:tab w:val="num" w:pos="360"/>
        </w:tabs>
        <w:spacing w:after="0" w:line="240" w:lineRule="auto"/>
        <w:ind w:left="360"/>
        <w:jc w:val="both"/>
        <w:rPr>
          <w:rFonts w:ascii="SimSun" w:eastAsia="SimSun" w:hAnsi="SimSun"/>
          <w:sz w:val="24"/>
          <w:szCs w:val="24"/>
          <w:lang w:eastAsia="zh-CN"/>
        </w:rPr>
      </w:pPr>
      <w:r w:rsidRPr="00F15F65">
        <w:rPr>
          <w:rFonts w:ascii="SimSun" w:eastAsia="SimSun" w:hAnsi="SimSun" w:hint="eastAsia"/>
          <w:sz w:val="24"/>
          <w:szCs w:val="24"/>
          <w:lang w:eastAsia="zh-CN"/>
        </w:rPr>
        <w:t>其中</w:t>
      </w:r>
      <w:r w:rsidRPr="00F15F65">
        <w:rPr>
          <w:rFonts w:ascii="SimSun" w:eastAsia="SimSun" w:hAnsi="SimSun"/>
          <w:sz w:val="24"/>
          <w:szCs w:val="24"/>
          <w:lang w:eastAsia="zh-CN"/>
        </w:rPr>
        <w:t>2153</w:t>
      </w:r>
      <w:r w:rsidRPr="00F15F65">
        <w:rPr>
          <w:rFonts w:ascii="SimSun" w:eastAsia="SimSun" w:hAnsi="SimSun" w:hint="eastAsia"/>
          <w:sz w:val="24"/>
          <w:szCs w:val="24"/>
          <w:lang w:eastAsia="zh-CN"/>
        </w:rPr>
        <w:t>家公司在主板市场上市；及</w:t>
      </w:r>
    </w:p>
    <w:p w:rsidR="001B5742" w:rsidRPr="00F15F65" w:rsidRDefault="001B5742" w:rsidP="001B085E">
      <w:pPr>
        <w:numPr>
          <w:ilvl w:val="0"/>
          <w:numId w:val="20"/>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sz w:val="24"/>
          <w:szCs w:val="24"/>
          <w:lang w:val="en-GB"/>
        </w:rPr>
        <w:t>373</w:t>
      </w:r>
      <w:r w:rsidRPr="00F15F65">
        <w:rPr>
          <w:rFonts w:ascii="SimSun" w:eastAsia="SimSun" w:hAnsi="SimSun" w:hint="eastAsia"/>
          <w:sz w:val="24"/>
          <w:szCs w:val="24"/>
        </w:rPr>
        <w:t>家公司在创业板市场上市</w:t>
      </w:r>
    </w:p>
    <w:p w:rsidR="001915EB" w:rsidRPr="00F15F65" w:rsidRDefault="001915EB" w:rsidP="001B085E">
      <w:pPr>
        <w:spacing w:after="0" w:line="240" w:lineRule="auto"/>
        <w:ind w:left="360"/>
        <w:jc w:val="both"/>
        <w:rPr>
          <w:rFonts w:ascii="SimSun" w:eastAsia="SimSun" w:hAnsi="SimSun"/>
          <w:sz w:val="24"/>
          <w:szCs w:val="24"/>
        </w:rPr>
      </w:pPr>
    </w:p>
    <w:p w:rsidR="007A0088" w:rsidRPr="00F15F65" w:rsidRDefault="007A0088" w:rsidP="001B085E">
      <w:pPr>
        <w:pStyle w:val="ListParagraph"/>
        <w:numPr>
          <w:ilvl w:val="0"/>
          <w:numId w:val="22"/>
        </w:numPr>
        <w:tabs>
          <w:tab w:val="clear" w:pos="720"/>
          <w:tab w:val="num" w:pos="360"/>
        </w:tabs>
        <w:spacing w:after="0" w:line="240" w:lineRule="auto"/>
        <w:ind w:left="360"/>
        <w:jc w:val="both"/>
        <w:rPr>
          <w:rFonts w:ascii="SimSun" w:eastAsia="SimSun" w:hAnsi="SimSun"/>
          <w:sz w:val="24"/>
          <w:szCs w:val="24"/>
          <w:lang w:eastAsia="zh-CN"/>
        </w:rPr>
      </w:pPr>
      <w:r w:rsidRPr="00F15F65">
        <w:rPr>
          <w:rFonts w:ascii="SimSun" w:eastAsia="SimSun" w:hAnsi="SimSun" w:hint="eastAsia"/>
          <w:sz w:val="24"/>
          <w:szCs w:val="24"/>
          <w:lang w:eastAsia="zh-CN"/>
        </w:rPr>
        <w:t>基于英国普通法的成熟法律制度</w:t>
      </w:r>
      <w:r w:rsidRPr="00F15F65">
        <w:rPr>
          <w:rFonts w:ascii="SimSun" w:eastAsia="SimSun" w:hAnsi="SimSun"/>
          <w:sz w:val="24"/>
          <w:szCs w:val="24"/>
          <w:lang w:eastAsia="zh-CN"/>
        </w:rPr>
        <w:t>+</w:t>
      </w:r>
      <w:r w:rsidRPr="00F15F65">
        <w:rPr>
          <w:rFonts w:ascii="SimSun" w:eastAsia="SimSun" w:hAnsi="SimSun" w:hint="eastAsia"/>
          <w:sz w:val="24"/>
          <w:szCs w:val="24"/>
          <w:lang w:eastAsia="zh-CN"/>
        </w:rPr>
        <w:t>监管框架</w:t>
      </w:r>
      <w:r w:rsidRPr="00F15F65">
        <w:rPr>
          <w:rFonts w:ascii="SimSun" w:eastAsia="SimSun" w:hAnsi="SimSun"/>
          <w:sz w:val="24"/>
          <w:szCs w:val="24"/>
          <w:lang w:eastAsia="zh-CN"/>
        </w:rPr>
        <w:t>=</w:t>
      </w:r>
      <w:r w:rsidRPr="00F15F65">
        <w:rPr>
          <w:rFonts w:ascii="SimSun" w:eastAsia="SimSun" w:hAnsi="SimSun" w:hint="eastAsia"/>
          <w:sz w:val="24"/>
          <w:szCs w:val="24"/>
          <w:lang w:eastAsia="zh-CN"/>
        </w:rPr>
        <w:t>投资者信心。</w:t>
      </w:r>
    </w:p>
    <w:p w:rsidR="007A0088" w:rsidRPr="00F15F65" w:rsidRDefault="007A0088" w:rsidP="001B085E">
      <w:pPr>
        <w:pStyle w:val="ListParagraph"/>
        <w:numPr>
          <w:ilvl w:val="0"/>
          <w:numId w:val="22"/>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税项优惠众多，货币可兑换，证券可自由转让及资本流动不受限。</w:t>
      </w:r>
    </w:p>
    <w:p w:rsidR="007A0088" w:rsidRPr="00F15F65" w:rsidRDefault="007A0088" w:rsidP="001B085E">
      <w:pPr>
        <w:pStyle w:val="ListParagraph"/>
        <w:numPr>
          <w:ilvl w:val="0"/>
          <w:numId w:val="22"/>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为海外公司提供在中国及亚太地区提升知名度的机会。</w:t>
      </w:r>
    </w:p>
    <w:p w:rsidR="001915EB" w:rsidRPr="00F15F65" w:rsidRDefault="007A0088" w:rsidP="001B085E">
      <w:pPr>
        <w:pStyle w:val="ListParagraph"/>
        <w:numPr>
          <w:ilvl w:val="0"/>
          <w:numId w:val="22"/>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为奢侈品领域公司提供品牌推广的机会</w:t>
      </w:r>
      <w:r w:rsidRPr="00F15F65">
        <w:rPr>
          <w:rFonts w:ascii="SimSun" w:eastAsia="SimSun" w:hAnsi="SimSun"/>
          <w:sz w:val="24"/>
          <w:szCs w:val="24"/>
        </w:rPr>
        <w:t>-</w:t>
      </w:r>
      <w:r w:rsidRPr="00F15F65">
        <w:rPr>
          <w:rFonts w:ascii="SimSun" w:eastAsia="SimSun" w:hAnsi="SimSun" w:hint="eastAsia"/>
          <w:sz w:val="24"/>
          <w:szCs w:val="24"/>
        </w:rPr>
        <w:t>吸引了普拉达，欧舒丹及新秀丽等知名公司来港上市</w:t>
      </w:r>
      <w:r w:rsidRPr="00F15F65">
        <w:rPr>
          <w:rFonts w:ascii="SimSun" w:eastAsia="SimSun" w:hAnsi="SimSun"/>
          <w:sz w:val="24"/>
          <w:szCs w:val="24"/>
        </w:rPr>
        <w:t xml:space="preserve"> </w:t>
      </w:r>
      <w:r w:rsidRPr="00F15F65">
        <w:rPr>
          <w:rFonts w:ascii="SimSun" w:eastAsia="SimSun" w:hAnsi="SimSun" w:hint="eastAsia"/>
          <w:sz w:val="24"/>
          <w:szCs w:val="24"/>
        </w:rPr>
        <w:t>。</w:t>
      </w:r>
    </w:p>
    <w:p w:rsidR="001915EB" w:rsidRPr="00F15F65" w:rsidRDefault="001915EB" w:rsidP="001B085E">
      <w:pPr>
        <w:pStyle w:val="ListParagraph"/>
        <w:spacing w:after="0" w:line="240" w:lineRule="auto"/>
        <w:ind w:left="360"/>
        <w:jc w:val="both"/>
        <w:rPr>
          <w:rFonts w:ascii="SimSun" w:eastAsia="SimSun" w:hAnsi="SimSun"/>
          <w:sz w:val="24"/>
          <w:szCs w:val="24"/>
        </w:rPr>
      </w:pPr>
    </w:p>
    <w:p w:rsidR="007A0088" w:rsidRPr="00F15F65" w:rsidRDefault="007A0088" w:rsidP="001B085E">
      <w:pPr>
        <w:pStyle w:val="ListParagraph"/>
        <w:numPr>
          <w:ilvl w:val="0"/>
          <w:numId w:val="22"/>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中国作为能源，矿产</w:t>
      </w:r>
      <w:r w:rsidRPr="00F15F65">
        <w:rPr>
          <w:rFonts w:ascii="SimSun" w:eastAsia="SimSun" w:hAnsi="SimSun"/>
          <w:sz w:val="24"/>
          <w:szCs w:val="24"/>
        </w:rPr>
        <w:t>&amp;</w:t>
      </w:r>
      <w:r w:rsidRPr="00F15F65">
        <w:rPr>
          <w:rFonts w:ascii="SimSun" w:eastAsia="SimSun" w:hAnsi="SimSun" w:hint="eastAsia"/>
          <w:sz w:val="24"/>
          <w:szCs w:val="24"/>
        </w:rPr>
        <w:t>金属产品消费大国的地位吸引了诸多矿业</w:t>
      </w:r>
      <w:r w:rsidRPr="00F15F65">
        <w:rPr>
          <w:rFonts w:ascii="SimSun" w:eastAsia="SimSun" w:hAnsi="SimSun"/>
          <w:sz w:val="24"/>
          <w:szCs w:val="24"/>
        </w:rPr>
        <w:t>&amp;</w:t>
      </w:r>
      <w:r w:rsidRPr="00F15F65">
        <w:rPr>
          <w:rFonts w:ascii="SimSun" w:eastAsia="SimSun" w:hAnsi="SimSun" w:hint="eastAsia"/>
          <w:sz w:val="24"/>
          <w:szCs w:val="24"/>
        </w:rPr>
        <w:t>自然资源公司。</w:t>
      </w:r>
    </w:p>
    <w:p w:rsidR="001915EB" w:rsidRPr="00F15F65" w:rsidRDefault="001B5742" w:rsidP="001B085E">
      <w:pPr>
        <w:numPr>
          <w:ilvl w:val="0"/>
          <w:numId w:val="23"/>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例如瑞士大宗商品巨头嘉能可国际公司（</w:t>
      </w:r>
      <w:r w:rsidRPr="00F15F65">
        <w:rPr>
          <w:rFonts w:ascii="SimSun" w:eastAsia="SimSun" w:hAnsi="SimSun"/>
          <w:sz w:val="24"/>
          <w:szCs w:val="24"/>
        </w:rPr>
        <w:t>2018</w:t>
      </w:r>
      <w:r w:rsidRPr="00F15F65">
        <w:rPr>
          <w:rFonts w:ascii="SimSun" w:eastAsia="SimSun" w:hAnsi="SimSun" w:hint="eastAsia"/>
          <w:sz w:val="24"/>
          <w:szCs w:val="24"/>
        </w:rPr>
        <w:t>年</w:t>
      </w:r>
      <w:r w:rsidRPr="00F15F65">
        <w:rPr>
          <w:rFonts w:ascii="SimSun" w:eastAsia="SimSun" w:hAnsi="SimSun"/>
          <w:sz w:val="24"/>
          <w:szCs w:val="24"/>
        </w:rPr>
        <w:t>1</w:t>
      </w:r>
      <w:r w:rsidRPr="00F15F65">
        <w:rPr>
          <w:rFonts w:ascii="SimSun" w:eastAsia="SimSun" w:hAnsi="SimSun" w:hint="eastAsia"/>
          <w:sz w:val="24"/>
          <w:szCs w:val="24"/>
        </w:rPr>
        <w:t>月退市；之前股份代码</w:t>
      </w:r>
      <w:r w:rsidRPr="00F15F65">
        <w:rPr>
          <w:rFonts w:ascii="SimSun" w:eastAsia="SimSun" w:hAnsi="SimSun"/>
          <w:sz w:val="24"/>
          <w:szCs w:val="24"/>
        </w:rPr>
        <w:t>00805</w:t>
      </w:r>
      <w:r w:rsidRPr="00F15F65">
        <w:rPr>
          <w:rFonts w:ascii="SimSun" w:eastAsia="SimSun" w:hAnsi="SimSun" w:hint="eastAsia"/>
          <w:sz w:val="24"/>
          <w:szCs w:val="24"/>
        </w:rPr>
        <w:t>），总部位于俄罗斯的俄罗斯铝业联合公司，哈萨克斯坦铜矿商哈萨克斯坦铜业集团（</w:t>
      </w:r>
      <w:r w:rsidRPr="00F15F65">
        <w:rPr>
          <w:rFonts w:ascii="SimSun" w:eastAsia="SimSun" w:hAnsi="SimSun"/>
          <w:sz w:val="24"/>
          <w:szCs w:val="24"/>
        </w:rPr>
        <w:t>2018</w:t>
      </w:r>
      <w:r w:rsidRPr="00F15F65">
        <w:rPr>
          <w:rFonts w:ascii="SimSun" w:eastAsia="SimSun" w:hAnsi="SimSun" w:hint="eastAsia"/>
          <w:sz w:val="24"/>
          <w:szCs w:val="24"/>
        </w:rPr>
        <w:t>年</w:t>
      </w:r>
      <w:r w:rsidRPr="00F15F65">
        <w:rPr>
          <w:rFonts w:ascii="SimSun" w:eastAsia="SimSun" w:hAnsi="SimSun"/>
          <w:sz w:val="24"/>
          <w:szCs w:val="24"/>
        </w:rPr>
        <w:t>8</w:t>
      </w:r>
      <w:r w:rsidRPr="00F15F65">
        <w:rPr>
          <w:rFonts w:ascii="SimSun" w:eastAsia="SimSun" w:hAnsi="SimSun" w:hint="eastAsia"/>
          <w:sz w:val="24"/>
          <w:szCs w:val="24"/>
        </w:rPr>
        <w:t>月退市；之前股份代码</w:t>
      </w:r>
      <w:r w:rsidRPr="00F15F65">
        <w:rPr>
          <w:rFonts w:ascii="SimSun" w:eastAsia="SimSun" w:hAnsi="SimSun"/>
          <w:sz w:val="24"/>
          <w:szCs w:val="24"/>
        </w:rPr>
        <w:t>00847</w:t>
      </w:r>
      <w:r w:rsidRPr="00F15F65">
        <w:rPr>
          <w:rFonts w:ascii="SimSun" w:eastAsia="SimSun" w:hAnsi="SimSun" w:hint="eastAsia"/>
          <w:sz w:val="24"/>
          <w:szCs w:val="24"/>
        </w:rPr>
        <w:t>）及巴西金属及矿业公司巴西淡水河谷公司（</w:t>
      </w:r>
      <w:r w:rsidRPr="00F15F65">
        <w:rPr>
          <w:rFonts w:ascii="SimSun" w:eastAsia="SimSun" w:hAnsi="SimSun"/>
          <w:sz w:val="24"/>
          <w:szCs w:val="24"/>
        </w:rPr>
        <w:t>2016</w:t>
      </w:r>
      <w:r w:rsidRPr="00F15F65">
        <w:rPr>
          <w:rFonts w:ascii="SimSun" w:eastAsia="SimSun" w:hAnsi="SimSun" w:hint="eastAsia"/>
          <w:sz w:val="24"/>
          <w:szCs w:val="24"/>
        </w:rPr>
        <w:t>年</w:t>
      </w:r>
      <w:r w:rsidRPr="00F15F65">
        <w:rPr>
          <w:rFonts w:ascii="SimSun" w:eastAsia="SimSun" w:hAnsi="SimSun"/>
          <w:sz w:val="24"/>
          <w:szCs w:val="24"/>
        </w:rPr>
        <w:t>7</w:t>
      </w:r>
      <w:r w:rsidRPr="00F15F65">
        <w:rPr>
          <w:rFonts w:ascii="SimSun" w:eastAsia="SimSun" w:hAnsi="SimSun" w:hint="eastAsia"/>
          <w:sz w:val="24"/>
          <w:szCs w:val="24"/>
        </w:rPr>
        <w:t>月退市；之前股份代码</w:t>
      </w:r>
      <w:r w:rsidRPr="00F15F65">
        <w:rPr>
          <w:rFonts w:ascii="SimSun" w:eastAsia="SimSun" w:hAnsi="SimSun"/>
          <w:sz w:val="24"/>
          <w:szCs w:val="24"/>
        </w:rPr>
        <w:t>06210/06230</w:t>
      </w:r>
      <w:r w:rsidRPr="00F15F65">
        <w:rPr>
          <w:rFonts w:ascii="SimSun" w:eastAsia="SimSun" w:hAnsi="SimSun" w:hint="eastAsia"/>
          <w:sz w:val="24"/>
          <w:szCs w:val="24"/>
        </w:rPr>
        <w:t>）。</w:t>
      </w:r>
    </w:p>
    <w:p w:rsidR="007A0088" w:rsidRPr="00F15F65" w:rsidRDefault="007A0088" w:rsidP="001B085E">
      <w:pPr>
        <w:pStyle w:val="ListParagraph"/>
        <w:numPr>
          <w:ilvl w:val="0"/>
          <w:numId w:val="24"/>
        </w:numPr>
        <w:tabs>
          <w:tab w:val="clear" w:pos="720"/>
          <w:tab w:val="num" w:pos="360"/>
        </w:tabs>
        <w:spacing w:after="0" w:line="240" w:lineRule="auto"/>
        <w:ind w:left="360"/>
        <w:jc w:val="both"/>
        <w:rPr>
          <w:rFonts w:ascii="SimSun" w:eastAsia="SimSun" w:hAnsi="SimSun"/>
          <w:sz w:val="24"/>
          <w:szCs w:val="24"/>
          <w:lang w:eastAsia="zh-CN"/>
        </w:rPr>
      </w:pPr>
      <w:r w:rsidRPr="00F15F65">
        <w:rPr>
          <w:rFonts w:ascii="SimSun" w:eastAsia="SimSun" w:hAnsi="SimSun" w:hint="eastAsia"/>
          <w:sz w:val="24"/>
          <w:szCs w:val="24"/>
          <w:lang w:eastAsia="zh-CN"/>
        </w:rPr>
        <w:t>巴西淡水河谷公司是第一家以香港存托凭证形式在香港交易所上市的海外公司。主板市场（</w:t>
      </w:r>
      <w:proofErr w:type="gramStart"/>
      <w:r w:rsidRPr="00F15F65">
        <w:rPr>
          <w:rFonts w:ascii="SimSun" w:eastAsia="SimSun" w:hAnsi="SimSun" w:hint="eastAsia"/>
          <w:sz w:val="24"/>
          <w:szCs w:val="24"/>
          <w:lang w:eastAsia="zh-CN"/>
        </w:rPr>
        <w:t>非创业</w:t>
      </w:r>
      <w:proofErr w:type="gramEnd"/>
      <w:r w:rsidRPr="00F15F65">
        <w:rPr>
          <w:rFonts w:ascii="SimSun" w:eastAsia="SimSun" w:hAnsi="SimSun" w:hint="eastAsia"/>
          <w:sz w:val="24"/>
          <w:szCs w:val="24"/>
          <w:lang w:eastAsia="zh-CN"/>
        </w:rPr>
        <w:t>板市场）准许申请人以香港存托凭证形式上市。</w:t>
      </w:r>
    </w:p>
    <w:p w:rsidR="007A0088" w:rsidRPr="00F15F65" w:rsidRDefault="007A0088" w:rsidP="001B085E">
      <w:pPr>
        <w:spacing w:after="0" w:line="240" w:lineRule="auto"/>
        <w:jc w:val="both"/>
        <w:rPr>
          <w:rFonts w:ascii="SimSun" w:eastAsia="SimSun" w:hAnsi="SimSun"/>
          <w:sz w:val="24"/>
          <w:szCs w:val="24"/>
          <w:lang w:eastAsia="zh-CN"/>
        </w:rPr>
      </w:pPr>
    </w:p>
    <w:p w:rsidR="007A0088" w:rsidRPr="00F15F65" w:rsidRDefault="007A0088"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海外上市</w:t>
      </w:r>
    </w:p>
    <w:p w:rsidR="007A0088" w:rsidRPr="00F15F65" w:rsidRDefault="007A0088" w:rsidP="001B085E">
      <w:pPr>
        <w:spacing w:after="0" w:line="240" w:lineRule="auto"/>
        <w:jc w:val="both"/>
        <w:rPr>
          <w:rFonts w:ascii="SimSun" w:eastAsia="SimSun" w:hAnsi="SimSun"/>
          <w:sz w:val="24"/>
          <w:szCs w:val="24"/>
        </w:rPr>
      </w:pPr>
      <w:r w:rsidRPr="00F15F65">
        <w:rPr>
          <w:rFonts w:ascii="SimSun" w:eastAsia="SimSun" w:hAnsi="SimSun"/>
          <w:noProof/>
          <w:sz w:val="24"/>
          <w:szCs w:val="24"/>
        </w:rPr>
        <w:lastRenderedPageBreak/>
        <w:drawing>
          <wp:inline distT="0" distB="0" distL="0" distR="0" wp14:anchorId="43631449" wp14:editId="7DB5AC7B">
            <wp:extent cx="5943600" cy="2965450"/>
            <wp:effectExtent l="0" t="0" r="0" b="6350"/>
            <wp:docPr id="378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5"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65450"/>
                    </a:xfrm>
                    <a:prstGeom prst="rect">
                      <a:avLst/>
                    </a:prstGeom>
                    <a:noFill/>
                    <a:ln>
                      <a:noFill/>
                    </a:ln>
                    <a:extLst/>
                  </pic:spPr>
                </pic:pic>
              </a:graphicData>
            </a:graphic>
          </wp:inline>
        </w:drawing>
      </w:r>
    </w:p>
    <w:p w:rsidR="007A0088" w:rsidRPr="00F15F65" w:rsidRDefault="007A0088" w:rsidP="001B085E">
      <w:pPr>
        <w:spacing w:after="0" w:line="240" w:lineRule="auto"/>
        <w:jc w:val="both"/>
        <w:rPr>
          <w:rFonts w:ascii="SimSun" w:eastAsia="SimSun" w:hAnsi="SimSun"/>
          <w:sz w:val="24"/>
          <w:szCs w:val="24"/>
        </w:rPr>
      </w:pPr>
    </w:p>
    <w:p w:rsidR="007A0088" w:rsidRPr="00F15F65" w:rsidRDefault="007A0088"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香港市场</w:t>
      </w:r>
    </w:p>
    <w:p w:rsidR="007A0088" w:rsidRPr="00F15F65" w:rsidRDefault="007A0088" w:rsidP="001B085E">
      <w:pPr>
        <w:pStyle w:val="ListParagraph"/>
        <w:numPr>
          <w:ilvl w:val="0"/>
          <w:numId w:val="24"/>
        </w:numPr>
        <w:tabs>
          <w:tab w:val="clear" w:pos="720"/>
          <w:tab w:val="num" w:pos="360"/>
        </w:tabs>
        <w:spacing w:after="0" w:line="240" w:lineRule="auto"/>
        <w:ind w:left="360"/>
        <w:jc w:val="both"/>
        <w:rPr>
          <w:rFonts w:ascii="SimSun" w:eastAsia="SimSun" w:hAnsi="SimSun"/>
          <w:sz w:val="24"/>
          <w:szCs w:val="24"/>
          <w:lang w:eastAsia="zh-CN"/>
        </w:rPr>
      </w:pPr>
      <w:r w:rsidRPr="00F15F65">
        <w:rPr>
          <w:rFonts w:ascii="SimSun" w:eastAsia="SimSun" w:hAnsi="SimSun" w:hint="eastAsia"/>
          <w:sz w:val="24"/>
          <w:szCs w:val="24"/>
          <w:lang w:eastAsia="zh-CN"/>
        </w:rPr>
        <w:t>主板市场</w:t>
      </w:r>
      <w:r w:rsidRPr="00F15F65">
        <w:rPr>
          <w:rFonts w:ascii="SimSun" w:eastAsia="SimSun" w:hAnsi="SimSun"/>
          <w:sz w:val="24"/>
          <w:szCs w:val="24"/>
          <w:lang w:eastAsia="zh-CN"/>
        </w:rPr>
        <w:t>-</w:t>
      </w:r>
      <w:r w:rsidRPr="00F15F65">
        <w:rPr>
          <w:rFonts w:ascii="SimSun" w:eastAsia="SimSun" w:hAnsi="SimSun" w:hint="eastAsia"/>
          <w:sz w:val="24"/>
          <w:szCs w:val="24"/>
          <w:lang w:eastAsia="zh-CN"/>
        </w:rPr>
        <w:t>适合能够符合盈利规定或其他财务标准的成熟公司。</w:t>
      </w:r>
    </w:p>
    <w:p w:rsidR="007A0088" w:rsidRPr="00F15F65" w:rsidRDefault="007A0088" w:rsidP="001B085E">
      <w:pPr>
        <w:pStyle w:val="ListParagraph"/>
        <w:numPr>
          <w:ilvl w:val="0"/>
          <w:numId w:val="24"/>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创业板市场</w:t>
      </w:r>
      <w:r w:rsidRPr="00F15F65">
        <w:rPr>
          <w:rFonts w:ascii="SimSun" w:eastAsia="SimSun" w:hAnsi="SimSun"/>
          <w:sz w:val="24"/>
          <w:szCs w:val="24"/>
        </w:rPr>
        <w:t>-</w:t>
      </w:r>
      <w:r w:rsidRPr="00F15F65">
        <w:rPr>
          <w:rFonts w:ascii="SimSun" w:eastAsia="SimSun" w:hAnsi="SimSun" w:hint="eastAsia"/>
          <w:sz w:val="24"/>
          <w:szCs w:val="24"/>
        </w:rPr>
        <w:t>适合小规模成长型公司，准入标准较低，通往主板市场的跳板。</w:t>
      </w:r>
    </w:p>
    <w:p w:rsidR="007A0088" w:rsidRPr="00F15F65" w:rsidRDefault="007A0088" w:rsidP="001B085E">
      <w:pPr>
        <w:pStyle w:val="ListParagraph"/>
        <w:numPr>
          <w:ilvl w:val="0"/>
          <w:numId w:val="24"/>
        </w:numPr>
        <w:tabs>
          <w:tab w:val="clear" w:pos="720"/>
          <w:tab w:val="num" w:pos="360"/>
        </w:tabs>
        <w:spacing w:after="0" w:line="240" w:lineRule="auto"/>
        <w:ind w:left="360"/>
        <w:jc w:val="both"/>
        <w:rPr>
          <w:rFonts w:ascii="SimSun" w:eastAsia="SimSun" w:hAnsi="SimSun"/>
          <w:sz w:val="24"/>
          <w:szCs w:val="24"/>
          <w:lang w:eastAsia="zh-CN"/>
        </w:rPr>
      </w:pPr>
      <w:r w:rsidRPr="00F15F65">
        <w:rPr>
          <w:rFonts w:ascii="SimSun" w:eastAsia="SimSun" w:hAnsi="SimSun" w:hint="eastAsia"/>
          <w:sz w:val="24"/>
          <w:szCs w:val="24"/>
          <w:lang w:eastAsia="zh-CN"/>
        </w:rPr>
        <w:t>创业板公司上市后的责任现在大体上与主板市场上市公司相类似。主板市场公司和创业板市场公司持续责任的主要差异在于根据《上市规则》，季度报告于创业板公司而言是一项硬性规定，而于主板市场发行人而言仍然仅为建议最佳惯例（根据《企业管治守则》）。</w:t>
      </w:r>
    </w:p>
    <w:p w:rsidR="007A0088" w:rsidRPr="00F15F65" w:rsidRDefault="007A0088" w:rsidP="001B085E">
      <w:pPr>
        <w:spacing w:after="0" w:line="240" w:lineRule="auto"/>
        <w:jc w:val="both"/>
        <w:rPr>
          <w:rFonts w:ascii="SimSun" w:eastAsia="SimSun" w:hAnsi="SimSun"/>
          <w:sz w:val="24"/>
          <w:szCs w:val="24"/>
          <w:lang w:eastAsia="zh-CN"/>
        </w:rPr>
      </w:pPr>
    </w:p>
    <w:p w:rsidR="007A0088" w:rsidRPr="00F15F65" w:rsidRDefault="007A0088"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海外上市申请人的资格</w:t>
      </w:r>
    </w:p>
    <w:p w:rsidR="007A0088" w:rsidRPr="00F15F65" w:rsidRDefault="007A0088" w:rsidP="001B085E">
      <w:pPr>
        <w:pStyle w:val="ListParagraph"/>
        <w:numPr>
          <w:ilvl w:val="0"/>
          <w:numId w:val="25"/>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《上市规则》就在香港，中华人民共和国，开曼群岛及百慕大（认可司法权区）注册成立的公司来港上市订定条文。在其他司法权区注册成立的公司须符合《上市规则》第</w:t>
      </w:r>
      <w:r w:rsidRPr="00F15F65">
        <w:rPr>
          <w:rFonts w:ascii="SimSun" w:eastAsia="SimSun" w:hAnsi="SimSun"/>
          <w:sz w:val="24"/>
          <w:szCs w:val="24"/>
          <w:lang w:eastAsia="zh-CN"/>
        </w:rPr>
        <w:t>19</w:t>
      </w:r>
      <w:r w:rsidRPr="00F15F65">
        <w:rPr>
          <w:rFonts w:ascii="SimSun" w:eastAsia="SimSun" w:hAnsi="SimSun" w:hint="eastAsia"/>
          <w:sz w:val="24"/>
          <w:szCs w:val="24"/>
          <w:lang w:eastAsia="zh-CN"/>
        </w:rPr>
        <w:t>章规定方可依据个案情况被考虑是否准许上市。第</w:t>
      </w:r>
      <w:r w:rsidRPr="00F15F65">
        <w:rPr>
          <w:rFonts w:ascii="SimSun" w:eastAsia="SimSun" w:hAnsi="SimSun"/>
          <w:sz w:val="24"/>
          <w:szCs w:val="24"/>
          <w:lang w:eastAsia="zh-CN"/>
        </w:rPr>
        <w:t>19</w:t>
      </w:r>
      <w:r w:rsidRPr="00F15F65">
        <w:rPr>
          <w:rFonts w:ascii="SimSun" w:eastAsia="SimSun" w:hAnsi="SimSun" w:hint="eastAsia"/>
          <w:sz w:val="24"/>
          <w:szCs w:val="24"/>
          <w:lang w:eastAsia="zh-CN"/>
        </w:rPr>
        <w:t>章就第一上市及第二上市订立了不同的规定。</w:t>
      </w:r>
    </w:p>
    <w:p w:rsidR="007A0088" w:rsidRPr="00F15F65" w:rsidRDefault="007A0088" w:rsidP="001B085E">
      <w:pPr>
        <w:pStyle w:val="ListParagraph"/>
        <w:numPr>
          <w:ilvl w:val="0"/>
          <w:numId w:val="25"/>
        </w:numPr>
        <w:spacing w:after="0" w:line="240" w:lineRule="auto"/>
        <w:jc w:val="both"/>
        <w:rPr>
          <w:rFonts w:ascii="SimSun" w:eastAsia="SimSun" w:hAnsi="SimSun"/>
          <w:sz w:val="24"/>
          <w:szCs w:val="24"/>
        </w:rPr>
      </w:pPr>
      <w:r w:rsidRPr="00F15F65">
        <w:rPr>
          <w:rFonts w:ascii="SimSun" w:eastAsia="SimSun" w:hAnsi="SimSun" w:hint="eastAsia"/>
          <w:sz w:val="24"/>
          <w:szCs w:val="24"/>
        </w:rPr>
        <w:t>香港交易所也批准了在以下司法地区（获接纳司法地区）注册成立的公司来港上市：</w:t>
      </w:r>
    </w:p>
    <w:p w:rsidR="007A0088" w:rsidRPr="00F15F65" w:rsidRDefault="007A0088" w:rsidP="001B085E">
      <w:pPr>
        <w:numPr>
          <w:ilvl w:val="0"/>
          <w:numId w:val="25"/>
        </w:numPr>
        <w:spacing w:after="0" w:line="240" w:lineRule="auto"/>
        <w:jc w:val="both"/>
        <w:rPr>
          <w:rFonts w:ascii="SimSun" w:eastAsia="SimSun" w:hAnsi="SimSun"/>
          <w:sz w:val="24"/>
          <w:szCs w:val="24"/>
        </w:rPr>
      </w:pPr>
      <w:r w:rsidRPr="00F15F65">
        <w:rPr>
          <w:rFonts w:ascii="SimSun" w:eastAsia="SimSun" w:hAnsi="SimSun" w:hint="eastAsia"/>
          <w:sz w:val="24"/>
          <w:szCs w:val="24"/>
        </w:rPr>
        <w:t>奥地利，澳大利亚，巴西，英属维尔京群岛，加拿大（阿尔伯塔省），加拿大（不列颠哥伦比亚省），加拿大（安大略省），塞浦路斯，英格兰及威尔士，法国，德国，根西岛，印度，爱尔兰，马恩岛，以色列，意大利，日本，泽西岛，韩国，纳闽，卢森堡，荷兰，俄罗斯，新加坡，美国加利福尼亚州，内华达州及特拉华州。</w:t>
      </w:r>
    </w:p>
    <w:p w:rsidR="007A0088" w:rsidRPr="00F15F65" w:rsidRDefault="007A0088" w:rsidP="001B085E">
      <w:pPr>
        <w:numPr>
          <w:ilvl w:val="0"/>
          <w:numId w:val="25"/>
        </w:numPr>
        <w:spacing w:after="0" w:line="240" w:lineRule="auto"/>
        <w:jc w:val="both"/>
        <w:rPr>
          <w:rFonts w:ascii="SimSun" w:eastAsia="SimSun" w:hAnsi="SimSun"/>
          <w:sz w:val="24"/>
          <w:szCs w:val="24"/>
        </w:rPr>
      </w:pPr>
      <w:r w:rsidRPr="00F15F65">
        <w:rPr>
          <w:rFonts w:ascii="SimSun" w:eastAsia="SimSun" w:hAnsi="SimSun" w:hint="eastAsia"/>
          <w:sz w:val="24"/>
          <w:szCs w:val="24"/>
        </w:rPr>
        <w:t>为利便来自其他司法权区的海外公司来港上市，证监会及香港交易所于</w:t>
      </w:r>
      <w:r w:rsidRPr="00F15F65">
        <w:rPr>
          <w:rFonts w:ascii="SimSun" w:eastAsia="SimSun" w:hAnsi="SimSun"/>
          <w:sz w:val="24"/>
          <w:szCs w:val="24"/>
        </w:rPr>
        <w:t>2007</w:t>
      </w:r>
      <w:r w:rsidRPr="00F15F65">
        <w:rPr>
          <w:rFonts w:ascii="SimSun" w:eastAsia="SimSun" w:hAnsi="SimSun" w:hint="eastAsia"/>
          <w:sz w:val="24"/>
          <w:szCs w:val="24"/>
        </w:rPr>
        <w:t>年</w:t>
      </w:r>
      <w:r w:rsidRPr="00F15F65">
        <w:rPr>
          <w:rFonts w:ascii="SimSun" w:eastAsia="SimSun" w:hAnsi="SimSun"/>
          <w:sz w:val="24"/>
          <w:szCs w:val="24"/>
        </w:rPr>
        <w:t>3</w:t>
      </w:r>
      <w:r w:rsidRPr="00F15F65">
        <w:rPr>
          <w:rFonts w:ascii="SimSun" w:eastAsia="SimSun" w:hAnsi="SimSun" w:hint="eastAsia"/>
          <w:sz w:val="24"/>
          <w:szCs w:val="24"/>
        </w:rPr>
        <w:t>月共同发出《有关海外公司上市的联合政策声明》（</w:t>
      </w:r>
      <w:r w:rsidRPr="00F15F65">
        <w:rPr>
          <w:rFonts w:ascii="SimSun" w:eastAsia="SimSun" w:hAnsi="SimSun"/>
          <w:b/>
          <w:bCs/>
          <w:sz w:val="24"/>
          <w:szCs w:val="24"/>
        </w:rPr>
        <w:t>2007</w:t>
      </w:r>
      <w:r w:rsidRPr="00F15F65">
        <w:rPr>
          <w:rFonts w:ascii="SimSun" w:eastAsia="SimSun" w:hAnsi="SimSun" w:hint="eastAsia"/>
          <w:b/>
          <w:bCs/>
          <w:sz w:val="24"/>
          <w:szCs w:val="24"/>
        </w:rPr>
        <w:t>年联合声明</w:t>
      </w:r>
      <w:r w:rsidRPr="00F15F65">
        <w:rPr>
          <w:rFonts w:ascii="SimSun" w:eastAsia="SimSun" w:hAnsi="SimSun" w:hint="eastAsia"/>
          <w:sz w:val="24"/>
          <w:szCs w:val="24"/>
        </w:rPr>
        <w:t>）。</w:t>
      </w:r>
      <w:r w:rsidRPr="00F15F65">
        <w:rPr>
          <w:rFonts w:ascii="SimSun" w:eastAsia="SimSun" w:hAnsi="SimSun"/>
          <w:sz w:val="24"/>
          <w:szCs w:val="24"/>
        </w:rPr>
        <w:t xml:space="preserve"> 2018</w:t>
      </w:r>
      <w:r w:rsidRPr="00F15F65">
        <w:rPr>
          <w:rFonts w:ascii="SimSun" w:eastAsia="SimSun" w:hAnsi="SimSun" w:hint="eastAsia"/>
          <w:sz w:val="24"/>
          <w:szCs w:val="24"/>
        </w:rPr>
        <w:t>年</w:t>
      </w:r>
      <w:r w:rsidRPr="00F15F65">
        <w:rPr>
          <w:rFonts w:ascii="SimSun" w:eastAsia="SimSun" w:hAnsi="SimSun"/>
          <w:sz w:val="24"/>
          <w:szCs w:val="24"/>
        </w:rPr>
        <w:t>4</w:t>
      </w:r>
      <w:r w:rsidRPr="00F15F65">
        <w:rPr>
          <w:rFonts w:ascii="SimSun" w:eastAsia="SimSun" w:hAnsi="SimSun" w:hint="eastAsia"/>
          <w:sz w:val="24"/>
          <w:szCs w:val="24"/>
        </w:rPr>
        <w:t>月</w:t>
      </w:r>
      <w:r w:rsidRPr="00F15F65">
        <w:rPr>
          <w:rFonts w:ascii="SimSun" w:eastAsia="SimSun" w:hAnsi="SimSun"/>
          <w:sz w:val="24"/>
          <w:szCs w:val="24"/>
        </w:rPr>
        <w:t>30</w:t>
      </w:r>
      <w:r w:rsidRPr="00F15F65">
        <w:rPr>
          <w:rFonts w:ascii="SimSun" w:eastAsia="SimSun" w:hAnsi="SimSun" w:hint="eastAsia"/>
          <w:sz w:val="24"/>
          <w:szCs w:val="24"/>
        </w:rPr>
        <w:t>日，证监会及香港交易所于发出联合声明（</w:t>
      </w:r>
      <w:r w:rsidRPr="00F15F65">
        <w:rPr>
          <w:rFonts w:ascii="SimSun" w:eastAsia="SimSun" w:hAnsi="SimSun"/>
          <w:b/>
          <w:bCs/>
          <w:sz w:val="24"/>
          <w:szCs w:val="24"/>
        </w:rPr>
        <w:t>2018</w:t>
      </w:r>
      <w:r w:rsidRPr="00F15F65">
        <w:rPr>
          <w:rFonts w:ascii="SimSun" w:eastAsia="SimSun" w:hAnsi="SimSun" w:hint="eastAsia"/>
          <w:b/>
          <w:bCs/>
          <w:sz w:val="24"/>
          <w:szCs w:val="24"/>
        </w:rPr>
        <w:t>年联合声明</w:t>
      </w:r>
      <w:r w:rsidRPr="00F15F65">
        <w:rPr>
          <w:rFonts w:ascii="SimSun" w:eastAsia="SimSun" w:hAnsi="SimSun" w:hint="eastAsia"/>
          <w:sz w:val="24"/>
          <w:szCs w:val="24"/>
        </w:rPr>
        <w:t>），取代《2007年联合声明》及香港交易所指引信</w:t>
      </w:r>
      <w:r w:rsidRPr="00F15F65">
        <w:rPr>
          <w:rFonts w:ascii="SimSun" w:eastAsia="SimSun" w:hAnsi="SimSun"/>
          <w:sz w:val="24"/>
          <w:szCs w:val="24"/>
        </w:rPr>
        <w:t>GL12-09</w:t>
      </w:r>
      <w:r w:rsidRPr="00F15F65">
        <w:rPr>
          <w:rFonts w:ascii="SimSun" w:eastAsia="SimSun" w:hAnsi="SimSun" w:hint="eastAsia"/>
          <w:sz w:val="24"/>
          <w:szCs w:val="24"/>
        </w:rPr>
        <w:t>。</w:t>
      </w:r>
    </w:p>
    <w:p w:rsidR="001915EB" w:rsidRPr="00F15F65" w:rsidRDefault="001915EB" w:rsidP="001B085E">
      <w:pPr>
        <w:spacing w:after="0" w:line="240" w:lineRule="auto"/>
        <w:ind w:left="360"/>
        <w:jc w:val="both"/>
        <w:rPr>
          <w:rFonts w:ascii="SimSun" w:eastAsia="SimSun" w:hAnsi="SimSun"/>
          <w:sz w:val="24"/>
          <w:szCs w:val="24"/>
        </w:rPr>
      </w:pPr>
    </w:p>
    <w:p w:rsidR="007A0088" w:rsidRPr="00F15F65" w:rsidRDefault="007A0088" w:rsidP="001B085E">
      <w:pPr>
        <w:pStyle w:val="ListParagraph"/>
        <w:numPr>
          <w:ilvl w:val="0"/>
          <w:numId w:val="25"/>
        </w:numPr>
        <w:spacing w:after="0" w:line="240" w:lineRule="auto"/>
        <w:jc w:val="both"/>
        <w:rPr>
          <w:rFonts w:ascii="SimSun" w:eastAsia="SimSun" w:hAnsi="SimSun"/>
          <w:sz w:val="24"/>
          <w:szCs w:val="24"/>
        </w:rPr>
      </w:pPr>
      <w:r w:rsidRPr="00F15F65">
        <w:rPr>
          <w:rFonts w:ascii="SimSun" w:eastAsia="SimSun" w:hAnsi="SimSun" w:hint="eastAsia"/>
          <w:sz w:val="24"/>
          <w:szCs w:val="24"/>
        </w:rPr>
        <w:t>以下相关主要规定：</w:t>
      </w:r>
    </w:p>
    <w:p w:rsidR="001B5742" w:rsidRPr="00F15F65" w:rsidRDefault="001B5742" w:rsidP="001B085E">
      <w:pPr>
        <w:numPr>
          <w:ilvl w:val="0"/>
          <w:numId w:val="26"/>
        </w:numPr>
        <w:spacing w:after="0" w:line="240" w:lineRule="auto"/>
        <w:jc w:val="both"/>
        <w:rPr>
          <w:rFonts w:ascii="SimSun" w:eastAsia="SimSun" w:hAnsi="SimSun"/>
          <w:sz w:val="24"/>
          <w:szCs w:val="24"/>
        </w:rPr>
      </w:pPr>
      <w:r w:rsidRPr="00F15F65">
        <w:rPr>
          <w:rFonts w:ascii="SimSun" w:eastAsia="SimSun" w:hAnsi="SimSun" w:hint="eastAsia"/>
          <w:sz w:val="24"/>
          <w:szCs w:val="24"/>
        </w:rPr>
        <w:t>股东保障标准；及</w:t>
      </w:r>
    </w:p>
    <w:p w:rsidR="001B5742" w:rsidRPr="00F15F65" w:rsidRDefault="001B5742" w:rsidP="001B085E">
      <w:pPr>
        <w:numPr>
          <w:ilvl w:val="0"/>
          <w:numId w:val="26"/>
        </w:numPr>
        <w:spacing w:after="0" w:line="240" w:lineRule="auto"/>
        <w:jc w:val="both"/>
        <w:rPr>
          <w:rFonts w:ascii="SimSun" w:eastAsia="SimSun" w:hAnsi="SimSun"/>
          <w:sz w:val="24"/>
          <w:szCs w:val="24"/>
        </w:rPr>
      </w:pPr>
      <w:r w:rsidRPr="00F15F65">
        <w:rPr>
          <w:rFonts w:ascii="SimSun" w:eastAsia="SimSun" w:hAnsi="SimSun" w:hint="eastAsia"/>
          <w:sz w:val="24"/>
          <w:szCs w:val="24"/>
        </w:rPr>
        <w:lastRenderedPageBreak/>
        <w:t>申请人注册成立的司法权区及其中央管理及管控所在地（如不相同）的法定证券监管机关与香港证监会之间订立的监管合作安排。</w:t>
      </w:r>
    </w:p>
    <w:p w:rsidR="001915EB" w:rsidRPr="00F15F65" w:rsidRDefault="001915EB" w:rsidP="001B085E">
      <w:pPr>
        <w:spacing w:after="0" w:line="240" w:lineRule="auto"/>
        <w:ind w:left="720"/>
        <w:jc w:val="both"/>
        <w:rPr>
          <w:rFonts w:ascii="SimSun" w:eastAsia="SimSun" w:hAnsi="SimSun"/>
          <w:sz w:val="24"/>
          <w:szCs w:val="24"/>
        </w:rPr>
      </w:pPr>
    </w:p>
    <w:p w:rsidR="007A0088" w:rsidRPr="00F15F65" w:rsidRDefault="007A0088" w:rsidP="001B085E">
      <w:pPr>
        <w:pStyle w:val="ListParagraph"/>
        <w:numPr>
          <w:ilvl w:val="0"/>
          <w:numId w:val="27"/>
        </w:numPr>
        <w:spacing w:after="0" w:line="240" w:lineRule="auto"/>
        <w:jc w:val="both"/>
        <w:rPr>
          <w:rFonts w:ascii="SimSun" w:eastAsia="SimSun" w:hAnsi="SimSun"/>
          <w:sz w:val="24"/>
          <w:szCs w:val="24"/>
        </w:rPr>
      </w:pPr>
      <w:r w:rsidRPr="00F15F65">
        <w:rPr>
          <w:rFonts w:ascii="SimSun" w:eastAsia="SimSun" w:hAnsi="SimSun" w:hint="eastAsia"/>
          <w:sz w:val="24"/>
          <w:szCs w:val="24"/>
        </w:rPr>
        <w:t>香港交易所要求上市申请人须证明其注册成立国家的法律及规例以及其组织章程文件条文合起来能够提供等同于香港法例所提供的股东保障标准。</w:t>
      </w:r>
    </w:p>
    <w:p w:rsidR="001915EB" w:rsidRPr="00F15F65" w:rsidRDefault="001915EB" w:rsidP="001B085E">
      <w:pPr>
        <w:pStyle w:val="ListParagraph"/>
        <w:spacing w:after="0" w:line="240" w:lineRule="auto"/>
        <w:ind w:left="360"/>
        <w:jc w:val="both"/>
        <w:rPr>
          <w:rFonts w:ascii="SimSun" w:eastAsia="SimSun" w:hAnsi="SimSun"/>
          <w:sz w:val="24"/>
          <w:szCs w:val="24"/>
        </w:rPr>
      </w:pPr>
    </w:p>
    <w:p w:rsidR="0073621B" w:rsidRPr="00F15F65" w:rsidRDefault="0073621B" w:rsidP="001B085E">
      <w:pPr>
        <w:pStyle w:val="ListParagraph"/>
        <w:numPr>
          <w:ilvl w:val="0"/>
          <w:numId w:val="29"/>
        </w:numPr>
        <w:spacing w:after="0" w:line="240" w:lineRule="auto"/>
        <w:jc w:val="both"/>
        <w:rPr>
          <w:rFonts w:ascii="SimSun" w:eastAsia="SimSun" w:hAnsi="SimSun"/>
          <w:sz w:val="24"/>
          <w:szCs w:val="24"/>
        </w:rPr>
      </w:pPr>
      <w:r w:rsidRPr="00F15F65">
        <w:rPr>
          <w:rFonts w:ascii="SimSun" w:eastAsia="SimSun" w:hAnsi="SimSun" w:hint="eastAsia"/>
          <w:sz w:val="24"/>
          <w:szCs w:val="24"/>
        </w:rPr>
        <w:t>关于以下事宜的主要的股东保障标准：</w:t>
      </w:r>
    </w:p>
    <w:p w:rsidR="001B5742" w:rsidRPr="00F15F65" w:rsidRDefault="001B5742" w:rsidP="001B085E">
      <w:pPr>
        <w:numPr>
          <w:ilvl w:val="0"/>
          <w:numId w:val="28"/>
        </w:numPr>
        <w:spacing w:after="0" w:line="240" w:lineRule="auto"/>
        <w:jc w:val="both"/>
        <w:rPr>
          <w:rFonts w:ascii="SimSun" w:eastAsia="SimSun" w:hAnsi="SimSun"/>
          <w:sz w:val="24"/>
          <w:szCs w:val="24"/>
        </w:rPr>
      </w:pPr>
      <w:r w:rsidRPr="00F15F65">
        <w:rPr>
          <w:rFonts w:ascii="SimSun" w:eastAsia="SimSun" w:hAnsi="SimSun" w:hint="eastAsia"/>
          <w:sz w:val="24"/>
          <w:szCs w:val="24"/>
        </w:rPr>
        <w:t>须获得绝大多数股东投票批准的事宜（例如公司组织章程文件的重大变动，公司自动清盘或任何类别股份所附带权利的变动）；</w:t>
      </w:r>
    </w:p>
    <w:p w:rsidR="001B5742" w:rsidRPr="00F15F65" w:rsidRDefault="001B5742" w:rsidP="001B085E">
      <w:pPr>
        <w:numPr>
          <w:ilvl w:val="0"/>
          <w:numId w:val="28"/>
        </w:numPr>
        <w:spacing w:after="0" w:line="240" w:lineRule="auto"/>
        <w:jc w:val="both"/>
        <w:rPr>
          <w:rFonts w:ascii="SimSun" w:eastAsia="SimSun" w:hAnsi="SimSun"/>
          <w:sz w:val="24"/>
          <w:szCs w:val="24"/>
        </w:rPr>
      </w:pPr>
      <w:r w:rsidRPr="00F15F65">
        <w:rPr>
          <w:rFonts w:ascii="SimSun" w:eastAsia="SimSun" w:hAnsi="SimSun" w:hint="eastAsia"/>
          <w:sz w:val="24"/>
          <w:szCs w:val="24"/>
        </w:rPr>
        <w:t>规定变更公司组织章程文件以增加现有股东对公司的法律责任须由该股东书面同意；</w:t>
      </w:r>
    </w:p>
    <w:p w:rsidR="001B5742" w:rsidRPr="00F15F65" w:rsidRDefault="001B5742" w:rsidP="001B085E">
      <w:pPr>
        <w:numPr>
          <w:ilvl w:val="0"/>
          <w:numId w:val="28"/>
        </w:numPr>
        <w:spacing w:after="0" w:line="240" w:lineRule="auto"/>
        <w:jc w:val="both"/>
        <w:rPr>
          <w:rFonts w:ascii="SimSun" w:eastAsia="SimSun" w:hAnsi="SimSun"/>
          <w:sz w:val="24"/>
          <w:szCs w:val="24"/>
        </w:rPr>
      </w:pPr>
      <w:r w:rsidRPr="00F15F65">
        <w:rPr>
          <w:rFonts w:ascii="SimSun" w:eastAsia="SimSun" w:hAnsi="SimSun" w:hint="eastAsia"/>
          <w:sz w:val="24"/>
          <w:szCs w:val="24"/>
        </w:rPr>
        <w:t>核数师的委聘，辞退及薪酬须由多数股东或独立于董事会以外的其他组织批准；及</w:t>
      </w:r>
    </w:p>
    <w:p w:rsidR="001B5742" w:rsidRPr="00F15F65" w:rsidRDefault="001B5742" w:rsidP="001B085E">
      <w:pPr>
        <w:numPr>
          <w:ilvl w:val="0"/>
          <w:numId w:val="28"/>
        </w:numPr>
        <w:spacing w:after="0" w:line="240" w:lineRule="auto"/>
        <w:jc w:val="both"/>
        <w:rPr>
          <w:rFonts w:ascii="SimSun" w:eastAsia="SimSun" w:hAnsi="SimSun"/>
          <w:sz w:val="24"/>
          <w:szCs w:val="24"/>
        </w:rPr>
      </w:pPr>
      <w:r w:rsidRPr="00F15F65">
        <w:rPr>
          <w:rFonts w:ascii="SimSun" w:eastAsia="SimSun" w:hAnsi="SimSun" w:hint="eastAsia"/>
          <w:sz w:val="24"/>
          <w:szCs w:val="24"/>
        </w:rPr>
        <w:t>股东大会程序方面的规定，包括每年举行一次股东周年大会，及两次股东周年大会的日期一般不得相隔超过</w:t>
      </w:r>
      <w:r w:rsidRPr="00F15F65">
        <w:rPr>
          <w:rFonts w:ascii="SimSun" w:eastAsia="SimSun" w:hAnsi="SimSun"/>
          <w:sz w:val="24"/>
          <w:szCs w:val="24"/>
        </w:rPr>
        <w:t>15</w:t>
      </w:r>
      <w:r w:rsidRPr="00F15F65">
        <w:rPr>
          <w:rFonts w:ascii="SimSun" w:eastAsia="SimSun" w:hAnsi="SimSun" w:hint="eastAsia"/>
          <w:sz w:val="24"/>
          <w:szCs w:val="24"/>
        </w:rPr>
        <w:t>个月。</w:t>
      </w:r>
    </w:p>
    <w:p w:rsidR="001915EB" w:rsidRPr="00F15F65" w:rsidRDefault="001915EB" w:rsidP="001B085E">
      <w:pPr>
        <w:spacing w:after="0" w:line="240" w:lineRule="auto"/>
        <w:ind w:left="720"/>
        <w:jc w:val="both"/>
        <w:rPr>
          <w:rFonts w:ascii="SimSun" w:eastAsia="SimSun" w:hAnsi="SimSun"/>
          <w:sz w:val="24"/>
          <w:szCs w:val="24"/>
        </w:rPr>
      </w:pPr>
    </w:p>
    <w:p w:rsidR="0073621B" w:rsidRPr="00F15F65" w:rsidRDefault="0073621B" w:rsidP="001B085E">
      <w:pPr>
        <w:numPr>
          <w:ilvl w:val="0"/>
          <w:numId w:val="30"/>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在获接纳司法权区注册成立的申请人</w:t>
      </w:r>
      <w:r w:rsidRPr="00F15F65">
        <w:rPr>
          <w:rFonts w:ascii="SimSun" w:eastAsia="SimSun" w:hAnsi="SimSun"/>
          <w:sz w:val="24"/>
          <w:szCs w:val="24"/>
          <w:lang w:eastAsia="zh-CN"/>
        </w:rPr>
        <w:t>-</w:t>
      </w:r>
      <w:r w:rsidRPr="00F15F65">
        <w:rPr>
          <w:rFonts w:ascii="SimSun" w:eastAsia="SimSun" w:hAnsi="SimSun" w:hint="eastAsia"/>
          <w:sz w:val="24"/>
          <w:szCs w:val="24"/>
          <w:lang w:eastAsia="zh-CN"/>
        </w:rPr>
        <w:t>可参阅适用司法权区的香港交易所《个别地区指南》。海外申请人可透过采纳适用《个别地区指南》中载列的相关安排免于就其符合主要的股东保障标准方面提供详细解释。</w:t>
      </w:r>
    </w:p>
    <w:p w:rsidR="0073621B" w:rsidRPr="00F15F65" w:rsidRDefault="0073621B" w:rsidP="001B085E">
      <w:pPr>
        <w:numPr>
          <w:ilvl w:val="0"/>
          <w:numId w:val="30"/>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若注册成立的司法权区未曾有公司于香港上市，则申请人须证明其注册成立国家的法律及规例，其组织章程文件及其各项安排整体上可以达到《联合声明》中载列的主要的股东保障标准。</w:t>
      </w:r>
    </w:p>
    <w:p w:rsidR="0073621B" w:rsidRPr="00F15F65" w:rsidRDefault="0073621B" w:rsidP="001B085E">
      <w:pPr>
        <w:spacing w:after="0" w:line="240" w:lineRule="auto"/>
        <w:ind w:left="360"/>
        <w:jc w:val="both"/>
        <w:rPr>
          <w:rFonts w:ascii="SimSun" w:eastAsia="SimSun" w:hAnsi="SimSun"/>
          <w:sz w:val="24"/>
          <w:szCs w:val="24"/>
          <w:lang w:eastAsia="zh-CN"/>
        </w:rPr>
      </w:pPr>
    </w:p>
    <w:p w:rsidR="0073621B" w:rsidRPr="00F15F65" w:rsidRDefault="0073621B"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监管合作安排</w:t>
      </w:r>
    </w:p>
    <w:p w:rsidR="0073621B" w:rsidRPr="00F15F65" w:rsidRDefault="0073621B" w:rsidP="001B085E">
      <w:pPr>
        <w:pStyle w:val="ListParagraph"/>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如上市申请人并非于认可司法权区注册成立，则该上市申请人</w:t>
      </w:r>
      <w:r w:rsidRPr="00F15F65">
        <w:rPr>
          <w:rFonts w:ascii="SimSun" w:eastAsia="SimSun" w:hAnsi="SimSun"/>
          <w:sz w:val="24"/>
          <w:szCs w:val="24"/>
        </w:rPr>
        <w:t>(a)</w:t>
      </w:r>
      <w:r w:rsidRPr="00F15F65">
        <w:rPr>
          <w:rFonts w:ascii="SimSun" w:eastAsia="SimSun" w:hAnsi="SimSun" w:hint="eastAsia"/>
          <w:sz w:val="24"/>
          <w:szCs w:val="24"/>
        </w:rPr>
        <w:t>注册成立的司法权区及</w:t>
      </w:r>
      <w:r w:rsidRPr="00F15F65">
        <w:rPr>
          <w:rFonts w:ascii="SimSun" w:eastAsia="SimSun" w:hAnsi="SimSun"/>
          <w:sz w:val="24"/>
          <w:szCs w:val="24"/>
        </w:rPr>
        <w:t>(b)</w:t>
      </w:r>
      <w:r w:rsidRPr="00F15F65">
        <w:rPr>
          <w:rFonts w:ascii="SimSun" w:eastAsia="SimSun" w:hAnsi="SimSun" w:hint="eastAsia"/>
          <w:sz w:val="24"/>
          <w:szCs w:val="24"/>
        </w:rPr>
        <w:t>其中央管理及管控所在地（如不相同）的法定证券监管机关须：</w:t>
      </w:r>
    </w:p>
    <w:p w:rsidR="001B5742" w:rsidRPr="00F15F65" w:rsidRDefault="001B5742" w:rsidP="001B085E">
      <w:pPr>
        <w:numPr>
          <w:ilvl w:val="0"/>
          <w:numId w:val="31"/>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是《国际证监会组织关于咨询及合作以及分享信息的多边谅解备忘录》（「国际证监会组织多边谅解备忘录」）的正式签署方；或</w:t>
      </w:r>
    </w:p>
    <w:p w:rsidR="001B5742" w:rsidRPr="00F15F65" w:rsidRDefault="001B5742" w:rsidP="001B085E">
      <w:pPr>
        <w:numPr>
          <w:ilvl w:val="0"/>
          <w:numId w:val="31"/>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与证监会订有适当双边协议，在执行该司法权区及香港的法律及法规以及确保有关公司合</w:t>
      </w:r>
      <w:proofErr w:type="gramStart"/>
      <w:r w:rsidRPr="00F15F65">
        <w:rPr>
          <w:rFonts w:ascii="SimSun" w:eastAsia="SimSun" w:hAnsi="SimSun" w:hint="eastAsia"/>
          <w:sz w:val="24"/>
          <w:szCs w:val="24"/>
          <w:lang w:eastAsia="zh-CN"/>
        </w:rPr>
        <w:t>规</w:t>
      </w:r>
      <w:proofErr w:type="gramEnd"/>
      <w:r w:rsidRPr="00F15F65">
        <w:rPr>
          <w:rFonts w:ascii="SimSun" w:eastAsia="SimSun" w:hAnsi="SimSun" w:hint="eastAsia"/>
          <w:sz w:val="24"/>
          <w:szCs w:val="24"/>
          <w:lang w:eastAsia="zh-CN"/>
        </w:rPr>
        <w:t>方面，与证监会有充分的互助及信息互换安排。</w:t>
      </w:r>
    </w:p>
    <w:p w:rsidR="0073621B" w:rsidRPr="00F15F65" w:rsidRDefault="0073621B" w:rsidP="001B085E">
      <w:pPr>
        <w:spacing w:after="0" w:line="240" w:lineRule="auto"/>
        <w:ind w:left="360"/>
        <w:jc w:val="both"/>
        <w:rPr>
          <w:rFonts w:ascii="SimSun" w:eastAsia="SimSun" w:hAnsi="SimSun"/>
          <w:sz w:val="24"/>
          <w:szCs w:val="24"/>
          <w:lang w:eastAsia="zh-CN"/>
        </w:rPr>
      </w:pPr>
    </w:p>
    <w:p w:rsidR="0073621B" w:rsidRPr="00F15F65" w:rsidRDefault="0073621B"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俄罗斯成为获接纳注册成立司法权区</w:t>
      </w:r>
    </w:p>
    <w:p w:rsidR="0073621B" w:rsidRPr="00F15F65" w:rsidRDefault="0073621B" w:rsidP="001B085E">
      <w:pPr>
        <w:pStyle w:val="ListParagraph"/>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俄罗斯</w:t>
      </w:r>
      <w:r w:rsidRPr="00F15F65">
        <w:rPr>
          <w:rFonts w:ascii="SimSun" w:eastAsia="SimSun" w:hAnsi="SimSun"/>
          <w:sz w:val="24"/>
          <w:szCs w:val="24"/>
        </w:rPr>
        <w:t>-</w:t>
      </w:r>
      <w:r w:rsidRPr="00F15F65">
        <w:rPr>
          <w:rFonts w:ascii="SimSun" w:eastAsia="SimSun" w:hAnsi="SimSun" w:hint="eastAsia"/>
          <w:sz w:val="24"/>
          <w:szCs w:val="24"/>
        </w:rPr>
        <w:t>于</w:t>
      </w:r>
      <w:r w:rsidRPr="00F15F65">
        <w:rPr>
          <w:rFonts w:ascii="SimSun" w:eastAsia="SimSun" w:hAnsi="SimSun"/>
          <w:sz w:val="24"/>
          <w:szCs w:val="24"/>
        </w:rPr>
        <w:t>2015</w:t>
      </w:r>
      <w:r w:rsidRPr="00F15F65">
        <w:rPr>
          <w:rFonts w:ascii="SimSun" w:eastAsia="SimSun" w:hAnsi="SimSun" w:hint="eastAsia"/>
          <w:sz w:val="24"/>
          <w:szCs w:val="24"/>
        </w:rPr>
        <w:t>年</w:t>
      </w:r>
      <w:r w:rsidRPr="00F15F65">
        <w:rPr>
          <w:rFonts w:ascii="SimSun" w:eastAsia="SimSun" w:hAnsi="SimSun"/>
          <w:sz w:val="24"/>
          <w:szCs w:val="24"/>
        </w:rPr>
        <w:t>2</w:t>
      </w:r>
      <w:r w:rsidRPr="00F15F65">
        <w:rPr>
          <w:rFonts w:ascii="SimSun" w:eastAsia="SimSun" w:hAnsi="SimSun" w:hint="eastAsia"/>
          <w:sz w:val="24"/>
          <w:szCs w:val="24"/>
        </w:rPr>
        <w:t>月</w:t>
      </w:r>
      <w:r w:rsidRPr="00F15F65">
        <w:rPr>
          <w:rFonts w:ascii="SimSun" w:eastAsia="SimSun" w:hAnsi="SimSun"/>
          <w:sz w:val="24"/>
          <w:szCs w:val="24"/>
        </w:rPr>
        <w:t>16</w:t>
      </w:r>
      <w:r w:rsidRPr="00F15F65">
        <w:rPr>
          <w:rFonts w:ascii="SimSun" w:eastAsia="SimSun" w:hAnsi="SimSun" w:hint="eastAsia"/>
          <w:sz w:val="24"/>
          <w:szCs w:val="24"/>
        </w:rPr>
        <w:t>日签署《国际证监会组织多边谅解备忘录》。</w:t>
      </w:r>
    </w:p>
    <w:p w:rsidR="0073621B" w:rsidRPr="00F15F65" w:rsidRDefault="0073621B" w:rsidP="001B085E">
      <w:pPr>
        <w:pStyle w:val="ListParagraph"/>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该份《多边谅解备忘录》为俄罗斯成为获接纳司法权区以在香港上市做了准备。</w:t>
      </w:r>
    </w:p>
    <w:p w:rsidR="0073621B" w:rsidRPr="00F15F65" w:rsidRDefault="0073621B" w:rsidP="001B085E">
      <w:pPr>
        <w:pStyle w:val="ListParagraph"/>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之前正是因为这份《多边谅解备忘录》的存在，俄罗斯第二大石油生产商卢克石油搁置了于</w:t>
      </w:r>
      <w:r w:rsidRPr="00F15F65">
        <w:rPr>
          <w:rFonts w:ascii="SimSun" w:eastAsia="SimSun" w:hAnsi="SimSun"/>
          <w:sz w:val="24"/>
          <w:szCs w:val="24"/>
        </w:rPr>
        <w:t>2013</w:t>
      </w:r>
      <w:r w:rsidRPr="00F15F65">
        <w:rPr>
          <w:rFonts w:ascii="SimSun" w:eastAsia="SimSun" w:hAnsi="SimSun" w:hint="eastAsia"/>
          <w:sz w:val="24"/>
          <w:szCs w:val="24"/>
        </w:rPr>
        <w:t>年赴港上市的计划。</w:t>
      </w:r>
    </w:p>
    <w:p w:rsidR="0073621B" w:rsidRPr="00F15F65" w:rsidRDefault="0073621B" w:rsidP="001B085E">
      <w:pPr>
        <w:pStyle w:val="ListParagraph"/>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俄罗斯签署《国际证监会组织多边谅解备忘录》之前，于获接纳司法权区注册成立的俄罗斯公司（如其中央管理及管控的所在地为俄罗斯）不能来港上市。</w:t>
      </w:r>
    </w:p>
    <w:p w:rsidR="0073621B" w:rsidRPr="00F15F65" w:rsidRDefault="0073621B" w:rsidP="001B085E">
      <w:pPr>
        <w:pStyle w:val="ListParagraph"/>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透过在认可司法权区注册成立的上市公司对俄罗斯公司进行重组的方式如果被认为是蓄意规避《联合声明》的规定，可能会被视为不可获接纳。</w:t>
      </w:r>
    </w:p>
    <w:p w:rsidR="0073621B" w:rsidRPr="00F15F65" w:rsidRDefault="0073621B" w:rsidP="001B085E">
      <w:pPr>
        <w:pStyle w:val="ListParagraph"/>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目前已在香港上市的俄罗斯公司有</w:t>
      </w:r>
      <w:r w:rsidRPr="00F15F65">
        <w:rPr>
          <w:rFonts w:ascii="SimSun" w:eastAsia="SimSun" w:hAnsi="SimSun"/>
          <w:sz w:val="24"/>
          <w:szCs w:val="24"/>
        </w:rPr>
        <w:t>2</w:t>
      </w:r>
      <w:r w:rsidRPr="00F15F65">
        <w:rPr>
          <w:rFonts w:ascii="SimSun" w:eastAsia="SimSun" w:hAnsi="SimSun" w:hint="eastAsia"/>
          <w:sz w:val="24"/>
          <w:szCs w:val="24"/>
        </w:rPr>
        <w:t>家：俄罗斯铝业联合公司（之前名称为俄罗斯铝业）（俄铝）。俄铝最初于泽西岛注册成立，不过，其持续离开泽西并于最近完成了从泽西到俄罗斯的迁移，且现在在俄罗斯联邦美国法律实体登记册登记为一间国际公</w:t>
      </w:r>
      <w:r w:rsidRPr="00F15F65">
        <w:rPr>
          <w:rFonts w:ascii="SimSun" w:eastAsia="SimSun" w:hAnsi="SimSun" w:hint="eastAsia"/>
          <w:sz w:val="24"/>
          <w:szCs w:val="24"/>
        </w:rPr>
        <w:lastRenderedPageBreak/>
        <w:t>众合股公司。另一家俄罗斯公司是铁江现货有限公司，不过该公司是在香港注册成立的。</w:t>
      </w:r>
    </w:p>
    <w:p w:rsidR="0073621B" w:rsidRPr="00F15F65" w:rsidRDefault="0073621B" w:rsidP="001B085E">
      <w:pPr>
        <w:pStyle w:val="ListParagraph"/>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俄铝是在引进证监会及上市申请人中央管理及管控所在地的法定证券监管机构之间订立的监管合作安排规定之前于泽西岛注册成立并上市的。</w:t>
      </w:r>
    </w:p>
    <w:p w:rsidR="0073621B" w:rsidRPr="00F15F65" w:rsidRDefault="0073621B" w:rsidP="001B085E">
      <w:pPr>
        <w:pStyle w:val="ListParagraph"/>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铁江现货有限公司</w:t>
      </w:r>
      <w:r w:rsidRPr="00F15F65">
        <w:rPr>
          <w:rFonts w:ascii="SimSun" w:eastAsia="SimSun" w:hAnsi="SimSun"/>
          <w:sz w:val="24"/>
          <w:szCs w:val="24"/>
        </w:rPr>
        <w:t>-</w:t>
      </w:r>
      <w:r w:rsidRPr="00F15F65">
        <w:rPr>
          <w:rFonts w:ascii="SimSun" w:eastAsia="SimSun" w:hAnsi="SimSun" w:hint="eastAsia"/>
          <w:sz w:val="24"/>
          <w:szCs w:val="24"/>
        </w:rPr>
        <w:t>注册成立于香港（</w:t>
      </w:r>
      <w:r w:rsidRPr="00F15F65">
        <w:rPr>
          <w:rFonts w:ascii="SimSun" w:eastAsia="SimSun" w:hAnsi="SimSun"/>
          <w:sz w:val="24"/>
          <w:szCs w:val="24"/>
        </w:rPr>
        <w:t>4</w:t>
      </w:r>
      <w:r w:rsidRPr="00F15F65">
        <w:rPr>
          <w:rFonts w:ascii="SimSun" w:eastAsia="SimSun" w:hAnsi="SimSun" w:hint="eastAsia"/>
          <w:sz w:val="24"/>
          <w:szCs w:val="24"/>
        </w:rPr>
        <w:t>个不要求已与中央管理及管控所在司法权区订立监管合作安排的认可司法权区之一）。</w:t>
      </w:r>
    </w:p>
    <w:p w:rsidR="0073621B" w:rsidRPr="00F15F65" w:rsidRDefault="0073621B" w:rsidP="001B085E">
      <w:pPr>
        <w:numPr>
          <w:ilvl w:val="0"/>
          <w:numId w:val="32"/>
        </w:numPr>
        <w:spacing w:after="0" w:line="240" w:lineRule="auto"/>
        <w:jc w:val="both"/>
        <w:rPr>
          <w:rFonts w:ascii="SimSun" w:eastAsia="SimSun" w:hAnsi="SimSun"/>
          <w:sz w:val="24"/>
          <w:szCs w:val="24"/>
        </w:rPr>
      </w:pPr>
      <w:r w:rsidRPr="00F15F65">
        <w:rPr>
          <w:rFonts w:ascii="SimSun" w:eastAsia="SimSun" w:hAnsi="SimSun"/>
          <w:sz w:val="24"/>
          <w:szCs w:val="24"/>
        </w:rPr>
        <w:t>2019</w:t>
      </w:r>
      <w:r w:rsidRPr="00F15F65">
        <w:rPr>
          <w:rFonts w:ascii="SimSun" w:eastAsia="SimSun" w:hAnsi="SimSun" w:hint="eastAsia"/>
          <w:sz w:val="24"/>
          <w:szCs w:val="24"/>
        </w:rPr>
        <w:t>年</w:t>
      </w:r>
      <w:r w:rsidRPr="00F15F65">
        <w:rPr>
          <w:rFonts w:ascii="SimSun" w:eastAsia="SimSun" w:hAnsi="SimSun"/>
          <w:sz w:val="24"/>
          <w:szCs w:val="24"/>
        </w:rPr>
        <w:t>3</w:t>
      </w:r>
      <w:r w:rsidRPr="00F15F65">
        <w:rPr>
          <w:rFonts w:ascii="SimSun" w:eastAsia="SimSun" w:hAnsi="SimSun" w:hint="eastAsia"/>
          <w:sz w:val="24"/>
          <w:szCs w:val="24"/>
        </w:rPr>
        <w:t>月，香港交易所修订了《关于俄罗斯的个别地区指南》，为属俄罗斯法律中界定的「国际公司」的俄罗斯上市申请人订立了相关条文。俄罗斯「国际公司」与俄罗斯合股公司（香港交易所之前的俄罗斯《个别地区指南）适用对象）之间的主要差异在于「国际公司」能够以有证明的形式发行股票，而寻求上市的合股公司仅能上市无证书股份。由此，俄罗斯合股公司被限制仅可在香港交易所主板市场以预托证券形式上市，而俄罗斯国际公司则可上市股票。</w:t>
      </w:r>
    </w:p>
    <w:p w:rsidR="0073621B" w:rsidRPr="00F15F65" w:rsidRDefault="0073621B" w:rsidP="001B085E">
      <w:pPr>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lang w:eastAsia="zh-CN"/>
        </w:rPr>
        <w:t xml:space="preserve">因此，《俄罗斯个别地区指南》被修订，将其适用性拓展至俄罗斯国际公司。 </w:t>
      </w:r>
      <w:r w:rsidRPr="00F15F65">
        <w:rPr>
          <w:rFonts w:ascii="SimSun" w:eastAsia="SimSun" w:hAnsi="SimSun" w:hint="eastAsia"/>
          <w:sz w:val="24"/>
          <w:szCs w:val="24"/>
        </w:rPr>
        <w:t>「政策方针摘要」中增加了一段，表明注册为俄罗斯国际公司的上市申请人还需符合《个别地区指南》规定，并应在该《个别地区指南》与《国际公司法律》之间发生抵触时咨询香港交易所上市部。</w:t>
      </w:r>
    </w:p>
    <w:p w:rsidR="0073621B" w:rsidRPr="00F15F65" w:rsidRDefault="0073621B" w:rsidP="001B085E">
      <w:pPr>
        <w:numPr>
          <w:ilvl w:val="0"/>
          <w:numId w:val="32"/>
        </w:numPr>
        <w:spacing w:after="0" w:line="240" w:lineRule="auto"/>
        <w:jc w:val="both"/>
        <w:rPr>
          <w:rFonts w:ascii="SimSun" w:eastAsia="SimSun" w:hAnsi="SimSun"/>
          <w:sz w:val="24"/>
          <w:szCs w:val="24"/>
        </w:rPr>
      </w:pPr>
      <w:r w:rsidRPr="00F15F65">
        <w:rPr>
          <w:rFonts w:ascii="SimSun" w:eastAsia="SimSun" w:hAnsi="SimSun" w:hint="eastAsia"/>
          <w:sz w:val="24"/>
          <w:szCs w:val="24"/>
        </w:rPr>
        <w:t>更多详情，请参阅易周律师行法讯</w:t>
      </w:r>
      <w:hyperlink r:id="rId8" w:history="1">
        <w:r w:rsidRPr="00F15F65">
          <w:rPr>
            <w:rStyle w:val="Hyperlink"/>
            <w:rFonts w:ascii="SimSun" w:eastAsia="SimSun" w:hAnsi="SimSun"/>
            <w:sz w:val="24"/>
            <w:szCs w:val="24"/>
          </w:rPr>
          <w:t>https://www.charltonslaw.com/hkex-amends-russia-country-guide-for-international-companies</w:t>
        </w:r>
      </w:hyperlink>
      <w:r w:rsidRPr="00F15F65">
        <w:rPr>
          <w:rFonts w:ascii="SimSun" w:eastAsia="SimSun" w:hAnsi="SimSun" w:hint="eastAsia"/>
          <w:sz w:val="24"/>
          <w:szCs w:val="24"/>
        </w:rPr>
        <w:t>。</w:t>
      </w:r>
    </w:p>
    <w:p w:rsidR="0073621B" w:rsidRPr="00F15F65" w:rsidRDefault="0073621B" w:rsidP="001B085E">
      <w:pPr>
        <w:spacing w:after="0" w:line="240" w:lineRule="auto"/>
        <w:ind w:left="360"/>
        <w:jc w:val="both"/>
        <w:rPr>
          <w:rFonts w:ascii="SimSun" w:eastAsia="SimSun" w:hAnsi="SimSun"/>
          <w:sz w:val="24"/>
          <w:szCs w:val="24"/>
        </w:rPr>
      </w:pPr>
    </w:p>
    <w:p w:rsidR="0073621B" w:rsidRPr="00F15F65" w:rsidRDefault="0073621B"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香港国际仲裁中心获认可为俄罗斯交易仲裁机构</w:t>
      </w:r>
    </w:p>
    <w:p w:rsidR="0073621B" w:rsidRPr="00F15F65" w:rsidRDefault="0073621B" w:rsidP="001B085E">
      <w:pPr>
        <w:pStyle w:val="ListParagraph"/>
        <w:numPr>
          <w:ilvl w:val="0"/>
          <w:numId w:val="33"/>
        </w:numPr>
        <w:spacing w:after="0" w:line="240" w:lineRule="auto"/>
        <w:jc w:val="both"/>
        <w:rPr>
          <w:rFonts w:ascii="SimSun" w:eastAsia="SimSun" w:hAnsi="SimSun"/>
          <w:sz w:val="24"/>
          <w:szCs w:val="24"/>
        </w:rPr>
      </w:pPr>
      <w:r w:rsidRPr="00F15F65">
        <w:rPr>
          <w:rFonts w:ascii="SimSun" w:eastAsia="SimSun" w:hAnsi="SimSun"/>
          <w:sz w:val="24"/>
          <w:szCs w:val="24"/>
        </w:rPr>
        <w:t>2019</w:t>
      </w:r>
      <w:r w:rsidRPr="00F15F65">
        <w:rPr>
          <w:rFonts w:ascii="SimSun" w:eastAsia="SimSun" w:hAnsi="SimSun" w:hint="eastAsia"/>
          <w:sz w:val="24"/>
          <w:szCs w:val="24"/>
        </w:rPr>
        <w:t>年</w:t>
      </w:r>
      <w:r w:rsidRPr="00F15F65">
        <w:rPr>
          <w:rFonts w:ascii="SimSun" w:eastAsia="SimSun" w:hAnsi="SimSun"/>
          <w:sz w:val="24"/>
          <w:szCs w:val="24"/>
        </w:rPr>
        <w:t>4</w:t>
      </w:r>
      <w:r w:rsidRPr="00F15F65">
        <w:rPr>
          <w:rFonts w:ascii="SimSun" w:eastAsia="SimSun" w:hAnsi="SimSun" w:hint="eastAsia"/>
          <w:sz w:val="24"/>
          <w:szCs w:val="24"/>
        </w:rPr>
        <w:t>月</w:t>
      </w:r>
      <w:r w:rsidRPr="00F15F65">
        <w:rPr>
          <w:rFonts w:ascii="SimSun" w:eastAsia="SimSun" w:hAnsi="SimSun"/>
          <w:sz w:val="24"/>
          <w:szCs w:val="24"/>
        </w:rPr>
        <w:t>4</w:t>
      </w:r>
      <w:r w:rsidRPr="00F15F65">
        <w:rPr>
          <w:rFonts w:ascii="SimSun" w:eastAsia="SimSun" w:hAnsi="SimSun" w:hint="eastAsia"/>
          <w:sz w:val="24"/>
          <w:szCs w:val="24"/>
        </w:rPr>
        <w:t>日，香港国际仲裁中心成为第一家获准许就涉及俄罗斯公司的某些企业争议进行仲裁的外国仲裁机构。这一举措是在俄罗斯仲裁法律改革之后作出，之前的俄罗斯仲裁法律要求外国仲裁人作出的决定须获得俄罗斯法庭批准。</w:t>
      </w:r>
    </w:p>
    <w:p w:rsidR="0073621B" w:rsidRPr="00F15F65" w:rsidRDefault="0073621B" w:rsidP="001B085E">
      <w:pPr>
        <w:pStyle w:val="ListParagraph"/>
        <w:numPr>
          <w:ilvl w:val="0"/>
          <w:numId w:val="33"/>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《香港国际仲裁中心仲裁规则》有俄语版本，且该仲裁中心的仲裁小组中有</w:t>
      </w:r>
      <w:r w:rsidRPr="00F15F65">
        <w:rPr>
          <w:rFonts w:ascii="SimSun" w:eastAsia="SimSun" w:hAnsi="SimSun"/>
          <w:sz w:val="24"/>
          <w:szCs w:val="24"/>
          <w:lang w:eastAsia="zh-CN"/>
        </w:rPr>
        <w:t>38</w:t>
      </w:r>
      <w:r w:rsidRPr="00F15F65">
        <w:rPr>
          <w:rFonts w:ascii="SimSun" w:eastAsia="SimSun" w:hAnsi="SimSun" w:hint="eastAsia"/>
          <w:sz w:val="24"/>
          <w:szCs w:val="24"/>
          <w:lang w:eastAsia="zh-CN"/>
        </w:rPr>
        <w:t>名讲俄语的仲裁员。还招募了讲俄语的审裁处秘书，誊写员及翻译员。</w:t>
      </w:r>
    </w:p>
    <w:p w:rsidR="0073621B" w:rsidRPr="00F15F65" w:rsidRDefault="0073621B" w:rsidP="001B085E">
      <w:pPr>
        <w:numPr>
          <w:ilvl w:val="0"/>
          <w:numId w:val="33"/>
        </w:numPr>
        <w:spacing w:after="0" w:line="240" w:lineRule="auto"/>
        <w:jc w:val="both"/>
        <w:rPr>
          <w:rFonts w:ascii="SimSun" w:eastAsia="SimSun" w:hAnsi="SimSun"/>
          <w:sz w:val="24"/>
          <w:szCs w:val="24"/>
        </w:rPr>
      </w:pPr>
      <w:r w:rsidRPr="00F15F65">
        <w:rPr>
          <w:rFonts w:ascii="SimSun" w:eastAsia="SimSun" w:hAnsi="SimSun" w:hint="eastAsia"/>
          <w:sz w:val="24"/>
          <w:szCs w:val="24"/>
        </w:rPr>
        <w:t>更多详情，请参与易周律师行法讯</w:t>
      </w:r>
      <w:hyperlink r:id="rId9" w:history="1">
        <w:r w:rsidRPr="00F15F65">
          <w:rPr>
            <w:rStyle w:val="Hyperlink"/>
            <w:rFonts w:ascii="SimSun" w:eastAsia="SimSun" w:hAnsi="SimSun"/>
            <w:sz w:val="24"/>
            <w:szCs w:val="24"/>
          </w:rPr>
          <w:t>https://www.charltonslaw.com/hkiac-approved-as-arbitration-venue-for-russian-deals/</w:t>
        </w:r>
      </w:hyperlink>
      <w:r w:rsidRPr="00F15F65">
        <w:rPr>
          <w:rFonts w:ascii="SimSun" w:eastAsia="SimSun" w:hAnsi="SimSun"/>
          <w:sz w:val="24"/>
          <w:szCs w:val="24"/>
        </w:rPr>
        <w:t xml:space="preserve"> </w:t>
      </w:r>
      <w:r w:rsidRPr="00F15F65">
        <w:rPr>
          <w:rFonts w:ascii="SimSun" w:eastAsia="SimSun" w:hAnsi="SimSun" w:hint="eastAsia"/>
          <w:sz w:val="24"/>
          <w:szCs w:val="24"/>
        </w:rPr>
        <w:t>。</w:t>
      </w:r>
    </w:p>
    <w:p w:rsidR="006D2820" w:rsidRPr="00F15F65" w:rsidRDefault="006D2820" w:rsidP="001B085E">
      <w:pPr>
        <w:spacing w:after="0" w:line="240" w:lineRule="auto"/>
        <w:jc w:val="both"/>
        <w:rPr>
          <w:rFonts w:ascii="SimSun" w:eastAsia="SimSun" w:hAnsi="SimSun"/>
          <w:sz w:val="24"/>
          <w:szCs w:val="24"/>
        </w:rPr>
      </w:pPr>
    </w:p>
    <w:p w:rsidR="006D2820" w:rsidRPr="00F15F65" w:rsidRDefault="006D2820"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矿业及天然资源公司</w:t>
      </w:r>
    </w:p>
    <w:p w:rsidR="006D2820" w:rsidRPr="00F15F65" w:rsidRDefault="006D2820" w:rsidP="001B085E">
      <w:pPr>
        <w:pStyle w:val="ListParagraph"/>
        <w:numPr>
          <w:ilvl w:val="0"/>
          <w:numId w:val="34"/>
        </w:numPr>
        <w:spacing w:after="0" w:line="240" w:lineRule="auto"/>
        <w:jc w:val="both"/>
        <w:rPr>
          <w:rFonts w:ascii="SimSun" w:eastAsia="SimSun" w:hAnsi="SimSun"/>
          <w:sz w:val="24"/>
          <w:szCs w:val="24"/>
        </w:rPr>
      </w:pPr>
      <w:r w:rsidRPr="00F15F65">
        <w:rPr>
          <w:rFonts w:ascii="SimSun" w:eastAsia="SimSun" w:hAnsi="SimSun"/>
          <w:sz w:val="24"/>
          <w:szCs w:val="24"/>
        </w:rPr>
        <w:t>2010</w:t>
      </w:r>
      <w:r w:rsidRPr="00F15F65">
        <w:rPr>
          <w:rFonts w:ascii="SimSun" w:eastAsia="SimSun" w:hAnsi="SimSun" w:hint="eastAsia"/>
          <w:sz w:val="24"/>
          <w:szCs w:val="24"/>
        </w:rPr>
        <w:t>年引进了关于矿业及石油公司的新《上市规则》。</w:t>
      </w:r>
    </w:p>
    <w:p w:rsidR="001915EB" w:rsidRPr="00F15F65" w:rsidRDefault="006D2820" w:rsidP="001B085E">
      <w:pPr>
        <w:pStyle w:val="ListParagraph"/>
        <w:numPr>
          <w:ilvl w:val="0"/>
          <w:numId w:val="34"/>
        </w:numPr>
        <w:spacing w:after="0" w:line="240" w:lineRule="auto"/>
        <w:jc w:val="both"/>
        <w:rPr>
          <w:rFonts w:ascii="SimSun" w:eastAsia="SimSun" w:hAnsi="SimSun"/>
          <w:sz w:val="24"/>
          <w:szCs w:val="24"/>
        </w:rPr>
      </w:pPr>
      <w:r w:rsidRPr="00F15F65">
        <w:rPr>
          <w:rFonts w:ascii="SimSun" w:eastAsia="SimSun" w:hAnsi="SimSun" w:hint="eastAsia"/>
          <w:sz w:val="24"/>
          <w:szCs w:val="24"/>
        </w:rPr>
        <w:t>以矿业公司身份在主板市场上市的益处是能够获得机会免于遵守通过财务测试（盈利测试，市值</w:t>
      </w:r>
      <w:r w:rsidRPr="00F15F65">
        <w:rPr>
          <w:rFonts w:ascii="SimSun" w:eastAsia="SimSun" w:hAnsi="SimSun"/>
          <w:sz w:val="24"/>
          <w:szCs w:val="24"/>
        </w:rPr>
        <w:t>/</w:t>
      </w:r>
      <w:r w:rsidRPr="00F15F65">
        <w:rPr>
          <w:rFonts w:ascii="SimSun" w:eastAsia="SimSun" w:hAnsi="SimSun" w:hint="eastAsia"/>
          <w:sz w:val="24"/>
          <w:szCs w:val="24"/>
        </w:rPr>
        <w:t>收益</w:t>
      </w:r>
      <w:r w:rsidRPr="00F15F65">
        <w:rPr>
          <w:rFonts w:ascii="SimSun" w:eastAsia="SimSun" w:hAnsi="SimSun"/>
          <w:sz w:val="24"/>
          <w:szCs w:val="24"/>
        </w:rPr>
        <w:t>/</w:t>
      </w:r>
      <w:r w:rsidRPr="00F15F65">
        <w:rPr>
          <w:rFonts w:ascii="SimSun" w:eastAsia="SimSun" w:hAnsi="SimSun" w:hint="eastAsia"/>
          <w:sz w:val="24"/>
          <w:szCs w:val="24"/>
        </w:rPr>
        <w:t>现金流测试或市值</w:t>
      </w:r>
      <w:r w:rsidRPr="00F15F65">
        <w:rPr>
          <w:rFonts w:ascii="SimSun" w:eastAsia="SimSun" w:hAnsi="SimSun"/>
          <w:sz w:val="24"/>
          <w:szCs w:val="24"/>
        </w:rPr>
        <w:t>/</w:t>
      </w:r>
      <w:r w:rsidRPr="00F15F65">
        <w:rPr>
          <w:rFonts w:ascii="SimSun" w:eastAsia="SimSun" w:hAnsi="SimSun" w:hint="eastAsia"/>
          <w:sz w:val="24"/>
          <w:szCs w:val="24"/>
        </w:rPr>
        <w:t>收益测试）的规定。</w:t>
      </w:r>
    </w:p>
    <w:p w:rsidR="001915EB" w:rsidRPr="00F15F65" w:rsidRDefault="001915EB" w:rsidP="001B085E">
      <w:pPr>
        <w:pStyle w:val="ListParagraph"/>
        <w:spacing w:after="0" w:line="240" w:lineRule="auto"/>
        <w:ind w:left="360"/>
        <w:jc w:val="both"/>
        <w:rPr>
          <w:rFonts w:ascii="SimSun" w:eastAsia="SimSun" w:hAnsi="SimSun"/>
          <w:sz w:val="24"/>
          <w:szCs w:val="24"/>
        </w:rPr>
      </w:pPr>
    </w:p>
    <w:p w:rsidR="0038074F" w:rsidRPr="00F15F65" w:rsidRDefault="0038074F" w:rsidP="001B085E">
      <w:pPr>
        <w:pStyle w:val="ListParagraph"/>
        <w:numPr>
          <w:ilvl w:val="0"/>
          <w:numId w:val="37"/>
        </w:numPr>
        <w:spacing w:after="0" w:line="240" w:lineRule="auto"/>
        <w:jc w:val="both"/>
        <w:rPr>
          <w:rFonts w:ascii="SimSun" w:eastAsia="SimSun" w:hAnsi="SimSun"/>
          <w:sz w:val="24"/>
          <w:szCs w:val="24"/>
        </w:rPr>
      </w:pPr>
      <w:r w:rsidRPr="00F15F65">
        <w:rPr>
          <w:rFonts w:ascii="SimSun" w:eastAsia="SimSun" w:hAnsi="SimSun" w:hint="eastAsia"/>
          <w:sz w:val="24"/>
          <w:szCs w:val="24"/>
        </w:rPr>
        <w:t>矿业公司指的是：</w:t>
      </w:r>
    </w:p>
    <w:p w:rsidR="001B5742" w:rsidRPr="00F15F65" w:rsidRDefault="001B5742" w:rsidP="001B085E">
      <w:pPr>
        <w:numPr>
          <w:ilvl w:val="0"/>
          <w:numId w:val="36"/>
        </w:numPr>
        <w:spacing w:after="0" w:line="240" w:lineRule="auto"/>
        <w:jc w:val="both"/>
        <w:rPr>
          <w:rFonts w:ascii="SimSun" w:eastAsia="SimSun" w:hAnsi="SimSun"/>
          <w:sz w:val="24"/>
          <w:szCs w:val="24"/>
        </w:rPr>
      </w:pPr>
      <w:r w:rsidRPr="00F15F65">
        <w:rPr>
          <w:rFonts w:ascii="SimSun" w:eastAsia="SimSun" w:hAnsi="SimSun" w:hint="eastAsia"/>
          <w:sz w:val="24"/>
          <w:szCs w:val="24"/>
        </w:rPr>
        <w:t>完成涉及收购矿业或石油资产（即</w:t>
      </w:r>
      <w:r w:rsidRPr="00F15F65">
        <w:rPr>
          <w:rFonts w:ascii="SimSun" w:eastAsia="SimSun" w:hAnsi="SimSun"/>
          <w:sz w:val="24"/>
          <w:szCs w:val="24"/>
        </w:rPr>
        <w:t>25%</w:t>
      </w:r>
      <w:r w:rsidRPr="00F15F65">
        <w:rPr>
          <w:rFonts w:ascii="SimSun" w:eastAsia="SimSun" w:hAnsi="SimSun" w:hint="eastAsia"/>
          <w:sz w:val="24"/>
          <w:szCs w:val="24"/>
        </w:rPr>
        <w:t>或以上的现有业务）或更多的相关须予公布交易的现有上市发行人；或</w:t>
      </w:r>
    </w:p>
    <w:p w:rsidR="001B5742" w:rsidRPr="00F15F65" w:rsidRDefault="001B5742" w:rsidP="001B085E">
      <w:pPr>
        <w:numPr>
          <w:ilvl w:val="0"/>
          <w:numId w:val="36"/>
        </w:numPr>
        <w:spacing w:after="0" w:line="240" w:lineRule="auto"/>
        <w:jc w:val="both"/>
        <w:rPr>
          <w:rFonts w:ascii="SimSun" w:eastAsia="SimSun" w:hAnsi="SimSun"/>
          <w:sz w:val="24"/>
          <w:szCs w:val="24"/>
        </w:rPr>
      </w:pPr>
      <w:r w:rsidRPr="00F15F65">
        <w:rPr>
          <w:rFonts w:ascii="SimSun" w:eastAsia="SimSun" w:hAnsi="SimSun" w:hint="eastAsia"/>
          <w:sz w:val="24"/>
          <w:szCs w:val="24"/>
        </w:rPr>
        <w:t>主要业务（不论直接或透过附属公司从事）为勘探及</w:t>
      </w:r>
      <w:r w:rsidRPr="00F15F65">
        <w:rPr>
          <w:rFonts w:ascii="SimSun" w:eastAsia="SimSun" w:hAnsi="SimSun"/>
          <w:sz w:val="24"/>
          <w:szCs w:val="24"/>
        </w:rPr>
        <w:t>/</w:t>
      </w:r>
      <w:r w:rsidRPr="00F15F65">
        <w:rPr>
          <w:rFonts w:ascii="SimSun" w:eastAsia="SimSun" w:hAnsi="SimSun" w:hint="eastAsia"/>
          <w:sz w:val="24"/>
          <w:szCs w:val="24"/>
        </w:rPr>
        <w:t>或开采天然资源的新上市申请人。主要业务指的是占上市申请人及其附属公司总资产，收入或营运开支</w:t>
      </w:r>
      <w:r w:rsidRPr="00F15F65">
        <w:rPr>
          <w:rFonts w:ascii="SimSun" w:eastAsia="SimSun" w:hAnsi="SimSun"/>
          <w:sz w:val="24"/>
          <w:szCs w:val="24"/>
        </w:rPr>
        <w:t>25%</w:t>
      </w:r>
      <w:r w:rsidRPr="00F15F65">
        <w:rPr>
          <w:rFonts w:ascii="SimSun" w:eastAsia="SimSun" w:hAnsi="SimSun" w:hint="eastAsia"/>
          <w:sz w:val="24"/>
          <w:szCs w:val="24"/>
        </w:rPr>
        <w:t>或以上的业务。</w:t>
      </w:r>
    </w:p>
    <w:p w:rsidR="001915EB" w:rsidRPr="00F15F65" w:rsidRDefault="001915EB" w:rsidP="001B085E">
      <w:pPr>
        <w:spacing w:after="0" w:line="240" w:lineRule="auto"/>
        <w:jc w:val="both"/>
        <w:rPr>
          <w:rFonts w:ascii="SimSun" w:eastAsia="SimSun" w:hAnsi="SimSun"/>
          <w:sz w:val="24"/>
          <w:szCs w:val="24"/>
        </w:rPr>
      </w:pPr>
    </w:p>
    <w:p w:rsidR="001915EB" w:rsidRPr="00F15F65" w:rsidRDefault="001915EB" w:rsidP="001B085E">
      <w:pPr>
        <w:pStyle w:val="ListParagraph"/>
        <w:numPr>
          <w:ilvl w:val="0"/>
          <w:numId w:val="39"/>
        </w:numPr>
        <w:spacing w:after="0" w:line="240" w:lineRule="auto"/>
        <w:jc w:val="both"/>
        <w:rPr>
          <w:rFonts w:ascii="SimSun" w:eastAsia="SimSun" w:hAnsi="SimSun"/>
          <w:sz w:val="24"/>
          <w:szCs w:val="24"/>
        </w:rPr>
      </w:pPr>
      <w:r w:rsidRPr="00F15F65">
        <w:rPr>
          <w:rFonts w:ascii="SimSun" w:eastAsia="SimSun" w:hAnsi="SimSun" w:hint="eastAsia"/>
          <w:sz w:val="24"/>
          <w:szCs w:val="24"/>
        </w:rPr>
        <w:t>针对矿业公司上市申请人的其他规定有：</w:t>
      </w:r>
    </w:p>
    <w:p w:rsidR="001B5742" w:rsidRPr="00F15F65" w:rsidRDefault="001B5742" w:rsidP="001B085E">
      <w:pPr>
        <w:numPr>
          <w:ilvl w:val="0"/>
          <w:numId w:val="38"/>
        </w:numPr>
        <w:spacing w:after="0" w:line="240" w:lineRule="auto"/>
        <w:jc w:val="both"/>
        <w:rPr>
          <w:rFonts w:ascii="SimSun" w:eastAsia="SimSun" w:hAnsi="SimSun"/>
          <w:sz w:val="24"/>
          <w:szCs w:val="24"/>
        </w:rPr>
      </w:pPr>
      <w:r w:rsidRPr="00F15F65">
        <w:rPr>
          <w:rFonts w:ascii="SimSun" w:eastAsia="SimSun" w:hAnsi="SimSun" w:hint="eastAsia"/>
          <w:sz w:val="24"/>
          <w:szCs w:val="24"/>
        </w:rPr>
        <w:lastRenderedPageBreak/>
        <w:t>必须发现至少有一项可由某项获接纳报告准则确认的控制资源量（如属矿业公司）或后备资源量（如属石油公司）组合，且有关组合已获某独立专家（</w:t>
      </w:r>
      <w:r w:rsidRPr="00F15F65">
        <w:rPr>
          <w:rFonts w:ascii="SimSun" w:eastAsia="SimSun" w:hAnsi="SimSun" w:hint="eastAsia"/>
          <w:b/>
          <w:bCs/>
          <w:sz w:val="24"/>
          <w:szCs w:val="24"/>
        </w:rPr>
        <w:t>合资格人士</w:t>
      </w:r>
      <w:r w:rsidRPr="00F15F65">
        <w:rPr>
          <w:rFonts w:ascii="SimSun" w:eastAsia="SimSun" w:hAnsi="SimSun" w:hint="eastAsia"/>
          <w:sz w:val="24"/>
          <w:szCs w:val="24"/>
        </w:rPr>
        <w:t>）证实。此组合必须为有意义的组合，并具有足够实质，以证明上市具充分理由；及</w:t>
      </w:r>
    </w:p>
    <w:p w:rsidR="001B5742" w:rsidRPr="00F15F65" w:rsidRDefault="001B5742" w:rsidP="001B085E">
      <w:pPr>
        <w:numPr>
          <w:ilvl w:val="0"/>
          <w:numId w:val="38"/>
        </w:numPr>
        <w:spacing w:after="0" w:line="240" w:lineRule="auto"/>
        <w:jc w:val="both"/>
        <w:rPr>
          <w:rFonts w:ascii="SimSun" w:eastAsia="SimSun" w:hAnsi="SimSun"/>
          <w:sz w:val="24"/>
          <w:szCs w:val="24"/>
        </w:rPr>
      </w:pPr>
      <w:r w:rsidRPr="00F15F65">
        <w:rPr>
          <w:rFonts w:ascii="SimSun" w:eastAsia="SimSun" w:hAnsi="SimSun" w:hint="eastAsia"/>
          <w:sz w:val="24"/>
          <w:szCs w:val="24"/>
        </w:rPr>
        <w:t>还必须能够证明其有权积极参与勘探及</w:t>
      </w:r>
      <w:r w:rsidRPr="00F15F65">
        <w:rPr>
          <w:rFonts w:ascii="SimSun" w:eastAsia="SimSun" w:hAnsi="SimSun"/>
          <w:sz w:val="24"/>
          <w:szCs w:val="24"/>
        </w:rPr>
        <w:t>/</w:t>
      </w:r>
      <w:r w:rsidRPr="00F15F65">
        <w:rPr>
          <w:rFonts w:ascii="SimSun" w:eastAsia="SimSun" w:hAnsi="SimSun" w:hint="eastAsia"/>
          <w:sz w:val="24"/>
          <w:szCs w:val="24"/>
        </w:rPr>
        <w:t>或开采资源。</w:t>
      </w:r>
    </w:p>
    <w:p w:rsidR="001915EB" w:rsidRPr="00F15F65" w:rsidRDefault="001915EB" w:rsidP="001B085E">
      <w:pPr>
        <w:spacing w:after="0" w:line="240" w:lineRule="auto"/>
        <w:jc w:val="both"/>
        <w:rPr>
          <w:rFonts w:ascii="SimSun" w:eastAsia="SimSun" w:hAnsi="SimSun"/>
          <w:sz w:val="24"/>
          <w:szCs w:val="24"/>
        </w:rPr>
      </w:pPr>
    </w:p>
    <w:p w:rsidR="001915EB" w:rsidRPr="00F15F65" w:rsidRDefault="001915EB"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合资格人士报告规定</w:t>
      </w:r>
    </w:p>
    <w:p w:rsidR="001915EB" w:rsidRPr="00F15F65" w:rsidRDefault="001915EB" w:rsidP="001B085E">
      <w:pPr>
        <w:pStyle w:val="ListParagraph"/>
        <w:numPr>
          <w:ilvl w:val="0"/>
          <w:numId w:val="39"/>
        </w:numPr>
        <w:spacing w:after="0" w:line="240" w:lineRule="auto"/>
        <w:jc w:val="both"/>
        <w:rPr>
          <w:rFonts w:ascii="SimSun" w:eastAsia="SimSun" w:hAnsi="SimSun"/>
          <w:sz w:val="24"/>
          <w:szCs w:val="24"/>
        </w:rPr>
      </w:pPr>
      <w:r w:rsidRPr="00F15F65">
        <w:rPr>
          <w:rFonts w:ascii="SimSun" w:eastAsia="SimSun" w:hAnsi="SimSun" w:hint="eastAsia"/>
          <w:sz w:val="24"/>
          <w:szCs w:val="24"/>
        </w:rPr>
        <w:t>新申请人的上市文件中须包括一份有关储量及资源量的合资格人士报告。</w:t>
      </w:r>
    </w:p>
    <w:p w:rsidR="001915EB" w:rsidRPr="00F15F65" w:rsidRDefault="001915EB" w:rsidP="001B085E">
      <w:pPr>
        <w:spacing w:after="0" w:line="240" w:lineRule="auto"/>
        <w:jc w:val="both"/>
        <w:rPr>
          <w:rFonts w:ascii="SimSun" w:eastAsia="SimSun" w:hAnsi="SimSun"/>
          <w:sz w:val="24"/>
          <w:szCs w:val="24"/>
        </w:rPr>
      </w:pPr>
    </w:p>
    <w:p w:rsidR="001915EB" w:rsidRPr="00F15F65" w:rsidRDefault="001915EB" w:rsidP="001B085E">
      <w:pPr>
        <w:pStyle w:val="ListParagraph"/>
        <w:numPr>
          <w:ilvl w:val="0"/>
          <w:numId w:val="41"/>
        </w:numPr>
        <w:spacing w:after="0" w:line="240" w:lineRule="auto"/>
        <w:jc w:val="both"/>
        <w:rPr>
          <w:rFonts w:ascii="SimSun" w:eastAsia="SimSun" w:hAnsi="SimSun"/>
          <w:sz w:val="24"/>
          <w:szCs w:val="24"/>
        </w:rPr>
      </w:pPr>
      <w:r w:rsidRPr="00F15F65">
        <w:rPr>
          <w:rFonts w:ascii="SimSun" w:eastAsia="SimSun" w:hAnsi="SimSun" w:hint="eastAsia"/>
          <w:sz w:val="24"/>
          <w:szCs w:val="24"/>
        </w:rPr>
        <w:t>合资格人士必须：</w:t>
      </w:r>
    </w:p>
    <w:p w:rsidR="001B5742" w:rsidRPr="00F15F65" w:rsidRDefault="001B5742" w:rsidP="001B085E">
      <w:pPr>
        <w:numPr>
          <w:ilvl w:val="0"/>
          <w:numId w:val="40"/>
        </w:numPr>
        <w:spacing w:after="0" w:line="240" w:lineRule="auto"/>
        <w:jc w:val="both"/>
        <w:rPr>
          <w:rFonts w:ascii="SimSun" w:eastAsia="SimSun" w:hAnsi="SimSun"/>
          <w:sz w:val="24"/>
          <w:szCs w:val="24"/>
        </w:rPr>
      </w:pPr>
      <w:r w:rsidRPr="00F15F65">
        <w:rPr>
          <w:rFonts w:ascii="SimSun" w:eastAsia="SimSun" w:hAnsi="SimSun" w:hint="eastAsia"/>
          <w:sz w:val="24"/>
          <w:szCs w:val="24"/>
        </w:rPr>
        <w:t>在矿业</w:t>
      </w:r>
      <w:r w:rsidRPr="00F15F65">
        <w:rPr>
          <w:rFonts w:ascii="SimSun" w:eastAsia="SimSun" w:hAnsi="SimSun"/>
          <w:sz w:val="24"/>
          <w:szCs w:val="24"/>
        </w:rPr>
        <w:t>/</w:t>
      </w:r>
      <w:r w:rsidRPr="00F15F65">
        <w:rPr>
          <w:rFonts w:ascii="SimSun" w:eastAsia="SimSun" w:hAnsi="SimSun" w:hint="eastAsia"/>
          <w:sz w:val="24"/>
          <w:szCs w:val="24"/>
        </w:rPr>
        <w:t>石油资产以及上市申请人进行的矿业活动方面至少有</w:t>
      </w:r>
      <w:r w:rsidRPr="00F15F65">
        <w:rPr>
          <w:rFonts w:ascii="SimSun" w:eastAsia="SimSun" w:hAnsi="SimSun"/>
          <w:sz w:val="24"/>
          <w:szCs w:val="24"/>
        </w:rPr>
        <w:t>5</w:t>
      </w:r>
      <w:r w:rsidRPr="00F15F65">
        <w:rPr>
          <w:rFonts w:ascii="SimSun" w:eastAsia="SimSun" w:hAnsi="SimSun" w:hint="eastAsia"/>
          <w:sz w:val="24"/>
          <w:szCs w:val="24"/>
        </w:rPr>
        <w:t>年相关经验；</w:t>
      </w:r>
    </w:p>
    <w:p w:rsidR="001B5742" w:rsidRPr="00F15F65" w:rsidRDefault="001B5742" w:rsidP="001B085E">
      <w:pPr>
        <w:numPr>
          <w:ilvl w:val="0"/>
          <w:numId w:val="40"/>
        </w:numPr>
        <w:spacing w:after="0" w:line="240" w:lineRule="auto"/>
        <w:jc w:val="both"/>
        <w:rPr>
          <w:rFonts w:ascii="SimSun" w:eastAsia="SimSun" w:hAnsi="SimSun"/>
          <w:sz w:val="24"/>
          <w:szCs w:val="24"/>
        </w:rPr>
      </w:pPr>
      <w:r w:rsidRPr="00F15F65">
        <w:rPr>
          <w:rFonts w:ascii="SimSun" w:eastAsia="SimSun" w:hAnsi="SimSun" w:hint="eastAsia"/>
          <w:sz w:val="24"/>
          <w:szCs w:val="24"/>
        </w:rPr>
        <w:t>具有专业资格，并属某司法权区中某一「公认专业组织」一名成员，且该司法权区内的法定证券监管机构已与香港订有监管合作安排；</w:t>
      </w:r>
    </w:p>
    <w:p w:rsidR="001B5742" w:rsidRPr="00F15F65" w:rsidRDefault="001B5742" w:rsidP="001B085E">
      <w:pPr>
        <w:numPr>
          <w:ilvl w:val="0"/>
          <w:numId w:val="40"/>
        </w:numPr>
        <w:spacing w:after="0" w:line="240" w:lineRule="auto"/>
        <w:jc w:val="both"/>
        <w:rPr>
          <w:rFonts w:ascii="SimSun" w:eastAsia="SimSun" w:hAnsi="SimSun"/>
          <w:sz w:val="24"/>
          <w:szCs w:val="24"/>
        </w:rPr>
      </w:pPr>
      <w:r w:rsidRPr="00F15F65">
        <w:rPr>
          <w:rFonts w:ascii="SimSun" w:eastAsia="SimSun" w:hAnsi="SimSun" w:hint="eastAsia"/>
          <w:sz w:val="24"/>
          <w:szCs w:val="24"/>
        </w:rPr>
        <w:t>对合资格人士报告承担全部责任；及</w:t>
      </w:r>
    </w:p>
    <w:p w:rsidR="001B5742" w:rsidRPr="00F15F65" w:rsidRDefault="001B5742" w:rsidP="001B085E">
      <w:pPr>
        <w:numPr>
          <w:ilvl w:val="0"/>
          <w:numId w:val="40"/>
        </w:numPr>
        <w:spacing w:after="0" w:line="240" w:lineRule="auto"/>
        <w:jc w:val="both"/>
        <w:rPr>
          <w:rFonts w:ascii="SimSun" w:eastAsia="SimSun" w:hAnsi="SimSun"/>
          <w:sz w:val="24"/>
          <w:szCs w:val="24"/>
        </w:rPr>
      </w:pPr>
      <w:r w:rsidRPr="00F15F65">
        <w:rPr>
          <w:rFonts w:ascii="SimSun" w:eastAsia="SimSun" w:hAnsi="SimSun" w:hint="eastAsia"/>
          <w:sz w:val="24"/>
          <w:szCs w:val="24"/>
        </w:rPr>
        <w:t>独立于上市申请人及其董事。</w:t>
      </w:r>
    </w:p>
    <w:p w:rsidR="006D2820" w:rsidRPr="00F15F65" w:rsidRDefault="006D2820" w:rsidP="001B085E">
      <w:pPr>
        <w:spacing w:after="0" w:line="240" w:lineRule="auto"/>
        <w:jc w:val="both"/>
        <w:rPr>
          <w:rFonts w:ascii="SimSun" w:eastAsia="SimSun" w:hAnsi="SimSun"/>
          <w:sz w:val="24"/>
          <w:szCs w:val="24"/>
        </w:rPr>
      </w:pPr>
    </w:p>
    <w:p w:rsidR="001915EB" w:rsidRPr="00F15F65" w:rsidRDefault="001915EB" w:rsidP="001B085E">
      <w:pPr>
        <w:pStyle w:val="ListParagraph"/>
        <w:numPr>
          <w:ilvl w:val="0"/>
          <w:numId w:val="43"/>
        </w:numPr>
        <w:spacing w:after="0" w:line="240" w:lineRule="auto"/>
        <w:jc w:val="both"/>
        <w:rPr>
          <w:rFonts w:ascii="SimSun" w:eastAsia="SimSun" w:hAnsi="SimSun"/>
          <w:sz w:val="24"/>
          <w:szCs w:val="24"/>
        </w:rPr>
      </w:pPr>
      <w:r w:rsidRPr="00F15F65">
        <w:rPr>
          <w:rFonts w:ascii="SimSun" w:eastAsia="SimSun" w:hAnsi="SimSun" w:hint="eastAsia"/>
          <w:sz w:val="24"/>
          <w:szCs w:val="24"/>
        </w:rPr>
        <w:t>合资格人士报告有效日期须在刊发上市文件日期之前不超过</w:t>
      </w:r>
      <w:r w:rsidRPr="00F15F65">
        <w:rPr>
          <w:rFonts w:ascii="SimSun" w:eastAsia="SimSun" w:hAnsi="SimSun"/>
          <w:sz w:val="24"/>
          <w:szCs w:val="24"/>
        </w:rPr>
        <w:t>6</w:t>
      </w:r>
      <w:r w:rsidRPr="00F15F65">
        <w:rPr>
          <w:rFonts w:ascii="SimSun" w:eastAsia="SimSun" w:hAnsi="SimSun" w:hint="eastAsia"/>
          <w:sz w:val="24"/>
          <w:szCs w:val="24"/>
        </w:rPr>
        <w:t>个月。</w:t>
      </w:r>
    </w:p>
    <w:p w:rsidR="001915EB" w:rsidRPr="00F15F65" w:rsidRDefault="001915EB" w:rsidP="001B085E">
      <w:pPr>
        <w:pStyle w:val="ListParagraph"/>
        <w:spacing w:after="0" w:line="240" w:lineRule="auto"/>
        <w:ind w:left="360"/>
        <w:jc w:val="both"/>
        <w:rPr>
          <w:rFonts w:ascii="SimSun" w:eastAsia="SimSun" w:hAnsi="SimSun"/>
          <w:sz w:val="24"/>
          <w:szCs w:val="24"/>
        </w:rPr>
      </w:pPr>
    </w:p>
    <w:p w:rsidR="001915EB" w:rsidRPr="00F15F65" w:rsidRDefault="001915EB" w:rsidP="001B085E">
      <w:pPr>
        <w:pStyle w:val="ListParagraph"/>
        <w:numPr>
          <w:ilvl w:val="0"/>
          <w:numId w:val="43"/>
        </w:numPr>
        <w:spacing w:after="0" w:line="240" w:lineRule="auto"/>
        <w:jc w:val="both"/>
        <w:rPr>
          <w:rFonts w:ascii="SimSun" w:eastAsia="SimSun" w:hAnsi="SimSun"/>
          <w:sz w:val="24"/>
          <w:szCs w:val="24"/>
        </w:rPr>
      </w:pPr>
      <w:r w:rsidRPr="00F15F65">
        <w:rPr>
          <w:rFonts w:ascii="SimSun" w:eastAsia="SimSun" w:hAnsi="SimSun" w:hint="eastAsia"/>
          <w:sz w:val="24"/>
          <w:szCs w:val="24"/>
        </w:rPr>
        <w:t>有关矿产资源量及储量的合资格人士报告须根据以下规定拟备：</w:t>
      </w:r>
    </w:p>
    <w:p w:rsidR="001B5742" w:rsidRPr="00F15F65" w:rsidRDefault="001B5742" w:rsidP="001B085E">
      <w:pPr>
        <w:numPr>
          <w:ilvl w:val="0"/>
          <w:numId w:val="42"/>
        </w:numPr>
        <w:spacing w:after="0" w:line="240" w:lineRule="auto"/>
        <w:jc w:val="both"/>
        <w:rPr>
          <w:rFonts w:ascii="SimSun" w:eastAsia="SimSun" w:hAnsi="SimSun"/>
          <w:sz w:val="24"/>
          <w:szCs w:val="24"/>
        </w:rPr>
      </w:pPr>
      <w:r w:rsidRPr="00F15F65">
        <w:rPr>
          <w:rFonts w:ascii="SimSun" w:eastAsia="SimSun" w:hAnsi="SimSun" w:hint="eastAsia"/>
          <w:sz w:val="24"/>
          <w:szCs w:val="24"/>
        </w:rPr>
        <w:t>合资格人士报告须根据《JORC规则》，《NI 43-101》或《SAMREC规则》（如属矿产资源量及储量）或《PRMS》（如属石油资源量及储量）拟备。</w:t>
      </w:r>
    </w:p>
    <w:p w:rsidR="001915EB" w:rsidRPr="00F15F65" w:rsidRDefault="001915EB" w:rsidP="001B085E">
      <w:pPr>
        <w:spacing w:after="0" w:line="240" w:lineRule="auto"/>
        <w:ind w:left="720"/>
        <w:jc w:val="both"/>
        <w:rPr>
          <w:rFonts w:ascii="SimSun" w:eastAsia="SimSun" w:hAnsi="SimSun"/>
          <w:sz w:val="24"/>
          <w:szCs w:val="24"/>
        </w:rPr>
      </w:pPr>
    </w:p>
    <w:p w:rsidR="001915EB" w:rsidRPr="00F15F65" w:rsidRDefault="001915EB" w:rsidP="001B085E">
      <w:pPr>
        <w:pStyle w:val="ListParagraph"/>
        <w:numPr>
          <w:ilvl w:val="0"/>
          <w:numId w:val="44"/>
        </w:numPr>
        <w:spacing w:after="0" w:line="240" w:lineRule="auto"/>
        <w:jc w:val="both"/>
        <w:rPr>
          <w:rFonts w:ascii="SimSun" w:eastAsia="SimSun" w:hAnsi="SimSun"/>
          <w:sz w:val="24"/>
          <w:szCs w:val="24"/>
        </w:rPr>
      </w:pPr>
      <w:r w:rsidRPr="00F15F65">
        <w:rPr>
          <w:rFonts w:ascii="SimSun" w:eastAsia="SimSun" w:hAnsi="SimSun" w:hint="eastAsia"/>
          <w:sz w:val="24"/>
          <w:szCs w:val="24"/>
        </w:rPr>
        <w:t>如有关资料是根据其他报告准则（例如中国或俄罗斯准则）呈报，则须提供与该认可报告准则之间的差异对照。</w:t>
      </w:r>
    </w:p>
    <w:p w:rsidR="001915EB" w:rsidRPr="00F15F65" w:rsidRDefault="001915EB" w:rsidP="001B085E">
      <w:pPr>
        <w:spacing w:after="0" w:line="240" w:lineRule="auto"/>
        <w:jc w:val="both"/>
        <w:rPr>
          <w:rFonts w:ascii="SimSun" w:eastAsia="SimSun" w:hAnsi="SimSun"/>
          <w:sz w:val="24"/>
          <w:szCs w:val="24"/>
        </w:rPr>
      </w:pPr>
    </w:p>
    <w:p w:rsidR="001915EB" w:rsidRPr="00F15F65" w:rsidRDefault="001915EB"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主板上市资格</w:t>
      </w:r>
    </w:p>
    <w:p w:rsidR="001915EB" w:rsidRPr="00F15F65" w:rsidRDefault="001915EB"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是否</w:t>
      </w:r>
      <w:proofErr w:type="gramStart"/>
      <w:r w:rsidRPr="00F15F65">
        <w:rPr>
          <w:rFonts w:ascii="SimSun" w:eastAsia="SimSun" w:hAnsi="SimSun" w:hint="eastAsia"/>
          <w:sz w:val="24"/>
          <w:szCs w:val="24"/>
          <w:u w:val="single"/>
        </w:rPr>
        <w:t>适</w:t>
      </w:r>
      <w:proofErr w:type="gramEnd"/>
      <w:r w:rsidRPr="00F15F65">
        <w:rPr>
          <w:rFonts w:ascii="SimSun" w:eastAsia="SimSun" w:hAnsi="SimSun" w:hint="eastAsia"/>
          <w:sz w:val="24"/>
          <w:szCs w:val="24"/>
          <w:u w:val="single"/>
        </w:rPr>
        <w:t>合上市</w:t>
      </w:r>
    </w:p>
    <w:p w:rsidR="001915EB" w:rsidRPr="00F15F65" w:rsidRDefault="001915EB" w:rsidP="001B085E">
      <w:pPr>
        <w:pStyle w:val="ListParagraph"/>
        <w:numPr>
          <w:ilvl w:val="0"/>
          <w:numId w:val="44"/>
        </w:numPr>
        <w:spacing w:after="0" w:line="240" w:lineRule="auto"/>
        <w:jc w:val="both"/>
        <w:rPr>
          <w:rFonts w:ascii="SimSun" w:eastAsia="SimSun" w:hAnsi="SimSun"/>
          <w:sz w:val="24"/>
          <w:szCs w:val="24"/>
        </w:rPr>
      </w:pPr>
      <w:r w:rsidRPr="00F15F65">
        <w:rPr>
          <w:rFonts w:ascii="SimSun" w:eastAsia="SimSun" w:hAnsi="SimSun" w:hint="eastAsia"/>
          <w:sz w:val="24"/>
          <w:szCs w:val="24"/>
        </w:rPr>
        <w:t>上市申请人须使香港交易所信纳该上市申请人及其业务适合上市。</w:t>
      </w:r>
    </w:p>
    <w:p w:rsidR="00795424" w:rsidRPr="00F15F65" w:rsidRDefault="00795424" w:rsidP="001B085E">
      <w:pPr>
        <w:spacing w:after="0" w:line="240" w:lineRule="auto"/>
        <w:jc w:val="both"/>
        <w:rPr>
          <w:rFonts w:ascii="SimSun" w:eastAsia="SimSun" w:hAnsi="SimSun"/>
          <w:sz w:val="24"/>
          <w:szCs w:val="24"/>
          <w:u w:val="single"/>
        </w:rPr>
      </w:pPr>
    </w:p>
    <w:p w:rsidR="001915EB" w:rsidRPr="00F15F65" w:rsidRDefault="001915EB"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营运历史及管理</w:t>
      </w:r>
    </w:p>
    <w:p w:rsidR="001915EB" w:rsidRPr="00F15F65" w:rsidRDefault="001915EB" w:rsidP="001B085E">
      <w:pPr>
        <w:pStyle w:val="ListParagraph"/>
        <w:numPr>
          <w:ilvl w:val="0"/>
          <w:numId w:val="44"/>
        </w:numPr>
        <w:spacing w:after="0" w:line="240" w:lineRule="auto"/>
        <w:jc w:val="both"/>
        <w:rPr>
          <w:rFonts w:ascii="SimSun" w:eastAsia="SimSun" w:hAnsi="SimSun"/>
          <w:sz w:val="24"/>
          <w:szCs w:val="24"/>
        </w:rPr>
      </w:pPr>
      <w:r w:rsidRPr="00F15F65">
        <w:rPr>
          <w:rFonts w:ascii="SimSun" w:eastAsia="SimSun" w:hAnsi="SimSun" w:hint="eastAsia"/>
          <w:sz w:val="24"/>
          <w:szCs w:val="24"/>
        </w:rPr>
        <w:t>主板申请人须拥有至少</w:t>
      </w:r>
      <w:r w:rsidRPr="00F15F65">
        <w:rPr>
          <w:rFonts w:ascii="SimSun" w:eastAsia="SimSun" w:hAnsi="SimSun"/>
          <w:sz w:val="24"/>
          <w:szCs w:val="24"/>
        </w:rPr>
        <w:t>3</w:t>
      </w:r>
      <w:r w:rsidRPr="00F15F65">
        <w:rPr>
          <w:rFonts w:ascii="SimSun" w:eastAsia="SimSun" w:hAnsi="SimSun" w:hint="eastAsia"/>
          <w:sz w:val="24"/>
          <w:szCs w:val="24"/>
        </w:rPr>
        <w:t>个会计年度的营业记录期及管理层维持不变，且至少经审计的最近一个会计年度的拥有权及控制权维持不变。</w:t>
      </w:r>
    </w:p>
    <w:p w:rsidR="001915EB" w:rsidRPr="00F15F65" w:rsidRDefault="001915EB" w:rsidP="001B085E">
      <w:pPr>
        <w:spacing w:after="0" w:line="240" w:lineRule="auto"/>
        <w:jc w:val="both"/>
        <w:rPr>
          <w:rFonts w:ascii="SimSun" w:eastAsia="SimSun" w:hAnsi="SimSun"/>
          <w:sz w:val="24"/>
          <w:szCs w:val="24"/>
        </w:rPr>
      </w:pP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例外情况</w:t>
      </w:r>
    </w:p>
    <w:p w:rsidR="00795424" w:rsidRPr="00F15F65" w:rsidRDefault="00795424" w:rsidP="001B085E">
      <w:pPr>
        <w:pStyle w:val="ListParagraph"/>
        <w:numPr>
          <w:ilvl w:val="0"/>
          <w:numId w:val="44"/>
        </w:numPr>
        <w:spacing w:after="0" w:line="240" w:lineRule="auto"/>
        <w:jc w:val="both"/>
        <w:rPr>
          <w:rFonts w:ascii="SimSun" w:eastAsia="SimSun" w:hAnsi="SimSun"/>
          <w:sz w:val="24"/>
          <w:szCs w:val="24"/>
        </w:rPr>
      </w:pPr>
      <w:r w:rsidRPr="00F15F65">
        <w:rPr>
          <w:rFonts w:ascii="SimSun" w:eastAsia="SimSun" w:hAnsi="SimSun" w:hint="eastAsia"/>
          <w:sz w:val="24"/>
          <w:szCs w:val="24"/>
        </w:rPr>
        <w:t>就「市值</w:t>
      </w:r>
      <w:r w:rsidRPr="00F15F65">
        <w:rPr>
          <w:rFonts w:ascii="SimSun" w:eastAsia="SimSun" w:hAnsi="SimSun"/>
          <w:sz w:val="24"/>
          <w:szCs w:val="24"/>
        </w:rPr>
        <w:t>/</w:t>
      </w:r>
      <w:r w:rsidRPr="00F15F65">
        <w:rPr>
          <w:rFonts w:ascii="SimSun" w:eastAsia="SimSun" w:hAnsi="SimSun" w:hint="eastAsia"/>
          <w:sz w:val="24"/>
          <w:szCs w:val="24"/>
        </w:rPr>
        <w:t>收益测试」而言，如新申请人能够证明其符合下列情况，香港交易所或会在发行人管理层大致相若的条件下接纳发行人较短的营业记录期：</w:t>
      </w:r>
    </w:p>
    <w:p w:rsidR="00795424" w:rsidRPr="00F15F65" w:rsidRDefault="00795424" w:rsidP="001B085E">
      <w:pPr>
        <w:pStyle w:val="ListParagraph"/>
        <w:numPr>
          <w:ilvl w:val="0"/>
          <w:numId w:val="44"/>
        </w:numPr>
        <w:spacing w:after="0" w:line="240" w:lineRule="auto"/>
        <w:jc w:val="both"/>
        <w:rPr>
          <w:rFonts w:ascii="SimSun" w:eastAsia="SimSun" w:hAnsi="SimSun"/>
          <w:sz w:val="24"/>
          <w:szCs w:val="24"/>
        </w:rPr>
      </w:pPr>
      <w:r w:rsidRPr="00F15F65">
        <w:rPr>
          <w:rFonts w:ascii="SimSun" w:eastAsia="SimSun" w:hAnsi="SimSun" w:hint="eastAsia"/>
          <w:sz w:val="24"/>
          <w:szCs w:val="24"/>
        </w:rPr>
        <w:t>新申请人的董事及管理层在新申请人所属业务及行业中拥有足够（至少</w:t>
      </w:r>
      <w:r w:rsidRPr="00F15F65">
        <w:rPr>
          <w:rFonts w:ascii="SimSun" w:eastAsia="SimSun" w:hAnsi="SimSun"/>
          <w:sz w:val="24"/>
          <w:szCs w:val="24"/>
        </w:rPr>
        <w:t>3</w:t>
      </w:r>
      <w:r w:rsidRPr="00F15F65">
        <w:rPr>
          <w:rFonts w:ascii="SimSun" w:eastAsia="SimSun" w:hAnsi="SimSun" w:hint="eastAsia"/>
          <w:sz w:val="24"/>
          <w:szCs w:val="24"/>
        </w:rPr>
        <w:t>年）及令人满意的经验；及</w:t>
      </w:r>
    </w:p>
    <w:p w:rsidR="00795424" w:rsidRPr="00F15F65" w:rsidRDefault="00795424" w:rsidP="001B085E">
      <w:pPr>
        <w:pStyle w:val="ListParagraph"/>
        <w:numPr>
          <w:ilvl w:val="0"/>
          <w:numId w:val="44"/>
        </w:numPr>
        <w:spacing w:after="0" w:line="240" w:lineRule="auto"/>
        <w:jc w:val="both"/>
        <w:rPr>
          <w:rFonts w:ascii="SimSun" w:eastAsia="SimSun" w:hAnsi="SimSun"/>
          <w:sz w:val="24"/>
          <w:szCs w:val="24"/>
        </w:rPr>
      </w:pPr>
      <w:r w:rsidRPr="00F15F65">
        <w:rPr>
          <w:rFonts w:ascii="SimSun" w:eastAsia="SimSun" w:hAnsi="SimSun" w:hint="eastAsia"/>
          <w:sz w:val="24"/>
          <w:szCs w:val="24"/>
        </w:rPr>
        <w:t>经审计的最近一个会计年度的管理层维持不变。</w:t>
      </w:r>
    </w:p>
    <w:p w:rsidR="00795424" w:rsidRPr="00F15F65" w:rsidRDefault="00795424" w:rsidP="001B085E">
      <w:pPr>
        <w:spacing w:after="0" w:line="240" w:lineRule="auto"/>
        <w:jc w:val="both"/>
        <w:rPr>
          <w:rFonts w:ascii="SimSun" w:eastAsia="SimSun" w:hAnsi="SimSun"/>
          <w:sz w:val="24"/>
          <w:szCs w:val="24"/>
        </w:rPr>
      </w:pP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财务测试</w:t>
      </w:r>
      <w:r w:rsidRPr="00F15F65">
        <w:rPr>
          <w:rFonts w:ascii="SimSun" w:eastAsia="SimSun" w:hAnsi="SimSun"/>
          <w:sz w:val="24"/>
          <w:szCs w:val="24"/>
        </w:rPr>
        <w:t>-</w:t>
      </w:r>
      <w:r w:rsidRPr="00F15F65">
        <w:rPr>
          <w:rFonts w:ascii="SimSun" w:eastAsia="SimSun" w:hAnsi="SimSun" w:hint="eastAsia"/>
          <w:sz w:val="24"/>
          <w:szCs w:val="24"/>
        </w:rPr>
        <w:t>上市申请人须符合以下</w:t>
      </w:r>
      <w:r w:rsidRPr="00F15F65">
        <w:rPr>
          <w:rFonts w:ascii="SimSun" w:eastAsia="SimSun" w:hAnsi="SimSun"/>
          <w:sz w:val="24"/>
          <w:szCs w:val="24"/>
        </w:rPr>
        <w:t>3</w:t>
      </w:r>
      <w:r w:rsidRPr="00F15F65">
        <w:rPr>
          <w:rFonts w:ascii="SimSun" w:eastAsia="SimSun" w:hAnsi="SimSun" w:hint="eastAsia"/>
          <w:sz w:val="24"/>
          <w:szCs w:val="24"/>
        </w:rPr>
        <w:t>项财务测试之一：</w:t>
      </w: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sz w:val="24"/>
          <w:szCs w:val="24"/>
        </w:rPr>
        <w:t xml:space="preserve">1. </w:t>
      </w:r>
      <w:r w:rsidRPr="00F15F65">
        <w:rPr>
          <w:rFonts w:ascii="SimSun" w:eastAsia="SimSun" w:hAnsi="SimSun" w:hint="eastAsia"/>
          <w:sz w:val="24"/>
          <w:szCs w:val="24"/>
        </w:rPr>
        <w:t>盈利测试</w:t>
      </w: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sz w:val="24"/>
          <w:szCs w:val="24"/>
        </w:rPr>
        <w:lastRenderedPageBreak/>
        <w:t xml:space="preserve">2. </w:t>
      </w:r>
      <w:r w:rsidRPr="00F15F65">
        <w:rPr>
          <w:rFonts w:ascii="SimSun" w:eastAsia="SimSun" w:hAnsi="SimSun" w:hint="eastAsia"/>
          <w:sz w:val="24"/>
          <w:szCs w:val="24"/>
        </w:rPr>
        <w:t>市值</w:t>
      </w:r>
      <w:r w:rsidRPr="00F15F65">
        <w:rPr>
          <w:rFonts w:ascii="SimSun" w:eastAsia="SimSun" w:hAnsi="SimSun"/>
          <w:sz w:val="24"/>
          <w:szCs w:val="24"/>
        </w:rPr>
        <w:t>/</w:t>
      </w:r>
      <w:r w:rsidRPr="00F15F65">
        <w:rPr>
          <w:rFonts w:ascii="SimSun" w:eastAsia="SimSun" w:hAnsi="SimSun" w:hint="eastAsia"/>
          <w:sz w:val="24"/>
          <w:szCs w:val="24"/>
        </w:rPr>
        <w:t>收益测试</w:t>
      </w: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sz w:val="24"/>
          <w:szCs w:val="24"/>
        </w:rPr>
        <w:t xml:space="preserve">3. </w:t>
      </w:r>
      <w:r w:rsidRPr="00F15F65">
        <w:rPr>
          <w:rFonts w:ascii="SimSun" w:eastAsia="SimSun" w:hAnsi="SimSun" w:hint="eastAsia"/>
          <w:sz w:val="24"/>
          <w:szCs w:val="24"/>
        </w:rPr>
        <w:t>市值</w:t>
      </w:r>
      <w:r w:rsidRPr="00F15F65">
        <w:rPr>
          <w:rFonts w:ascii="SimSun" w:eastAsia="SimSun" w:hAnsi="SimSun"/>
          <w:sz w:val="24"/>
          <w:szCs w:val="24"/>
        </w:rPr>
        <w:t>/</w:t>
      </w:r>
      <w:r w:rsidRPr="00F15F65">
        <w:rPr>
          <w:rFonts w:ascii="SimSun" w:eastAsia="SimSun" w:hAnsi="SimSun" w:hint="eastAsia"/>
          <w:sz w:val="24"/>
          <w:szCs w:val="24"/>
        </w:rPr>
        <w:t>收益</w:t>
      </w:r>
      <w:r w:rsidRPr="00F15F65">
        <w:rPr>
          <w:rFonts w:ascii="SimSun" w:eastAsia="SimSun" w:hAnsi="SimSun"/>
          <w:sz w:val="24"/>
          <w:szCs w:val="24"/>
        </w:rPr>
        <w:t>/</w:t>
      </w:r>
      <w:r w:rsidRPr="00F15F65">
        <w:rPr>
          <w:rFonts w:ascii="SimSun" w:eastAsia="SimSun" w:hAnsi="SimSun" w:hint="eastAsia"/>
          <w:sz w:val="24"/>
          <w:szCs w:val="24"/>
        </w:rPr>
        <w:t>现金流量测试</w:t>
      </w: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就市值</w:t>
      </w:r>
      <w:r w:rsidRPr="00F15F65">
        <w:rPr>
          <w:rFonts w:ascii="SimSun" w:eastAsia="SimSun" w:hAnsi="SimSun"/>
          <w:sz w:val="24"/>
          <w:szCs w:val="24"/>
        </w:rPr>
        <w:t>/</w:t>
      </w:r>
      <w:r w:rsidRPr="00F15F65">
        <w:rPr>
          <w:rFonts w:ascii="SimSun" w:eastAsia="SimSun" w:hAnsi="SimSun" w:hint="eastAsia"/>
          <w:sz w:val="24"/>
          <w:szCs w:val="24"/>
        </w:rPr>
        <w:t>收益测试及市值</w:t>
      </w:r>
      <w:r w:rsidRPr="00F15F65">
        <w:rPr>
          <w:rFonts w:ascii="SimSun" w:eastAsia="SimSun" w:hAnsi="SimSun"/>
          <w:sz w:val="24"/>
          <w:szCs w:val="24"/>
        </w:rPr>
        <w:t>/</w:t>
      </w:r>
      <w:r w:rsidRPr="00F15F65">
        <w:rPr>
          <w:rFonts w:ascii="SimSun" w:eastAsia="SimSun" w:hAnsi="SimSun" w:hint="eastAsia"/>
          <w:sz w:val="24"/>
          <w:szCs w:val="24"/>
        </w:rPr>
        <w:t>收益</w:t>
      </w:r>
      <w:r w:rsidRPr="00F15F65">
        <w:rPr>
          <w:rFonts w:ascii="SimSun" w:eastAsia="SimSun" w:hAnsi="SimSun"/>
          <w:sz w:val="24"/>
          <w:szCs w:val="24"/>
        </w:rPr>
        <w:t>/</w:t>
      </w:r>
      <w:r w:rsidRPr="00F15F65">
        <w:rPr>
          <w:rFonts w:ascii="SimSun" w:eastAsia="SimSun" w:hAnsi="SimSun" w:hint="eastAsia"/>
          <w:sz w:val="24"/>
          <w:szCs w:val="24"/>
        </w:rPr>
        <w:t>现金流量测试而言，只计算主要营业活动所产生的收益（而不计算附带偶然产生的收益）。由「账面交易」所产生的收益概不计算在内。</w:t>
      </w:r>
    </w:p>
    <w:p w:rsidR="00795424" w:rsidRPr="00F15F65" w:rsidRDefault="00795424" w:rsidP="001B085E">
      <w:pPr>
        <w:spacing w:after="0" w:line="240" w:lineRule="auto"/>
        <w:jc w:val="both"/>
        <w:rPr>
          <w:rFonts w:ascii="SimSun" w:eastAsia="SimSun" w:hAnsi="SimSun"/>
          <w:sz w:val="24"/>
          <w:szCs w:val="24"/>
        </w:rPr>
      </w:pP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矿业公司财务规定豁免</w:t>
      </w:r>
    </w:p>
    <w:p w:rsidR="00795424" w:rsidRPr="00F15F65" w:rsidRDefault="00795424" w:rsidP="001B085E">
      <w:pPr>
        <w:pStyle w:val="ListParagraph"/>
        <w:numPr>
          <w:ilvl w:val="0"/>
          <w:numId w:val="45"/>
        </w:numPr>
        <w:spacing w:after="0" w:line="240" w:lineRule="auto"/>
        <w:jc w:val="both"/>
        <w:rPr>
          <w:rFonts w:ascii="SimSun" w:eastAsia="SimSun" w:hAnsi="SimSun"/>
          <w:sz w:val="24"/>
          <w:szCs w:val="24"/>
        </w:rPr>
      </w:pPr>
      <w:r w:rsidRPr="00F15F65">
        <w:rPr>
          <w:rFonts w:ascii="SimSun" w:eastAsia="SimSun" w:hAnsi="SimSun" w:hint="eastAsia"/>
          <w:sz w:val="24"/>
          <w:szCs w:val="24"/>
        </w:rPr>
        <w:t>如上市申请人董事会及高级管理层人员整体而言拥有与该矿业公司进行的勘探及</w:t>
      </w:r>
      <w:r w:rsidRPr="00F15F65">
        <w:rPr>
          <w:rFonts w:ascii="SimSun" w:eastAsia="SimSun" w:hAnsi="SimSun"/>
          <w:sz w:val="24"/>
          <w:szCs w:val="24"/>
        </w:rPr>
        <w:t>/</w:t>
      </w:r>
      <w:r w:rsidRPr="00F15F65">
        <w:rPr>
          <w:rFonts w:ascii="SimSun" w:eastAsia="SimSun" w:hAnsi="SimSun" w:hint="eastAsia"/>
          <w:sz w:val="24"/>
          <w:szCs w:val="24"/>
        </w:rPr>
        <w:t>或开采活动相关的</w:t>
      </w:r>
      <w:r w:rsidRPr="00F15F65">
        <w:rPr>
          <w:rFonts w:ascii="SimSun" w:eastAsia="SimSun" w:hAnsi="SimSun"/>
          <w:sz w:val="24"/>
          <w:szCs w:val="24"/>
        </w:rPr>
        <w:t>5</w:t>
      </w:r>
      <w:r w:rsidRPr="00F15F65">
        <w:rPr>
          <w:rFonts w:ascii="SimSun" w:eastAsia="SimSun" w:hAnsi="SimSun" w:hint="eastAsia"/>
          <w:sz w:val="24"/>
          <w:szCs w:val="24"/>
        </w:rPr>
        <w:t>年以上经验，则该上市申请人可获豁免符合财务测试规定。该等经验的详情必须在上市文件中披露。</w:t>
      </w:r>
    </w:p>
    <w:p w:rsidR="00795424" w:rsidRPr="00F15F65" w:rsidRDefault="00795424" w:rsidP="001B085E">
      <w:pPr>
        <w:pStyle w:val="ListParagraph"/>
        <w:numPr>
          <w:ilvl w:val="0"/>
          <w:numId w:val="45"/>
        </w:numPr>
        <w:spacing w:after="0" w:line="240" w:lineRule="auto"/>
        <w:jc w:val="both"/>
        <w:rPr>
          <w:rFonts w:ascii="SimSun" w:eastAsia="SimSun" w:hAnsi="SimSun"/>
          <w:sz w:val="24"/>
          <w:szCs w:val="24"/>
        </w:rPr>
      </w:pPr>
      <w:r w:rsidRPr="00F15F65">
        <w:rPr>
          <w:rFonts w:ascii="SimSun" w:eastAsia="SimSun" w:hAnsi="SimSun" w:hint="eastAsia"/>
          <w:sz w:val="24"/>
          <w:szCs w:val="24"/>
        </w:rPr>
        <w:t>尚未开始生产阶段的公司如欲寻求获得豁免，必须能够展示进行商业生产的清晰规划。</w:t>
      </w:r>
    </w:p>
    <w:p w:rsidR="00795424" w:rsidRPr="00F15F65" w:rsidRDefault="00795424" w:rsidP="001B085E">
      <w:pPr>
        <w:spacing w:after="0" w:line="240" w:lineRule="auto"/>
        <w:jc w:val="both"/>
        <w:rPr>
          <w:rFonts w:ascii="SimSun" w:eastAsia="SimSun" w:hAnsi="SimSun"/>
          <w:sz w:val="24"/>
          <w:szCs w:val="24"/>
        </w:rPr>
      </w:pP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非矿业公司豁免</w:t>
      </w:r>
    </w:p>
    <w:p w:rsidR="00795424" w:rsidRPr="00F15F65" w:rsidRDefault="00795424" w:rsidP="001B085E">
      <w:pPr>
        <w:pStyle w:val="ListParagraph"/>
        <w:numPr>
          <w:ilvl w:val="0"/>
          <w:numId w:val="46"/>
        </w:numPr>
        <w:spacing w:after="0" w:line="240" w:lineRule="auto"/>
        <w:jc w:val="both"/>
        <w:rPr>
          <w:rFonts w:ascii="SimSun" w:eastAsia="SimSun" w:hAnsi="SimSun"/>
          <w:sz w:val="24"/>
          <w:szCs w:val="24"/>
        </w:rPr>
      </w:pPr>
      <w:r w:rsidRPr="00F15F65">
        <w:rPr>
          <w:rFonts w:ascii="SimSun" w:eastAsia="SimSun" w:hAnsi="SimSun" w:hint="eastAsia"/>
          <w:sz w:val="24"/>
          <w:szCs w:val="24"/>
        </w:rPr>
        <w:t>在下列情况下，香港交易所亦可接纳为期较短的营业记录，并</w:t>
      </w:r>
      <w:r w:rsidRPr="00F15F65">
        <w:rPr>
          <w:rFonts w:ascii="SimSun" w:eastAsia="SimSun" w:hAnsi="SimSun"/>
          <w:sz w:val="24"/>
          <w:szCs w:val="24"/>
        </w:rPr>
        <w:t>/</w:t>
      </w:r>
      <w:r w:rsidRPr="00F15F65">
        <w:rPr>
          <w:rFonts w:ascii="SimSun" w:eastAsia="SimSun" w:hAnsi="SimSun" w:hint="eastAsia"/>
          <w:sz w:val="24"/>
          <w:szCs w:val="24"/>
        </w:rPr>
        <w:t>或修订或豁免有关财务标准要求：</w:t>
      </w:r>
    </w:p>
    <w:p w:rsidR="00795424" w:rsidRPr="00F15F65" w:rsidRDefault="00795424" w:rsidP="001B085E">
      <w:pPr>
        <w:pStyle w:val="ListParagraph"/>
        <w:numPr>
          <w:ilvl w:val="0"/>
          <w:numId w:val="46"/>
        </w:numPr>
        <w:spacing w:after="0" w:line="240" w:lineRule="auto"/>
        <w:jc w:val="both"/>
        <w:rPr>
          <w:rFonts w:ascii="SimSun" w:eastAsia="SimSun" w:hAnsi="SimSun"/>
          <w:sz w:val="24"/>
          <w:szCs w:val="24"/>
        </w:rPr>
      </w:pPr>
      <w:r w:rsidRPr="00F15F65">
        <w:rPr>
          <w:rFonts w:ascii="SimSun" w:eastAsia="SimSun" w:hAnsi="SimSun" w:hint="eastAsia"/>
          <w:sz w:val="24"/>
          <w:szCs w:val="24"/>
        </w:rPr>
        <w:t>发行人或其集团是新成立的「工程项目」公司（例如为兴建一项主要的基础设施而成立的公司）；或</w:t>
      </w:r>
    </w:p>
    <w:p w:rsidR="00795424" w:rsidRPr="00F15F65" w:rsidRDefault="00795424" w:rsidP="001B085E">
      <w:pPr>
        <w:pStyle w:val="ListParagraph"/>
        <w:numPr>
          <w:ilvl w:val="0"/>
          <w:numId w:val="46"/>
        </w:numPr>
        <w:spacing w:after="0" w:line="240" w:lineRule="auto"/>
        <w:jc w:val="both"/>
        <w:rPr>
          <w:rFonts w:ascii="SimSun" w:eastAsia="SimSun" w:hAnsi="SimSun"/>
          <w:sz w:val="24"/>
          <w:szCs w:val="24"/>
        </w:rPr>
      </w:pPr>
      <w:r w:rsidRPr="00F15F65">
        <w:rPr>
          <w:rFonts w:ascii="SimSun" w:eastAsia="SimSun" w:hAnsi="SimSun" w:hint="eastAsia"/>
          <w:sz w:val="24"/>
          <w:szCs w:val="24"/>
        </w:rPr>
        <w:t>在以下的特殊情况：申请人或其集团具备至少</w:t>
      </w:r>
      <w:r w:rsidRPr="00F15F65">
        <w:rPr>
          <w:rFonts w:ascii="SimSun" w:eastAsia="SimSun" w:hAnsi="SimSun"/>
          <w:sz w:val="24"/>
          <w:szCs w:val="24"/>
        </w:rPr>
        <w:t>2</w:t>
      </w:r>
      <w:r w:rsidRPr="00F15F65">
        <w:rPr>
          <w:rFonts w:ascii="SimSun" w:eastAsia="SimSun" w:hAnsi="SimSun" w:hint="eastAsia"/>
          <w:sz w:val="24"/>
          <w:szCs w:val="24"/>
        </w:rPr>
        <w:t>个会计年度的营业记录，而且申请人令香港交易所确信，申请人的上市符合申请人及投资者的利益，而投资者具有所需的资料就申请上市的上市申请人及证券作出有根据的判断。</w:t>
      </w:r>
    </w:p>
    <w:p w:rsidR="00795424" w:rsidRPr="00F15F65" w:rsidRDefault="00795424" w:rsidP="001B085E">
      <w:pPr>
        <w:spacing w:after="0" w:line="240" w:lineRule="auto"/>
        <w:jc w:val="both"/>
        <w:rPr>
          <w:rFonts w:ascii="SimSun" w:eastAsia="SimSun" w:hAnsi="SimSun"/>
          <w:sz w:val="24"/>
          <w:szCs w:val="24"/>
        </w:rPr>
      </w:pP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公众持股量</w:t>
      </w:r>
    </w:p>
    <w:p w:rsidR="00795424" w:rsidRPr="00F15F65" w:rsidRDefault="00795424" w:rsidP="001B085E">
      <w:pPr>
        <w:spacing w:after="0" w:line="240" w:lineRule="auto"/>
        <w:jc w:val="both"/>
        <w:rPr>
          <w:rFonts w:ascii="SimSun" w:eastAsia="SimSun" w:hAnsi="SimSun"/>
          <w:sz w:val="24"/>
          <w:szCs w:val="24"/>
        </w:rPr>
      </w:pPr>
      <w:proofErr w:type="gramStart"/>
      <w:r w:rsidRPr="00F15F65">
        <w:rPr>
          <w:rFonts w:ascii="SimSun" w:eastAsia="SimSun" w:hAnsi="SimSun" w:hint="eastAsia"/>
          <w:sz w:val="24"/>
          <w:szCs w:val="24"/>
        </w:rPr>
        <w:t>《</w:t>
      </w:r>
      <w:proofErr w:type="gramEnd"/>
      <w:r w:rsidRPr="00F15F65">
        <w:rPr>
          <w:rFonts w:ascii="SimSun" w:eastAsia="SimSun" w:hAnsi="SimSun" w:hint="eastAsia"/>
          <w:sz w:val="24"/>
          <w:szCs w:val="24"/>
        </w:rPr>
        <w:t>上市规则》规定：</w:t>
      </w:r>
    </w:p>
    <w:p w:rsidR="00795424" w:rsidRPr="00F15F65" w:rsidRDefault="00795424" w:rsidP="001B085E">
      <w:pPr>
        <w:pStyle w:val="ListParagraph"/>
        <w:numPr>
          <w:ilvl w:val="0"/>
          <w:numId w:val="47"/>
        </w:numPr>
        <w:spacing w:after="0" w:line="240" w:lineRule="auto"/>
        <w:jc w:val="both"/>
        <w:rPr>
          <w:rFonts w:ascii="SimSun" w:eastAsia="SimSun" w:hAnsi="SimSun"/>
          <w:sz w:val="24"/>
          <w:szCs w:val="24"/>
        </w:rPr>
      </w:pPr>
      <w:r w:rsidRPr="00F15F65">
        <w:rPr>
          <w:rFonts w:ascii="SimSun" w:eastAsia="SimSun" w:hAnsi="SimSun" w:hint="eastAsia"/>
          <w:sz w:val="24"/>
          <w:szCs w:val="24"/>
        </w:rPr>
        <w:t>无论何时，发行人已发行股份数目总数必须至少有</w:t>
      </w:r>
      <w:r w:rsidRPr="00F15F65">
        <w:rPr>
          <w:rFonts w:ascii="SimSun" w:eastAsia="SimSun" w:hAnsi="SimSun"/>
          <w:sz w:val="24"/>
          <w:szCs w:val="24"/>
        </w:rPr>
        <w:t>25%</w:t>
      </w:r>
      <w:r w:rsidRPr="00F15F65">
        <w:rPr>
          <w:rFonts w:ascii="SimSun" w:eastAsia="SimSun" w:hAnsi="SimSun" w:hint="eastAsia"/>
          <w:sz w:val="24"/>
          <w:szCs w:val="24"/>
        </w:rPr>
        <w:t>由公众人士持有；及</w:t>
      </w:r>
    </w:p>
    <w:p w:rsidR="00795424" w:rsidRPr="00F15F65" w:rsidRDefault="00795424" w:rsidP="001B085E">
      <w:pPr>
        <w:pStyle w:val="ListParagraph"/>
        <w:numPr>
          <w:ilvl w:val="0"/>
          <w:numId w:val="47"/>
        </w:numPr>
        <w:spacing w:after="0" w:line="240" w:lineRule="auto"/>
        <w:jc w:val="both"/>
        <w:rPr>
          <w:rFonts w:ascii="SimSun" w:eastAsia="SimSun" w:hAnsi="SimSun"/>
          <w:sz w:val="24"/>
          <w:szCs w:val="24"/>
        </w:rPr>
      </w:pPr>
      <w:r w:rsidRPr="00F15F65">
        <w:rPr>
          <w:rFonts w:ascii="SimSun" w:eastAsia="SimSun" w:hAnsi="SimSun" w:hint="eastAsia"/>
          <w:sz w:val="24"/>
          <w:szCs w:val="24"/>
        </w:rPr>
        <w:t>上市时由公众人士持有的股份预期市值至少</w:t>
      </w:r>
      <w:r w:rsidRPr="00F15F65">
        <w:rPr>
          <w:rFonts w:ascii="SimSun" w:eastAsia="SimSun" w:hAnsi="SimSun"/>
          <w:sz w:val="24"/>
          <w:szCs w:val="24"/>
        </w:rPr>
        <w:t>1.25</w:t>
      </w:r>
      <w:r w:rsidRPr="00F15F65">
        <w:rPr>
          <w:rFonts w:ascii="SimSun" w:eastAsia="SimSun" w:hAnsi="SimSun" w:hint="eastAsia"/>
          <w:sz w:val="24"/>
          <w:szCs w:val="24"/>
        </w:rPr>
        <w:t>亿港元。</w:t>
      </w:r>
    </w:p>
    <w:p w:rsidR="00795424" w:rsidRPr="00F15F65" w:rsidRDefault="00795424" w:rsidP="001B085E">
      <w:pPr>
        <w:spacing w:after="0" w:line="240" w:lineRule="auto"/>
        <w:jc w:val="both"/>
        <w:rPr>
          <w:rFonts w:ascii="SimSun" w:eastAsia="SimSun" w:hAnsi="SimSun"/>
          <w:sz w:val="24"/>
          <w:szCs w:val="24"/>
        </w:rPr>
      </w:pPr>
    </w:p>
    <w:p w:rsidR="00795424" w:rsidRPr="00F15F65" w:rsidRDefault="00795424"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对于那些拥有一类以上证券（除了正申请上市的证券类别外也拥有其他类别的证券）的发行人，其上市时由公众人士持有（在所有受监管市场（包括香港交易所）上市）的证券总数，必须占发行人已发行股本总数至少</w:t>
      </w:r>
      <w:r w:rsidRPr="00F15F65">
        <w:rPr>
          <w:rFonts w:ascii="SimSun" w:eastAsia="SimSun" w:hAnsi="SimSun"/>
          <w:sz w:val="24"/>
          <w:szCs w:val="24"/>
          <w:lang w:eastAsia="zh-CN"/>
        </w:rPr>
        <w:t>25%</w:t>
      </w:r>
      <w:r w:rsidRPr="00F15F65">
        <w:rPr>
          <w:rFonts w:ascii="SimSun" w:eastAsia="SimSun" w:hAnsi="SimSun" w:hint="eastAsia"/>
          <w:sz w:val="24"/>
          <w:szCs w:val="24"/>
          <w:lang w:eastAsia="zh-CN"/>
        </w:rPr>
        <w:t>。正申请上市的类别的证券，则不得少于发行人已发行股本总额的</w:t>
      </w:r>
      <w:r w:rsidRPr="00F15F65">
        <w:rPr>
          <w:rFonts w:ascii="SimSun" w:eastAsia="SimSun" w:hAnsi="SimSun"/>
          <w:sz w:val="24"/>
          <w:szCs w:val="24"/>
          <w:lang w:eastAsia="zh-CN"/>
        </w:rPr>
        <w:t>15%</w:t>
      </w:r>
      <w:r w:rsidRPr="00F15F65">
        <w:rPr>
          <w:rFonts w:ascii="SimSun" w:eastAsia="SimSun" w:hAnsi="SimSun" w:hint="eastAsia"/>
          <w:sz w:val="24"/>
          <w:szCs w:val="24"/>
          <w:lang w:eastAsia="zh-CN"/>
        </w:rPr>
        <w:t>，而其上市时的预期</w:t>
      </w:r>
      <w:proofErr w:type="gramStart"/>
      <w:r w:rsidRPr="00F15F65">
        <w:rPr>
          <w:rFonts w:ascii="SimSun" w:eastAsia="SimSun" w:hAnsi="SimSun" w:hint="eastAsia"/>
          <w:sz w:val="24"/>
          <w:szCs w:val="24"/>
          <w:lang w:eastAsia="zh-CN"/>
        </w:rPr>
        <w:t>市值须</w:t>
      </w:r>
      <w:proofErr w:type="gramEnd"/>
      <w:r w:rsidRPr="00F15F65">
        <w:rPr>
          <w:rFonts w:ascii="SimSun" w:eastAsia="SimSun" w:hAnsi="SimSun" w:hint="eastAsia"/>
          <w:sz w:val="24"/>
          <w:szCs w:val="24"/>
          <w:lang w:eastAsia="zh-CN"/>
        </w:rPr>
        <w:t>至少达</w:t>
      </w:r>
      <w:r w:rsidRPr="00F15F65">
        <w:rPr>
          <w:rFonts w:ascii="SimSun" w:eastAsia="SimSun" w:hAnsi="SimSun"/>
          <w:sz w:val="24"/>
          <w:szCs w:val="24"/>
          <w:lang w:eastAsia="zh-CN"/>
        </w:rPr>
        <w:t>1.25</w:t>
      </w:r>
      <w:r w:rsidRPr="00F15F65">
        <w:rPr>
          <w:rFonts w:ascii="SimSun" w:eastAsia="SimSun" w:hAnsi="SimSun" w:hint="eastAsia"/>
          <w:sz w:val="24"/>
          <w:szCs w:val="24"/>
          <w:lang w:eastAsia="zh-CN"/>
        </w:rPr>
        <w:t>亿港元。</w:t>
      </w:r>
    </w:p>
    <w:p w:rsidR="00795424" w:rsidRPr="00F15F65" w:rsidRDefault="00795424" w:rsidP="001B085E">
      <w:pPr>
        <w:spacing w:after="0" w:line="240" w:lineRule="auto"/>
        <w:jc w:val="both"/>
        <w:rPr>
          <w:rFonts w:ascii="SimSun" w:eastAsia="SimSun" w:hAnsi="SimSun"/>
          <w:sz w:val="24"/>
          <w:szCs w:val="24"/>
          <w:lang w:eastAsia="zh-CN"/>
        </w:rPr>
      </w:pP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香港交易所接纳较低公众持股量的酌情权</w:t>
      </w: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就预期市值逾</w:t>
      </w:r>
      <w:r w:rsidRPr="00F15F65">
        <w:rPr>
          <w:rFonts w:ascii="SimSun" w:eastAsia="SimSun" w:hAnsi="SimSun"/>
          <w:sz w:val="24"/>
          <w:szCs w:val="24"/>
        </w:rPr>
        <w:t>100</w:t>
      </w:r>
      <w:r w:rsidRPr="00F15F65">
        <w:rPr>
          <w:rFonts w:ascii="SimSun" w:eastAsia="SimSun" w:hAnsi="SimSun" w:hint="eastAsia"/>
          <w:sz w:val="24"/>
          <w:szCs w:val="24"/>
        </w:rPr>
        <w:t>亿港元的大公司而言，香港交易所可酌情接纳介乎</w:t>
      </w:r>
      <w:r w:rsidRPr="00F15F65">
        <w:rPr>
          <w:rFonts w:ascii="SimSun" w:eastAsia="SimSun" w:hAnsi="SimSun"/>
          <w:sz w:val="24"/>
          <w:szCs w:val="24"/>
        </w:rPr>
        <w:t>15%</w:t>
      </w:r>
      <w:r w:rsidRPr="00F15F65">
        <w:rPr>
          <w:rFonts w:ascii="SimSun" w:eastAsia="SimSun" w:hAnsi="SimSun" w:hint="eastAsia"/>
          <w:sz w:val="24"/>
          <w:szCs w:val="24"/>
        </w:rPr>
        <w:t>至</w:t>
      </w:r>
      <w:r w:rsidRPr="00F15F65">
        <w:rPr>
          <w:rFonts w:ascii="SimSun" w:eastAsia="SimSun" w:hAnsi="SimSun"/>
          <w:sz w:val="24"/>
          <w:szCs w:val="24"/>
        </w:rPr>
        <w:t>25%</w:t>
      </w:r>
      <w:r w:rsidRPr="00F15F65">
        <w:rPr>
          <w:rFonts w:ascii="SimSun" w:eastAsia="SimSun" w:hAnsi="SimSun" w:hint="eastAsia"/>
          <w:sz w:val="24"/>
          <w:szCs w:val="24"/>
        </w:rPr>
        <w:t>之间的一个较低的公众持股量百分比，条件是：</w:t>
      </w:r>
    </w:p>
    <w:p w:rsidR="00795424" w:rsidRPr="00F15F65" w:rsidRDefault="00795424" w:rsidP="001B085E">
      <w:pPr>
        <w:pStyle w:val="ListParagraph"/>
        <w:numPr>
          <w:ilvl w:val="0"/>
          <w:numId w:val="48"/>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香港交易所确信证券数量及其分布仍能使有关市场在一个较低百分比的情况下正常运作；</w:t>
      </w:r>
    </w:p>
    <w:p w:rsidR="00795424" w:rsidRPr="00F15F65" w:rsidRDefault="00795424" w:rsidP="001B085E">
      <w:pPr>
        <w:pStyle w:val="ListParagraph"/>
        <w:numPr>
          <w:ilvl w:val="0"/>
          <w:numId w:val="48"/>
        </w:numPr>
        <w:spacing w:after="0" w:line="240" w:lineRule="auto"/>
        <w:jc w:val="both"/>
        <w:rPr>
          <w:rFonts w:ascii="SimSun" w:eastAsia="SimSun" w:hAnsi="SimSun"/>
          <w:sz w:val="24"/>
          <w:szCs w:val="24"/>
        </w:rPr>
      </w:pPr>
      <w:r w:rsidRPr="00F15F65">
        <w:rPr>
          <w:rFonts w:ascii="SimSun" w:eastAsia="SimSun" w:hAnsi="SimSun" w:hint="eastAsia"/>
          <w:sz w:val="24"/>
          <w:szCs w:val="24"/>
        </w:rPr>
        <w:t>发行人须于上市文件中适当披露其获准遵守的较低公众持股量百分比；</w:t>
      </w:r>
    </w:p>
    <w:p w:rsidR="00795424" w:rsidRPr="00F15F65" w:rsidRDefault="00795424" w:rsidP="001B085E">
      <w:pPr>
        <w:numPr>
          <w:ilvl w:val="0"/>
          <w:numId w:val="48"/>
        </w:numPr>
        <w:spacing w:after="0" w:line="240" w:lineRule="auto"/>
        <w:jc w:val="both"/>
        <w:rPr>
          <w:rFonts w:ascii="SimSun" w:eastAsia="SimSun" w:hAnsi="SimSun"/>
          <w:sz w:val="24"/>
          <w:szCs w:val="24"/>
        </w:rPr>
      </w:pPr>
      <w:r w:rsidRPr="00F15F65">
        <w:rPr>
          <w:rFonts w:ascii="SimSun" w:eastAsia="SimSun" w:hAnsi="SimSun" w:hint="eastAsia"/>
          <w:sz w:val="24"/>
          <w:szCs w:val="24"/>
        </w:rPr>
        <w:t>发行人于上市后的每份年报中连续确认其公众持股量符合规定；及</w:t>
      </w:r>
    </w:p>
    <w:p w:rsidR="00795424" w:rsidRPr="00F15F65" w:rsidRDefault="00795424" w:rsidP="001B085E">
      <w:pPr>
        <w:numPr>
          <w:ilvl w:val="0"/>
          <w:numId w:val="48"/>
        </w:numPr>
        <w:spacing w:after="0" w:line="240" w:lineRule="auto"/>
        <w:jc w:val="both"/>
        <w:rPr>
          <w:rFonts w:ascii="SimSun" w:eastAsia="SimSun" w:hAnsi="SimSun"/>
          <w:sz w:val="24"/>
          <w:szCs w:val="24"/>
        </w:rPr>
      </w:pPr>
      <w:r w:rsidRPr="00F15F65">
        <w:rPr>
          <w:rFonts w:ascii="SimSun" w:eastAsia="SimSun" w:hAnsi="SimSun" w:hint="eastAsia"/>
          <w:sz w:val="24"/>
          <w:szCs w:val="24"/>
        </w:rPr>
        <w:t>任何在香港及香港以外地区市场同时推出的证券，一般须有充分数量（事前须与香港交易所议定）在香港发售；</w:t>
      </w:r>
    </w:p>
    <w:p w:rsidR="00795424" w:rsidRPr="00F15F65" w:rsidRDefault="00795424" w:rsidP="001B085E">
      <w:pPr>
        <w:numPr>
          <w:ilvl w:val="0"/>
          <w:numId w:val="48"/>
        </w:numPr>
        <w:spacing w:after="0" w:line="240" w:lineRule="auto"/>
        <w:jc w:val="both"/>
        <w:rPr>
          <w:rFonts w:ascii="SimSun" w:eastAsia="SimSun" w:hAnsi="SimSun"/>
          <w:sz w:val="24"/>
          <w:szCs w:val="24"/>
        </w:rPr>
      </w:pPr>
      <w:r w:rsidRPr="00F15F65">
        <w:rPr>
          <w:rFonts w:ascii="SimSun" w:eastAsia="SimSun" w:hAnsi="SimSun" w:hint="eastAsia"/>
          <w:sz w:val="24"/>
          <w:szCs w:val="24"/>
        </w:rPr>
        <w:t>如发行人之后符合</w:t>
      </w:r>
      <w:r w:rsidRPr="00F15F65">
        <w:rPr>
          <w:rFonts w:ascii="SimSun" w:eastAsia="SimSun" w:hAnsi="SimSun"/>
          <w:sz w:val="24"/>
          <w:szCs w:val="24"/>
        </w:rPr>
        <w:t>100</w:t>
      </w:r>
      <w:r w:rsidRPr="00F15F65">
        <w:rPr>
          <w:rFonts w:ascii="SimSun" w:eastAsia="SimSun" w:hAnsi="SimSun" w:hint="eastAsia"/>
          <w:sz w:val="24"/>
          <w:szCs w:val="24"/>
        </w:rPr>
        <w:t>亿港元市值规定，则不能在上市后申请该项豁免。</w:t>
      </w:r>
    </w:p>
    <w:p w:rsidR="00795424" w:rsidRPr="00F15F65" w:rsidRDefault="00795424" w:rsidP="001B085E">
      <w:pPr>
        <w:spacing w:after="0" w:line="240" w:lineRule="auto"/>
        <w:jc w:val="both"/>
        <w:rPr>
          <w:rFonts w:ascii="SimSun" w:eastAsia="SimSun" w:hAnsi="SimSun"/>
          <w:sz w:val="24"/>
          <w:szCs w:val="24"/>
        </w:rPr>
      </w:pP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lastRenderedPageBreak/>
        <w:t>最低股东数目</w:t>
      </w:r>
    </w:p>
    <w:p w:rsidR="00795424" w:rsidRPr="00F15F65" w:rsidRDefault="00795424" w:rsidP="001B085E">
      <w:pPr>
        <w:pStyle w:val="ListParagraph"/>
        <w:numPr>
          <w:ilvl w:val="0"/>
          <w:numId w:val="49"/>
        </w:numPr>
        <w:spacing w:after="0" w:line="240" w:lineRule="auto"/>
        <w:jc w:val="both"/>
        <w:rPr>
          <w:rFonts w:ascii="SimSun" w:eastAsia="SimSun" w:hAnsi="SimSun"/>
          <w:sz w:val="24"/>
          <w:szCs w:val="24"/>
        </w:rPr>
      </w:pPr>
      <w:r w:rsidRPr="00F15F65">
        <w:rPr>
          <w:rFonts w:ascii="SimSun" w:eastAsia="SimSun" w:hAnsi="SimSun" w:hint="eastAsia"/>
          <w:sz w:val="24"/>
          <w:szCs w:val="24"/>
        </w:rPr>
        <w:t>上市之时最低股东数目须为</w:t>
      </w:r>
      <w:r w:rsidRPr="00F15F65">
        <w:rPr>
          <w:rFonts w:ascii="SimSun" w:eastAsia="SimSun" w:hAnsi="SimSun"/>
          <w:sz w:val="24"/>
          <w:szCs w:val="24"/>
        </w:rPr>
        <w:t>300</w:t>
      </w:r>
      <w:r w:rsidRPr="00F15F65">
        <w:rPr>
          <w:rFonts w:ascii="SimSun" w:eastAsia="SimSun" w:hAnsi="SimSun" w:hint="eastAsia"/>
          <w:sz w:val="24"/>
          <w:szCs w:val="24"/>
        </w:rPr>
        <w:t>人；及</w:t>
      </w:r>
    </w:p>
    <w:p w:rsidR="00795424" w:rsidRPr="00F15F65" w:rsidRDefault="00795424" w:rsidP="001B085E">
      <w:pPr>
        <w:pStyle w:val="ListParagraph"/>
        <w:numPr>
          <w:ilvl w:val="0"/>
          <w:numId w:val="49"/>
        </w:numPr>
        <w:spacing w:after="0" w:line="240" w:lineRule="auto"/>
        <w:jc w:val="both"/>
        <w:rPr>
          <w:rFonts w:ascii="SimSun" w:eastAsia="SimSun" w:hAnsi="SimSun"/>
          <w:sz w:val="24"/>
          <w:szCs w:val="24"/>
        </w:rPr>
      </w:pPr>
      <w:r w:rsidRPr="00F15F65">
        <w:rPr>
          <w:rFonts w:ascii="SimSun" w:eastAsia="SimSun" w:hAnsi="SimSun" w:hint="eastAsia"/>
          <w:sz w:val="24"/>
          <w:szCs w:val="24"/>
        </w:rPr>
        <w:t>除少数例外情况，由持股量最高的</w:t>
      </w:r>
      <w:r w:rsidRPr="00F15F65">
        <w:rPr>
          <w:rFonts w:ascii="SimSun" w:eastAsia="SimSun" w:hAnsi="SimSun"/>
          <w:sz w:val="24"/>
          <w:szCs w:val="24"/>
        </w:rPr>
        <w:t>3</w:t>
      </w:r>
      <w:r w:rsidRPr="00F15F65">
        <w:rPr>
          <w:rFonts w:ascii="SimSun" w:eastAsia="SimSun" w:hAnsi="SimSun" w:hint="eastAsia"/>
          <w:sz w:val="24"/>
          <w:szCs w:val="24"/>
        </w:rPr>
        <w:t>名公众股东实益拥有的由公众人士持有的股份不得超过</w:t>
      </w:r>
      <w:r w:rsidRPr="00F15F65">
        <w:rPr>
          <w:rFonts w:ascii="SimSun" w:eastAsia="SimSun" w:hAnsi="SimSun"/>
          <w:sz w:val="24"/>
          <w:szCs w:val="24"/>
        </w:rPr>
        <w:t>50%</w:t>
      </w:r>
      <w:r w:rsidRPr="00F15F65">
        <w:rPr>
          <w:rFonts w:ascii="SimSun" w:eastAsia="SimSun" w:hAnsi="SimSun" w:hint="eastAsia"/>
          <w:sz w:val="24"/>
          <w:szCs w:val="24"/>
        </w:rPr>
        <w:t>。</w:t>
      </w:r>
    </w:p>
    <w:p w:rsidR="006E15D3" w:rsidRPr="00F15F65" w:rsidRDefault="006E15D3" w:rsidP="001B085E">
      <w:pPr>
        <w:spacing w:after="0" w:line="240" w:lineRule="auto"/>
        <w:jc w:val="both"/>
        <w:rPr>
          <w:rFonts w:ascii="SimSun" w:eastAsia="SimSun" w:hAnsi="SimSun"/>
          <w:sz w:val="24"/>
          <w:szCs w:val="24"/>
          <w:u w:val="single"/>
        </w:rPr>
      </w:pP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上市时的市值</w:t>
      </w:r>
    </w:p>
    <w:p w:rsidR="00795424" w:rsidRPr="00F15F65" w:rsidRDefault="00795424"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新申请人最低预期市值：</w:t>
      </w:r>
    </w:p>
    <w:p w:rsidR="00795424" w:rsidRPr="00F15F65" w:rsidRDefault="00795424" w:rsidP="001B085E">
      <w:pPr>
        <w:pStyle w:val="ListParagraph"/>
        <w:numPr>
          <w:ilvl w:val="0"/>
          <w:numId w:val="50"/>
        </w:numPr>
        <w:spacing w:after="0" w:line="240" w:lineRule="auto"/>
        <w:jc w:val="both"/>
        <w:rPr>
          <w:rFonts w:ascii="SimSun" w:eastAsia="SimSun" w:hAnsi="SimSun"/>
          <w:sz w:val="24"/>
          <w:szCs w:val="24"/>
        </w:rPr>
      </w:pPr>
      <w:r w:rsidRPr="00F15F65">
        <w:rPr>
          <w:rFonts w:ascii="SimSun" w:eastAsia="SimSun" w:hAnsi="SimSun" w:hint="eastAsia"/>
          <w:sz w:val="24"/>
          <w:szCs w:val="24"/>
        </w:rPr>
        <w:t>盈利测试申请人</w:t>
      </w:r>
      <w:r w:rsidRPr="00F15F65">
        <w:rPr>
          <w:rFonts w:ascii="SimSun" w:eastAsia="SimSun" w:hAnsi="SimSun"/>
          <w:sz w:val="24"/>
          <w:szCs w:val="24"/>
        </w:rPr>
        <w:t>5</w:t>
      </w:r>
      <w:r w:rsidRPr="00F15F65">
        <w:rPr>
          <w:rFonts w:ascii="SimSun" w:eastAsia="SimSun" w:hAnsi="SimSun" w:hint="eastAsia"/>
          <w:sz w:val="24"/>
          <w:szCs w:val="24"/>
        </w:rPr>
        <w:t>亿港元；</w:t>
      </w:r>
    </w:p>
    <w:p w:rsidR="00795424" w:rsidRPr="00F15F65" w:rsidRDefault="00795424" w:rsidP="001B085E">
      <w:pPr>
        <w:pStyle w:val="ListParagraph"/>
        <w:numPr>
          <w:ilvl w:val="0"/>
          <w:numId w:val="50"/>
        </w:numPr>
        <w:spacing w:after="0" w:line="240" w:lineRule="auto"/>
        <w:jc w:val="both"/>
        <w:rPr>
          <w:rFonts w:ascii="SimSun" w:eastAsia="SimSun" w:hAnsi="SimSun"/>
          <w:sz w:val="24"/>
          <w:szCs w:val="24"/>
        </w:rPr>
      </w:pPr>
      <w:r w:rsidRPr="00F15F65">
        <w:rPr>
          <w:rFonts w:ascii="SimSun" w:eastAsia="SimSun" w:hAnsi="SimSun" w:hint="eastAsia"/>
          <w:sz w:val="24"/>
          <w:szCs w:val="24"/>
        </w:rPr>
        <w:t>市值</w:t>
      </w:r>
      <w:r w:rsidRPr="00F15F65">
        <w:rPr>
          <w:rFonts w:ascii="SimSun" w:eastAsia="SimSun" w:hAnsi="SimSun"/>
          <w:sz w:val="24"/>
          <w:szCs w:val="24"/>
        </w:rPr>
        <w:t>/</w:t>
      </w:r>
      <w:r w:rsidRPr="00F15F65">
        <w:rPr>
          <w:rFonts w:ascii="SimSun" w:eastAsia="SimSun" w:hAnsi="SimSun" w:hint="eastAsia"/>
          <w:sz w:val="24"/>
          <w:szCs w:val="24"/>
        </w:rPr>
        <w:t>收益测试申请人</w:t>
      </w:r>
      <w:r w:rsidRPr="00F15F65">
        <w:rPr>
          <w:rFonts w:ascii="SimSun" w:eastAsia="SimSun" w:hAnsi="SimSun"/>
          <w:sz w:val="24"/>
          <w:szCs w:val="24"/>
        </w:rPr>
        <w:t>40</w:t>
      </w:r>
      <w:r w:rsidRPr="00F15F65">
        <w:rPr>
          <w:rFonts w:ascii="SimSun" w:eastAsia="SimSun" w:hAnsi="SimSun" w:hint="eastAsia"/>
          <w:sz w:val="24"/>
          <w:szCs w:val="24"/>
        </w:rPr>
        <w:t>亿港元；或</w:t>
      </w:r>
    </w:p>
    <w:p w:rsidR="00795424" w:rsidRPr="00F15F65" w:rsidRDefault="00795424" w:rsidP="001B085E">
      <w:pPr>
        <w:pStyle w:val="ListParagraph"/>
        <w:numPr>
          <w:ilvl w:val="0"/>
          <w:numId w:val="50"/>
        </w:numPr>
        <w:spacing w:after="0" w:line="240" w:lineRule="auto"/>
        <w:jc w:val="both"/>
        <w:rPr>
          <w:rFonts w:ascii="SimSun" w:eastAsia="SimSun" w:hAnsi="SimSun"/>
          <w:sz w:val="24"/>
          <w:szCs w:val="24"/>
        </w:rPr>
      </w:pPr>
      <w:r w:rsidRPr="00F15F65">
        <w:rPr>
          <w:rFonts w:ascii="SimSun" w:eastAsia="SimSun" w:hAnsi="SimSun" w:hint="eastAsia"/>
          <w:sz w:val="24"/>
          <w:szCs w:val="24"/>
        </w:rPr>
        <w:t>市值</w:t>
      </w:r>
      <w:r w:rsidRPr="00F15F65">
        <w:rPr>
          <w:rFonts w:ascii="SimSun" w:eastAsia="SimSun" w:hAnsi="SimSun"/>
          <w:sz w:val="24"/>
          <w:szCs w:val="24"/>
        </w:rPr>
        <w:t>/</w:t>
      </w:r>
      <w:r w:rsidRPr="00F15F65">
        <w:rPr>
          <w:rFonts w:ascii="SimSun" w:eastAsia="SimSun" w:hAnsi="SimSun" w:hint="eastAsia"/>
          <w:sz w:val="24"/>
          <w:szCs w:val="24"/>
        </w:rPr>
        <w:t>收益</w:t>
      </w:r>
      <w:r w:rsidRPr="00F15F65">
        <w:rPr>
          <w:rFonts w:ascii="SimSun" w:eastAsia="SimSun" w:hAnsi="SimSun"/>
          <w:sz w:val="24"/>
          <w:szCs w:val="24"/>
        </w:rPr>
        <w:t>/</w:t>
      </w:r>
      <w:r w:rsidRPr="00F15F65">
        <w:rPr>
          <w:rFonts w:ascii="SimSun" w:eastAsia="SimSun" w:hAnsi="SimSun" w:hint="eastAsia"/>
          <w:sz w:val="24"/>
          <w:szCs w:val="24"/>
        </w:rPr>
        <w:t>现金流量测试申请人</w:t>
      </w:r>
      <w:r w:rsidRPr="00F15F65">
        <w:rPr>
          <w:rFonts w:ascii="SimSun" w:eastAsia="SimSun" w:hAnsi="SimSun"/>
          <w:sz w:val="24"/>
          <w:szCs w:val="24"/>
        </w:rPr>
        <w:t>20</w:t>
      </w:r>
      <w:r w:rsidRPr="00F15F65">
        <w:rPr>
          <w:rFonts w:ascii="SimSun" w:eastAsia="SimSun" w:hAnsi="SimSun" w:hint="eastAsia"/>
          <w:sz w:val="24"/>
          <w:szCs w:val="24"/>
        </w:rPr>
        <w:t>亿港元。</w:t>
      </w:r>
    </w:p>
    <w:p w:rsidR="00795424" w:rsidRPr="00F15F65" w:rsidRDefault="00795424" w:rsidP="001B085E">
      <w:pPr>
        <w:spacing w:after="0" w:line="240" w:lineRule="auto"/>
        <w:jc w:val="both"/>
        <w:rPr>
          <w:rFonts w:ascii="SimSun" w:eastAsia="SimSun" w:hAnsi="SimSun"/>
          <w:sz w:val="24"/>
          <w:szCs w:val="24"/>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市值计算</w:t>
      </w: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上市之时的预期市值是基于申请人所有已发行股本为基础计算，包括：</w:t>
      </w:r>
    </w:p>
    <w:p w:rsidR="006E15D3" w:rsidRPr="00F15F65" w:rsidRDefault="006E15D3" w:rsidP="001B085E">
      <w:pPr>
        <w:pStyle w:val="ListParagraph"/>
        <w:numPr>
          <w:ilvl w:val="0"/>
          <w:numId w:val="51"/>
        </w:numPr>
        <w:spacing w:after="0" w:line="240" w:lineRule="auto"/>
        <w:jc w:val="both"/>
        <w:rPr>
          <w:rFonts w:ascii="SimSun" w:eastAsia="SimSun" w:hAnsi="SimSun"/>
          <w:sz w:val="24"/>
          <w:szCs w:val="24"/>
        </w:rPr>
      </w:pPr>
      <w:r w:rsidRPr="00F15F65">
        <w:rPr>
          <w:rFonts w:ascii="SimSun" w:eastAsia="SimSun" w:hAnsi="SimSun" w:hint="eastAsia"/>
          <w:sz w:val="24"/>
          <w:szCs w:val="24"/>
        </w:rPr>
        <w:t>将上市的证券类别；及</w:t>
      </w:r>
    </w:p>
    <w:p w:rsidR="006E15D3" w:rsidRPr="00F15F65" w:rsidRDefault="006E15D3" w:rsidP="001B085E">
      <w:pPr>
        <w:pStyle w:val="ListParagraph"/>
        <w:numPr>
          <w:ilvl w:val="0"/>
          <w:numId w:val="51"/>
        </w:numPr>
        <w:spacing w:after="0" w:line="240" w:lineRule="auto"/>
        <w:jc w:val="both"/>
        <w:rPr>
          <w:rFonts w:ascii="SimSun" w:eastAsia="SimSun" w:hAnsi="SimSun"/>
          <w:sz w:val="24"/>
          <w:szCs w:val="24"/>
        </w:rPr>
      </w:pPr>
      <w:r w:rsidRPr="00F15F65">
        <w:rPr>
          <w:rFonts w:ascii="SimSun" w:eastAsia="SimSun" w:hAnsi="SimSun" w:hint="eastAsia"/>
          <w:sz w:val="24"/>
          <w:szCs w:val="24"/>
        </w:rPr>
        <w:t>未上市或在其他受规管市场上已上市的其他类别证券。</w:t>
      </w: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非上市证券或在其他受规管市场上市证券的市值，将以将上市证券的预期发行价作为计算基准。</w:t>
      </w:r>
    </w:p>
    <w:p w:rsidR="006E15D3" w:rsidRPr="00F15F65" w:rsidRDefault="006E15D3" w:rsidP="001B085E">
      <w:pPr>
        <w:spacing w:after="0" w:line="240" w:lineRule="auto"/>
        <w:jc w:val="both"/>
        <w:rPr>
          <w:rFonts w:ascii="SimSun" w:eastAsia="SimSun" w:hAnsi="SimSun"/>
          <w:sz w:val="24"/>
          <w:szCs w:val="24"/>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营运资金充足性</w:t>
      </w:r>
    </w:p>
    <w:p w:rsidR="006E15D3" w:rsidRPr="00F15F65" w:rsidRDefault="006E15D3" w:rsidP="001B085E">
      <w:pPr>
        <w:pStyle w:val="ListParagraph"/>
        <w:numPr>
          <w:ilvl w:val="0"/>
          <w:numId w:val="52"/>
        </w:numPr>
        <w:spacing w:after="0" w:line="240" w:lineRule="auto"/>
        <w:jc w:val="both"/>
        <w:rPr>
          <w:rFonts w:ascii="SimSun" w:eastAsia="SimSun" w:hAnsi="SimSun"/>
          <w:sz w:val="24"/>
          <w:szCs w:val="24"/>
        </w:rPr>
      </w:pPr>
      <w:r w:rsidRPr="00F15F65">
        <w:rPr>
          <w:rFonts w:ascii="SimSun" w:eastAsia="SimSun" w:hAnsi="SimSun" w:hint="eastAsia"/>
          <w:sz w:val="24"/>
          <w:szCs w:val="24"/>
        </w:rPr>
        <w:t>上市文件中须包含有足够的营运资金（即上市文件日期起计至少</w:t>
      </w:r>
      <w:r w:rsidRPr="00F15F65">
        <w:rPr>
          <w:rFonts w:ascii="SimSun" w:eastAsia="SimSun" w:hAnsi="SimSun"/>
          <w:sz w:val="24"/>
          <w:szCs w:val="24"/>
        </w:rPr>
        <w:t>12</w:t>
      </w:r>
      <w:r w:rsidRPr="00F15F65">
        <w:rPr>
          <w:rFonts w:ascii="SimSun" w:eastAsia="SimSun" w:hAnsi="SimSun" w:hint="eastAsia"/>
          <w:sz w:val="24"/>
          <w:szCs w:val="24"/>
        </w:rPr>
        <w:t>个月）的确认。</w:t>
      </w:r>
    </w:p>
    <w:p w:rsidR="006E15D3" w:rsidRPr="00F15F65" w:rsidRDefault="006E15D3" w:rsidP="001B085E">
      <w:pPr>
        <w:pStyle w:val="ListParagraph"/>
        <w:numPr>
          <w:ilvl w:val="0"/>
          <w:numId w:val="52"/>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保荐人须向香港交易所提交书面确认：其已得到申请人有关营运资金充足的书面确认，及其信纳发行人的这项确认是经过适当与审慎查询后作出的；而提供融资的人士或机构，亦已书面说明确认有提供该等融资。</w:t>
      </w:r>
    </w:p>
    <w:p w:rsidR="00795424" w:rsidRPr="00F15F65" w:rsidRDefault="00795424" w:rsidP="001B085E">
      <w:pPr>
        <w:spacing w:after="0" w:line="240" w:lineRule="auto"/>
        <w:jc w:val="both"/>
        <w:rPr>
          <w:rFonts w:ascii="SimSun" w:eastAsia="SimSun" w:hAnsi="SimSun"/>
          <w:sz w:val="24"/>
          <w:szCs w:val="24"/>
          <w:lang w:eastAsia="zh-CN"/>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i/>
          <w:iCs/>
          <w:sz w:val="24"/>
          <w:szCs w:val="24"/>
        </w:rPr>
        <w:t>矿业公司</w:t>
      </w: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新矿业公司上市申请人须有足够的营运资金应付接下来</w:t>
      </w:r>
      <w:r w:rsidRPr="00F15F65">
        <w:rPr>
          <w:rFonts w:ascii="SimSun" w:eastAsia="SimSun" w:hAnsi="SimSun"/>
          <w:sz w:val="24"/>
          <w:szCs w:val="24"/>
        </w:rPr>
        <w:t>12</w:t>
      </w:r>
      <w:r w:rsidRPr="00F15F65">
        <w:rPr>
          <w:rFonts w:ascii="SimSun" w:eastAsia="SimSun" w:hAnsi="SimSun" w:hint="eastAsia"/>
          <w:sz w:val="24"/>
          <w:szCs w:val="24"/>
        </w:rPr>
        <w:t>个月</w:t>
      </w:r>
      <w:r w:rsidRPr="00F15F65">
        <w:rPr>
          <w:rFonts w:ascii="SimSun" w:eastAsia="SimSun" w:hAnsi="SimSun"/>
          <w:sz w:val="24"/>
          <w:szCs w:val="24"/>
        </w:rPr>
        <w:t>125%</w:t>
      </w:r>
      <w:r w:rsidRPr="00F15F65">
        <w:rPr>
          <w:rFonts w:ascii="SimSun" w:eastAsia="SimSun" w:hAnsi="SimSun" w:hint="eastAsia"/>
          <w:sz w:val="24"/>
          <w:szCs w:val="24"/>
        </w:rPr>
        <w:t>的集团现时所需。</w:t>
      </w:r>
    </w:p>
    <w:p w:rsidR="006E15D3" w:rsidRPr="00F15F65" w:rsidRDefault="006E15D3" w:rsidP="001B085E">
      <w:pPr>
        <w:spacing w:after="0" w:line="240" w:lineRule="auto"/>
        <w:jc w:val="both"/>
        <w:rPr>
          <w:rFonts w:ascii="SimSun" w:eastAsia="SimSun" w:hAnsi="SimSun"/>
          <w:sz w:val="24"/>
          <w:szCs w:val="24"/>
          <w:u w:val="single"/>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竞争业务</w:t>
      </w:r>
    </w:p>
    <w:p w:rsidR="006E15D3" w:rsidRPr="00F15F65" w:rsidRDefault="006E15D3"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《主板上市规则》准许申请人董事及控股股东在竞争性业务中占有权益，</w:t>
      </w:r>
      <w:proofErr w:type="gramStart"/>
      <w:r w:rsidRPr="00F15F65">
        <w:rPr>
          <w:rFonts w:ascii="SimSun" w:eastAsia="SimSun" w:hAnsi="SimSun" w:hint="eastAsia"/>
          <w:sz w:val="24"/>
          <w:szCs w:val="24"/>
          <w:lang w:eastAsia="zh-CN"/>
        </w:rPr>
        <w:t>惟该事项</w:t>
      </w:r>
      <w:proofErr w:type="gramEnd"/>
      <w:r w:rsidRPr="00F15F65">
        <w:rPr>
          <w:rFonts w:ascii="SimSun" w:eastAsia="SimSun" w:hAnsi="SimSun" w:hint="eastAsia"/>
          <w:sz w:val="24"/>
          <w:szCs w:val="24"/>
          <w:lang w:eastAsia="zh-CN"/>
        </w:rPr>
        <w:t>于上市之时作全面披露并在之后持续披露。披露内容包括有关控股股东姓名，控股股东在上市申请人股本中所占权益数额及说明上市申请人</w:t>
      </w:r>
      <w:proofErr w:type="gramStart"/>
      <w:r w:rsidRPr="00F15F65">
        <w:rPr>
          <w:rFonts w:ascii="SimSun" w:eastAsia="SimSun" w:hAnsi="SimSun" w:hint="eastAsia"/>
          <w:sz w:val="24"/>
          <w:szCs w:val="24"/>
          <w:lang w:eastAsia="zh-CN"/>
        </w:rPr>
        <w:t>信纳其能够</w:t>
      </w:r>
      <w:proofErr w:type="gramEnd"/>
      <w:r w:rsidRPr="00F15F65">
        <w:rPr>
          <w:rFonts w:ascii="SimSun" w:eastAsia="SimSun" w:hAnsi="SimSun" w:hint="eastAsia"/>
          <w:sz w:val="24"/>
          <w:szCs w:val="24"/>
          <w:lang w:eastAsia="zh-CN"/>
        </w:rPr>
        <w:t>在上市后独立于有关控股股东从事其业务的声明。上市申请人还必须披露其</w:t>
      </w:r>
      <w:proofErr w:type="gramStart"/>
      <w:r w:rsidRPr="00F15F65">
        <w:rPr>
          <w:rFonts w:ascii="SimSun" w:eastAsia="SimSun" w:hAnsi="SimSun" w:hint="eastAsia"/>
          <w:sz w:val="24"/>
          <w:szCs w:val="24"/>
          <w:lang w:eastAsia="zh-CN"/>
        </w:rPr>
        <w:t>作出</w:t>
      </w:r>
      <w:proofErr w:type="gramEnd"/>
      <w:r w:rsidRPr="00F15F65">
        <w:rPr>
          <w:rFonts w:ascii="SimSun" w:eastAsia="SimSun" w:hAnsi="SimSun" w:hint="eastAsia"/>
          <w:sz w:val="24"/>
          <w:szCs w:val="24"/>
          <w:lang w:eastAsia="zh-CN"/>
        </w:rPr>
        <w:t>该项声明之时所依据事项的详细情况。</w:t>
      </w:r>
    </w:p>
    <w:p w:rsidR="006E15D3" w:rsidRPr="00F15F65" w:rsidRDefault="006E15D3" w:rsidP="001B085E">
      <w:pPr>
        <w:spacing w:after="0" w:line="240" w:lineRule="auto"/>
        <w:jc w:val="both"/>
        <w:rPr>
          <w:rFonts w:ascii="SimSun" w:eastAsia="SimSun" w:hAnsi="SimSun"/>
          <w:sz w:val="24"/>
          <w:szCs w:val="24"/>
          <w:lang w:eastAsia="zh-CN"/>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「控股股东」指任何在股东大会上控制</w:t>
      </w:r>
      <w:r w:rsidRPr="00F15F65">
        <w:rPr>
          <w:rFonts w:ascii="SimSun" w:eastAsia="SimSun" w:hAnsi="SimSun"/>
          <w:sz w:val="24"/>
          <w:szCs w:val="24"/>
        </w:rPr>
        <w:t>30%</w:t>
      </w:r>
      <w:r w:rsidRPr="00F15F65">
        <w:rPr>
          <w:rFonts w:ascii="SimSun" w:eastAsia="SimSun" w:hAnsi="SimSun" w:hint="eastAsia"/>
          <w:sz w:val="24"/>
          <w:szCs w:val="24"/>
        </w:rPr>
        <w:t>或</w:t>
      </w:r>
      <w:r w:rsidRPr="00F15F65">
        <w:rPr>
          <w:rFonts w:ascii="SimSun" w:eastAsia="SimSun" w:hAnsi="SimSun"/>
          <w:sz w:val="24"/>
          <w:szCs w:val="24"/>
        </w:rPr>
        <w:t>30%</w:t>
      </w:r>
      <w:r w:rsidRPr="00F15F65">
        <w:rPr>
          <w:rFonts w:ascii="SimSun" w:eastAsia="SimSun" w:hAnsi="SimSun" w:hint="eastAsia"/>
          <w:sz w:val="24"/>
          <w:szCs w:val="24"/>
        </w:rPr>
        <w:t>以上投票权；或董事会大部分成员的任何人士。</w:t>
      </w:r>
    </w:p>
    <w:p w:rsidR="006E15D3" w:rsidRPr="00F15F65" w:rsidRDefault="006E15D3" w:rsidP="001B085E">
      <w:pPr>
        <w:spacing w:after="0" w:line="240" w:lineRule="auto"/>
        <w:jc w:val="both"/>
        <w:rPr>
          <w:rFonts w:ascii="SimSun" w:eastAsia="SimSun" w:hAnsi="SimSun"/>
          <w:sz w:val="24"/>
          <w:szCs w:val="24"/>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关于会计师报告及会计准则的规定</w:t>
      </w:r>
    </w:p>
    <w:p w:rsidR="006E15D3" w:rsidRPr="00F15F65" w:rsidRDefault="006E15D3"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上市申请人必须在其上市文件发出前在其中纳入涵盖</w:t>
      </w:r>
      <w:r w:rsidRPr="00F15F65">
        <w:rPr>
          <w:rFonts w:ascii="SimSun" w:eastAsia="SimSun" w:hAnsi="SimSun"/>
          <w:sz w:val="24"/>
          <w:szCs w:val="24"/>
          <w:lang w:eastAsia="zh-CN"/>
        </w:rPr>
        <w:t>3</w:t>
      </w:r>
      <w:r w:rsidRPr="00F15F65">
        <w:rPr>
          <w:rFonts w:ascii="SimSun" w:eastAsia="SimSun" w:hAnsi="SimSun" w:hint="eastAsia"/>
          <w:sz w:val="24"/>
          <w:szCs w:val="24"/>
          <w:lang w:eastAsia="zh-CN"/>
        </w:rPr>
        <w:t>个会计年度的会计师报告。该份会计师报告须根</w:t>
      </w:r>
      <w:proofErr w:type="gramStart"/>
      <w:r w:rsidRPr="00F15F65">
        <w:rPr>
          <w:rFonts w:ascii="SimSun" w:eastAsia="SimSun" w:hAnsi="SimSun" w:hint="eastAsia"/>
          <w:sz w:val="24"/>
          <w:szCs w:val="24"/>
          <w:lang w:eastAsia="zh-CN"/>
        </w:rPr>
        <w:t>据下列</w:t>
      </w:r>
      <w:proofErr w:type="gramEnd"/>
      <w:r w:rsidRPr="00F15F65">
        <w:rPr>
          <w:rFonts w:ascii="SimSun" w:eastAsia="SimSun" w:hAnsi="SimSun" w:hint="eastAsia"/>
          <w:sz w:val="24"/>
          <w:szCs w:val="24"/>
          <w:lang w:eastAsia="zh-CN"/>
        </w:rPr>
        <w:t>会计准则编制而成：《香港财务汇报准则》，《国际财务汇报准则》或《中国企业会计准则》（如</w:t>
      </w:r>
      <w:proofErr w:type="gramStart"/>
      <w:r w:rsidRPr="00F15F65">
        <w:rPr>
          <w:rFonts w:ascii="SimSun" w:eastAsia="SimSun" w:hAnsi="SimSun" w:hint="eastAsia"/>
          <w:sz w:val="24"/>
          <w:szCs w:val="24"/>
          <w:lang w:eastAsia="zh-CN"/>
        </w:rPr>
        <w:t>属采用</w:t>
      </w:r>
      <w:proofErr w:type="gramEnd"/>
      <w:r w:rsidRPr="00F15F65">
        <w:rPr>
          <w:rFonts w:ascii="SimSun" w:eastAsia="SimSun" w:hAnsi="SimSun" w:hint="eastAsia"/>
          <w:sz w:val="24"/>
          <w:szCs w:val="24"/>
          <w:lang w:eastAsia="zh-CN"/>
        </w:rPr>
        <w:t>《中国企业会计准则》编制其年度财务报表的中国发行人）</w:t>
      </w:r>
      <w:r w:rsidRPr="00F15F65">
        <w:rPr>
          <w:rFonts w:ascii="SimSun" w:eastAsia="SimSun" w:hAnsi="SimSun"/>
          <w:sz w:val="24"/>
          <w:szCs w:val="24"/>
          <w:lang w:eastAsia="zh-CN"/>
        </w:rPr>
        <w:t xml:space="preserve"> </w:t>
      </w:r>
      <w:r w:rsidRPr="00F15F65">
        <w:rPr>
          <w:rFonts w:ascii="SimSun" w:eastAsia="SimSun" w:hAnsi="SimSun" w:hint="eastAsia"/>
          <w:sz w:val="24"/>
          <w:szCs w:val="24"/>
          <w:lang w:eastAsia="zh-CN"/>
        </w:rPr>
        <w:t>，或者（如属寻求在香港交易所上市的海外公司）《美国会计准则》亦可。</w:t>
      </w:r>
    </w:p>
    <w:p w:rsidR="006E15D3" w:rsidRPr="00F15F65" w:rsidRDefault="006E15D3" w:rsidP="001B085E">
      <w:pPr>
        <w:spacing w:after="0" w:line="240" w:lineRule="auto"/>
        <w:jc w:val="both"/>
        <w:rPr>
          <w:rFonts w:ascii="SimSun" w:eastAsia="SimSun" w:hAnsi="SimSun"/>
          <w:sz w:val="24"/>
          <w:szCs w:val="24"/>
          <w:u w:val="single"/>
          <w:lang w:eastAsia="zh-CN"/>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董事</w:t>
      </w:r>
    </w:p>
    <w:p w:rsidR="006E15D3" w:rsidRPr="00F15F65" w:rsidRDefault="006E15D3" w:rsidP="001B085E">
      <w:pPr>
        <w:pStyle w:val="ListParagraph"/>
        <w:numPr>
          <w:ilvl w:val="0"/>
          <w:numId w:val="53"/>
        </w:numPr>
        <w:spacing w:after="0" w:line="240" w:lineRule="auto"/>
        <w:jc w:val="both"/>
        <w:rPr>
          <w:rFonts w:ascii="SimSun" w:eastAsia="SimSun" w:hAnsi="SimSun"/>
          <w:sz w:val="24"/>
          <w:szCs w:val="24"/>
        </w:rPr>
      </w:pPr>
      <w:r w:rsidRPr="00F15F65">
        <w:rPr>
          <w:rFonts w:ascii="SimSun" w:eastAsia="SimSun" w:hAnsi="SimSun" w:hint="eastAsia"/>
          <w:sz w:val="24"/>
          <w:szCs w:val="24"/>
        </w:rPr>
        <w:t>共同负责管理与经营上市发行人的业务。</w:t>
      </w:r>
    </w:p>
    <w:p w:rsidR="006E15D3" w:rsidRPr="00F15F65" w:rsidRDefault="006E15D3" w:rsidP="001B085E">
      <w:pPr>
        <w:pStyle w:val="ListParagraph"/>
        <w:numPr>
          <w:ilvl w:val="0"/>
          <w:numId w:val="53"/>
        </w:numPr>
        <w:spacing w:after="0" w:line="240" w:lineRule="auto"/>
        <w:jc w:val="both"/>
        <w:rPr>
          <w:rFonts w:ascii="SimSun" w:eastAsia="SimSun" w:hAnsi="SimSun"/>
          <w:sz w:val="24"/>
          <w:szCs w:val="24"/>
        </w:rPr>
      </w:pPr>
      <w:r w:rsidRPr="00F15F65">
        <w:rPr>
          <w:rFonts w:ascii="SimSun" w:eastAsia="SimSun" w:hAnsi="SimSun" w:hint="eastAsia"/>
          <w:sz w:val="24"/>
          <w:szCs w:val="24"/>
        </w:rPr>
        <w:t>诚信责任及应有技能及谨慎责任。</w:t>
      </w:r>
    </w:p>
    <w:p w:rsidR="006E15D3" w:rsidRPr="00F15F65" w:rsidRDefault="006E15D3" w:rsidP="001B085E">
      <w:pPr>
        <w:pStyle w:val="ListParagraph"/>
        <w:numPr>
          <w:ilvl w:val="0"/>
          <w:numId w:val="53"/>
        </w:numPr>
        <w:spacing w:after="0" w:line="240" w:lineRule="auto"/>
        <w:jc w:val="both"/>
        <w:rPr>
          <w:rFonts w:ascii="SimSun" w:eastAsia="SimSun" w:hAnsi="SimSun"/>
          <w:sz w:val="24"/>
          <w:szCs w:val="24"/>
        </w:rPr>
      </w:pPr>
      <w:r w:rsidRPr="00F15F65">
        <w:rPr>
          <w:rFonts w:ascii="SimSun" w:eastAsia="SimSun" w:hAnsi="SimSun" w:hint="eastAsia"/>
          <w:sz w:val="24"/>
          <w:szCs w:val="24"/>
        </w:rPr>
        <w:t>个性，经验及品格要求。</w:t>
      </w:r>
    </w:p>
    <w:p w:rsidR="006E15D3" w:rsidRPr="00F15F65" w:rsidRDefault="006E15D3" w:rsidP="001B085E">
      <w:pPr>
        <w:spacing w:after="0" w:line="240" w:lineRule="auto"/>
        <w:jc w:val="both"/>
        <w:rPr>
          <w:rFonts w:ascii="SimSun" w:eastAsia="SimSun" w:hAnsi="SimSun"/>
          <w:sz w:val="24"/>
          <w:szCs w:val="24"/>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独立非执行董事</w:t>
      </w: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i/>
          <w:iCs/>
          <w:sz w:val="24"/>
          <w:szCs w:val="24"/>
        </w:rPr>
        <w:t>独立非执行董事低数量</w:t>
      </w: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至少须有</w:t>
      </w:r>
      <w:r w:rsidRPr="00F15F65">
        <w:rPr>
          <w:rFonts w:ascii="SimSun" w:eastAsia="SimSun" w:hAnsi="SimSun"/>
          <w:sz w:val="24"/>
          <w:szCs w:val="24"/>
        </w:rPr>
        <w:t>3</w:t>
      </w:r>
      <w:r w:rsidRPr="00F15F65">
        <w:rPr>
          <w:rFonts w:ascii="SimSun" w:eastAsia="SimSun" w:hAnsi="SimSun" w:hint="eastAsia"/>
          <w:sz w:val="24"/>
          <w:szCs w:val="24"/>
        </w:rPr>
        <w:t>名独立非执行董事；且其中至少</w:t>
      </w:r>
      <w:r w:rsidRPr="00F15F65">
        <w:rPr>
          <w:rFonts w:ascii="SimSun" w:eastAsia="SimSun" w:hAnsi="SimSun"/>
          <w:sz w:val="24"/>
          <w:szCs w:val="24"/>
        </w:rPr>
        <w:t>1</w:t>
      </w:r>
      <w:r w:rsidRPr="00F15F65">
        <w:rPr>
          <w:rFonts w:ascii="SimSun" w:eastAsia="SimSun" w:hAnsi="SimSun" w:hint="eastAsia"/>
          <w:sz w:val="24"/>
          <w:szCs w:val="24"/>
        </w:rPr>
        <w:t>名独立非执行董事必须具备适当的资格（见下文）。发行人董事会至少有三分之一成员属独立非执行董事。如发行人的独立非执行董事人数降至低于下限或发行人没有</w:t>
      </w:r>
      <w:r w:rsidRPr="00F15F65">
        <w:rPr>
          <w:rFonts w:ascii="SimSun" w:eastAsia="SimSun" w:hAnsi="SimSun"/>
          <w:sz w:val="24"/>
          <w:szCs w:val="24"/>
        </w:rPr>
        <w:t>1</w:t>
      </w:r>
      <w:r w:rsidRPr="00F15F65">
        <w:rPr>
          <w:rFonts w:ascii="SimSun" w:eastAsia="SimSun" w:hAnsi="SimSun" w:hint="eastAsia"/>
          <w:sz w:val="24"/>
          <w:szCs w:val="24"/>
        </w:rPr>
        <w:t>名具备适当资格的独立非执行董事（即见下文），上市发行人须立即通知香港交易所并刊登公告。违反上述规则的上市发行人须在</w:t>
      </w:r>
      <w:r w:rsidRPr="00F15F65">
        <w:rPr>
          <w:rFonts w:ascii="SimSun" w:eastAsia="SimSun" w:hAnsi="SimSun"/>
          <w:sz w:val="24"/>
          <w:szCs w:val="24"/>
        </w:rPr>
        <w:t>3</w:t>
      </w:r>
      <w:r w:rsidRPr="00F15F65">
        <w:rPr>
          <w:rFonts w:ascii="SimSun" w:eastAsia="SimSun" w:hAnsi="SimSun" w:hint="eastAsia"/>
          <w:sz w:val="24"/>
          <w:szCs w:val="24"/>
        </w:rPr>
        <w:t>个月内修正相关状况。</w:t>
      </w:r>
    </w:p>
    <w:p w:rsidR="006E15D3" w:rsidRPr="00F15F65" w:rsidRDefault="006E15D3" w:rsidP="001B085E">
      <w:pPr>
        <w:spacing w:after="0" w:line="240" w:lineRule="auto"/>
        <w:jc w:val="both"/>
        <w:rPr>
          <w:rFonts w:ascii="SimSun" w:eastAsia="SimSun" w:hAnsi="SimSun"/>
          <w:i/>
          <w:iCs/>
          <w:sz w:val="24"/>
          <w:szCs w:val="24"/>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i/>
          <w:iCs/>
          <w:sz w:val="24"/>
          <w:szCs w:val="24"/>
        </w:rPr>
        <w:t>独立非执行董事的资格</w:t>
      </w:r>
    </w:p>
    <w:p w:rsidR="006E15D3" w:rsidRPr="00F15F65" w:rsidRDefault="006E15D3"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《上市规则》规定发行人须委任至少一名具备适当专业资格，或具备适当的会计或相关的财务管理专长的独立非执行董事。</w:t>
      </w:r>
    </w:p>
    <w:p w:rsidR="006E15D3" w:rsidRPr="00F15F65" w:rsidRDefault="006E15D3" w:rsidP="001B085E">
      <w:pPr>
        <w:spacing w:after="0" w:line="240" w:lineRule="auto"/>
        <w:jc w:val="both"/>
        <w:rPr>
          <w:rFonts w:ascii="SimSun" w:eastAsia="SimSun" w:hAnsi="SimSun"/>
          <w:sz w:val="24"/>
          <w:szCs w:val="24"/>
          <w:lang w:eastAsia="zh-CN"/>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审核及薪酬委员会</w:t>
      </w:r>
    </w:p>
    <w:p w:rsidR="006E15D3" w:rsidRPr="00F15F65" w:rsidRDefault="006E15D3"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根据《主板上市规则》，必须设立审核委员会及薪酬委员会。</w:t>
      </w:r>
    </w:p>
    <w:p w:rsidR="006E15D3" w:rsidRPr="00F15F65" w:rsidRDefault="006E15D3" w:rsidP="001B085E">
      <w:pPr>
        <w:spacing w:after="0" w:line="240" w:lineRule="auto"/>
        <w:jc w:val="both"/>
        <w:rPr>
          <w:rFonts w:ascii="SimSun" w:eastAsia="SimSun" w:hAnsi="SimSun"/>
          <w:sz w:val="24"/>
          <w:szCs w:val="24"/>
          <w:lang w:eastAsia="zh-CN"/>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审核委员会成员须仅为非执行董事，大多数须为发行人的独立非执行董事。审核委员会须至少有</w:t>
      </w:r>
      <w:r w:rsidRPr="00F15F65">
        <w:rPr>
          <w:rFonts w:ascii="SimSun" w:eastAsia="SimSun" w:hAnsi="SimSun"/>
          <w:sz w:val="24"/>
          <w:szCs w:val="24"/>
        </w:rPr>
        <w:t>3</w:t>
      </w:r>
      <w:r w:rsidRPr="00F15F65">
        <w:rPr>
          <w:rFonts w:ascii="SimSun" w:eastAsia="SimSun" w:hAnsi="SimSun" w:hint="eastAsia"/>
          <w:sz w:val="24"/>
          <w:szCs w:val="24"/>
        </w:rPr>
        <w:t>名成员，其中又至少须有</w:t>
      </w:r>
      <w:r w:rsidRPr="00F15F65">
        <w:rPr>
          <w:rFonts w:ascii="SimSun" w:eastAsia="SimSun" w:hAnsi="SimSun"/>
          <w:sz w:val="24"/>
          <w:szCs w:val="24"/>
        </w:rPr>
        <w:t>1</w:t>
      </w:r>
      <w:r w:rsidRPr="00F15F65">
        <w:rPr>
          <w:rFonts w:ascii="SimSun" w:eastAsia="SimSun" w:hAnsi="SimSun" w:hint="eastAsia"/>
          <w:sz w:val="24"/>
          <w:szCs w:val="24"/>
        </w:rPr>
        <w:t>名是具备适当专业资格，或具备适当的会计或相关的财务管理专长的独立非执行董事。审核委员会必须由独立非执行董事出任主席。</w:t>
      </w:r>
    </w:p>
    <w:p w:rsidR="006E15D3" w:rsidRPr="00F15F65" w:rsidRDefault="006E15D3" w:rsidP="001B085E">
      <w:pPr>
        <w:spacing w:after="0" w:line="240" w:lineRule="auto"/>
        <w:jc w:val="both"/>
        <w:rPr>
          <w:rFonts w:ascii="SimSun" w:eastAsia="SimSun" w:hAnsi="SimSun"/>
          <w:sz w:val="24"/>
          <w:szCs w:val="24"/>
        </w:rPr>
      </w:pPr>
    </w:p>
    <w:p w:rsidR="006E15D3" w:rsidRPr="00F15F65" w:rsidRDefault="006E15D3"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薪酬委员会须由独立非执行董事出任主席，且大部分成员须为独立非执行董事，有书面的职权范围，并由独立非执行董事出任主席。</w:t>
      </w:r>
    </w:p>
    <w:p w:rsidR="006E15D3" w:rsidRPr="00F15F65" w:rsidRDefault="006E15D3" w:rsidP="001B085E">
      <w:pPr>
        <w:spacing w:after="0" w:line="240" w:lineRule="auto"/>
        <w:jc w:val="both"/>
        <w:rPr>
          <w:rFonts w:ascii="SimSun" w:eastAsia="SimSun" w:hAnsi="SimSun"/>
          <w:sz w:val="24"/>
          <w:szCs w:val="24"/>
          <w:lang w:eastAsia="zh-CN"/>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保</w:t>
      </w:r>
      <w:proofErr w:type="gramStart"/>
      <w:r w:rsidRPr="00F15F65">
        <w:rPr>
          <w:rFonts w:ascii="SimSun" w:eastAsia="SimSun" w:hAnsi="SimSun" w:hint="eastAsia"/>
          <w:sz w:val="24"/>
          <w:szCs w:val="24"/>
          <w:u w:val="single"/>
        </w:rPr>
        <w:t>荐</w:t>
      </w:r>
      <w:proofErr w:type="gramEnd"/>
      <w:r w:rsidRPr="00F15F65">
        <w:rPr>
          <w:rFonts w:ascii="SimSun" w:eastAsia="SimSun" w:hAnsi="SimSun" w:hint="eastAsia"/>
          <w:sz w:val="24"/>
          <w:szCs w:val="24"/>
          <w:u w:val="single"/>
        </w:rPr>
        <w:t>人</w:t>
      </w:r>
    </w:p>
    <w:p w:rsidR="006E15D3" w:rsidRPr="00F15F65" w:rsidRDefault="006E15D3" w:rsidP="001B085E">
      <w:pPr>
        <w:pStyle w:val="ListParagraph"/>
        <w:numPr>
          <w:ilvl w:val="0"/>
          <w:numId w:val="54"/>
        </w:numPr>
        <w:spacing w:after="0" w:line="240" w:lineRule="auto"/>
        <w:jc w:val="both"/>
        <w:rPr>
          <w:rFonts w:ascii="SimSun" w:eastAsia="SimSun" w:hAnsi="SimSun"/>
          <w:sz w:val="24"/>
          <w:szCs w:val="24"/>
        </w:rPr>
      </w:pPr>
      <w:r w:rsidRPr="00F15F65">
        <w:rPr>
          <w:rFonts w:ascii="SimSun" w:eastAsia="SimSun" w:hAnsi="SimSun" w:hint="eastAsia"/>
          <w:sz w:val="24"/>
          <w:szCs w:val="24"/>
        </w:rPr>
        <w:t>寻求在主板市场上市股本证券的新申请人必须以委聘协议书委任一名或多名保荐人，协助其处理上市申请（规则第</w:t>
      </w:r>
      <w:r w:rsidRPr="00F15F65">
        <w:rPr>
          <w:rFonts w:ascii="SimSun" w:eastAsia="SimSun" w:hAnsi="SimSun"/>
          <w:sz w:val="24"/>
          <w:szCs w:val="24"/>
        </w:rPr>
        <w:t>3A.02</w:t>
      </w:r>
      <w:r w:rsidRPr="00F15F65">
        <w:rPr>
          <w:rFonts w:ascii="SimSun" w:eastAsia="SimSun" w:hAnsi="SimSun" w:hint="eastAsia"/>
          <w:sz w:val="24"/>
          <w:szCs w:val="24"/>
        </w:rPr>
        <w:t>条）。仅根据《证券及期货条例》（该条例）第</w:t>
      </w:r>
      <w:r w:rsidRPr="00F15F65">
        <w:rPr>
          <w:rFonts w:ascii="SimSun" w:eastAsia="SimSun" w:hAnsi="SimSun"/>
          <w:sz w:val="24"/>
          <w:szCs w:val="24"/>
        </w:rPr>
        <w:t>V</w:t>
      </w:r>
      <w:r w:rsidRPr="00F15F65">
        <w:rPr>
          <w:rFonts w:ascii="SimSun" w:eastAsia="SimSun" w:hAnsi="SimSun" w:hint="eastAsia"/>
          <w:sz w:val="24"/>
          <w:szCs w:val="24"/>
        </w:rPr>
        <w:t>部规定就第</w:t>
      </w:r>
      <w:r w:rsidRPr="00F15F65">
        <w:rPr>
          <w:rFonts w:ascii="SimSun" w:eastAsia="SimSun" w:hAnsi="SimSun"/>
          <w:sz w:val="24"/>
          <w:szCs w:val="24"/>
        </w:rPr>
        <w:t>6</w:t>
      </w:r>
      <w:r w:rsidRPr="00F15F65">
        <w:rPr>
          <w:rFonts w:ascii="SimSun" w:eastAsia="SimSun" w:hAnsi="SimSun" w:hint="eastAsia"/>
          <w:sz w:val="24"/>
          <w:szCs w:val="24"/>
        </w:rPr>
        <w:t>类受规管活动（就机构融资提供意见）获发牌且该牌照准许其从事保荐人工作的商号方可被准许以新上市申请人保荐人身份行事。</w:t>
      </w:r>
    </w:p>
    <w:p w:rsidR="006E15D3" w:rsidRPr="00F15F65" w:rsidRDefault="006E15D3" w:rsidP="001B085E">
      <w:pPr>
        <w:pStyle w:val="ListParagraph"/>
        <w:numPr>
          <w:ilvl w:val="0"/>
          <w:numId w:val="54"/>
        </w:numPr>
        <w:spacing w:after="0" w:line="240" w:lineRule="auto"/>
        <w:jc w:val="both"/>
        <w:rPr>
          <w:rFonts w:ascii="SimSun" w:eastAsia="SimSun" w:hAnsi="SimSun"/>
          <w:sz w:val="24"/>
          <w:szCs w:val="24"/>
        </w:rPr>
      </w:pPr>
      <w:r w:rsidRPr="00F15F65">
        <w:rPr>
          <w:rFonts w:ascii="SimSun" w:eastAsia="SimSun" w:hAnsi="SimSun" w:hint="eastAsia"/>
          <w:sz w:val="24"/>
          <w:szCs w:val="24"/>
        </w:rPr>
        <w:t>上市申请人至少须有</w:t>
      </w:r>
      <w:r w:rsidRPr="00F15F65">
        <w:rPr>
          <w:rFonts w:ascii="SimSun" w:eastAsia="SimSun" w:hAnsi="SimSun"/>
          <w:sz w:val="24"/>
          <w:szCs w:val="24"/>
        </w:rPr>
        <w:t>1</w:t>
      </w:r>
      <w:r w:rsidRPr="00F15F65">
        <w:rPr>
          <w:rFonts w:ascii="SimSun" w:eastAsia="SimSun" w:hAnsi="SimSun" w:hint="eastAsia"/>
          <w:sz w:val="24"/>
          <w:szCs w:val="24"/>
        </w:rPr>
        <w:t>名保荐人独立于其本身。</w:t>
      </w:r>
    </w:p>
    <w:p w:rsidR="006E15D3" w:rsidRPr="00F15F65" w:rsidRDefault="006E15D3" w:rsidP="001B085E">
      <w:pPr>
        <w:pStyle w:val="ListParagraph"/>
        <w:numPr>
          <w:ilvl w:val="0"/>
          <w:numId w:val="54"/>
        </w:numPr>
        <w:spacing w:after="0" w:line="240" w:lineRule="auto"/>
        <w:jc w:val="both"/>
        <w:rPr>
          <w:rFonts w:ascii="SimSun" w:eastAsia="SimSun" w:hAnsi="SimSun"/>
          <w:sz w:val="24"/>
          <w:szCs w:val="24"/>
        </w:rPr>
      </w:pPr>
      <w:r w:rsidRPr="00F15F65">
        <w:rPr>
          <w:rFonts w:ascii="SimSun" w:eastAsia="SimSun" w:hAnsi="SimSun" w:hint="eastAsia"/>
          <w:sz w:val="24"/>
          <w:szCs w:val="24"/>
        </w:rPr>
        <w:t>须在保荐人获委任至少满</w:t>
      </w:r>
      <w:r w:rsidRPr="00F15F65">
        <w:rPr>
          <w:rFonts w:ascii="SimSun" w:eastAsia="SimSun" w:hAnsi="SimSun"/>
          <w:sz w:val="24"/>
          <w:szCs w:val="24"/>
        </w:rPr>
        <w:t>2</w:t>
      </w:r>
      <w:r w:rsidRPr="00F15F65">
        <w:rPr>
          <w:rFonts w:ascii="SimSun" w:eastAsia="SimSun" w:hAnsi="SimSun" w:hint="eastAsia"/>
          <w:sz w:val="24"/>
          <w:szCs w:val="24"/>
        </w:rPr>
        <w:t>个月后方可提交上市申请。</w:t>
      </w:r>
    </w:p>
    <w:p w:rsidR="006E15D3" w:rsidRPr="00F15F65" w:rsidRDefault="006E15D3" w:rsidP="001B085E">
      <w:pPr>
        <w:spacing w:after="0" w:line="240" w:lineRule="auto"/>
        <w:jc w:val="both"/>
        <w:rPr>
          <w:rFonts w:ascii="SimSun" w:eastAsia="SimSun" w:hAnsi="SimSun"/>
          <w:sz w:val="24"/>
          <w:szCs w:val="24"/>
        </w:rPr>
      </w:pPr>
    </w:p>
    <w:p w:rsidR="006E15D3" w:rsidRPr="00F15F65" w:rsidRDefault="006E15D3"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合规顾问</w:t>
      </w:r>
    </w:p>
    <w:p w:rsidR="001B5742" w:rsidRPr="00F15F65" w:rsidRDefault="001B5742" w:rsidP="001B085E">
      <w:pPr>
        <w:numPr>
          <w:ilvl w:val="0"/>
          <w:numId w:val="55"/>
        </w:numPr>
        <w:tabs>
          <w:tab w:val="num" w:pos="720"/>
        </w:tabs>
        <w:spacing w:after="0" w:line="240" w:lineRule="auto"/>
        <w:jc w:val="both"/>
        <w:rPr>
          <w:rFonts w:ascii="SimSun" w:eastAsia="SimSun" w:hAnsi="SimSun"/>
          <w:sz w:val="24"/>
          <w:szCs w:val="24"/>
        </w:rPr>
      </w:pPr>
      <w:r w:rsidRPr="00F15F65">
        <w:rPr>
          <w:rFonts w:ascii="SimSun" w:eastAsia="SimSun" w:hAnsi="SimSun" w:hint="eastAsia"/>
          <w:sz w:val="24"/>
          <w:szCs w:val="24"/>
        </w:rPr>
        <w:t>上市申请人必须委任</w:t>
      </w:r>
      <w:r w:rsidRPr="00F15F65">
        <w:rPr>
          <w:rFonts w:ascii="SimSun" w:eastAsia="SimSun" w:hAnsi="SimSun"/>
          <w:sz w:val="24"/>
          <w:szCs w:val="24"/>
        </w:rPr>
        <w:t>1</w:t>
      </w:r>
      <w:r w:rsidRPr="00F15F65">
        <w:rPr>
          <w:rFonts w:ascii="SimSun" w:eastAsia="SimSun" w:hAnsi="SimSun" w:hint="eastAsia"/>
          <w:sz w:val="24"/>
          <w:szCs w:val="24"/>
        </w:rPr>
        <w:t>名合规顾问，任期由首次上市时起，至上市后刊发首个完整财政年度的财务业绩时止。</w:t>
      </w:r>
    </w:p>
    <w:p w:rsidR="001B5742" w:rsidRPr="00F15F65" w:rsidRDefault="001B5742" w:rsidP="001B085E">
      <w:pPr>
        <w:numPr>
          <w:ilvl w:val="0"/>
          <w:numId w:val="55"/>
        </w:numPr>
        <w:tabs>
          <w:tab w:val="num" w:pos="720"/>
        </w:tabs>
        <w:spacing w:after="0" w:line="240" w:lineRule="auto"/>
        <w:jc w:val="both"/>
        <w:rPr>
          <w:rFonts w:ascii="SimSun" w:eastAsia="SimSun" w:hAnsi="SimSun"/>
          <w:sz w:val="24"/>
          <w:szCs w:val="24"/>
        </w:rPr>
      </w:pPr>
      <w:r w:rsidRPr="00F15F65">
        <w:rPr>
          <w:rFonts w:ascii="SimSun" w:eastAsia="SimSun" w:hAnsi="SimSun" w:hint="eastAsia"/>
          <w:sz w:val="24"/>
          <w:szCs w:val="24"/>
        </w:rPr>
        <w:t>合规顾问须为根据该条例持牌或注册可就机构融资事宜提供意见的法团或认可财务机构。</w:t>
      </w:r>
    </w:p>
    <w:p w:rsidR="001B5742" w:rsidRPr="00F15F65" w:rsidRDefault="001B5742" w:rsidP="001B085E">
      <w:pPr>
        <w:numPr>
          <w:ilvl w:val="0"/>
          <w:numId w:val="55"/>
        </w:numPr>
        <w:tabs>
          <w:tab w:val="num" w:pos="720"/>
        </w:tabs>
        <w:spacing w:after="0" w:line="240" w:lineRule="auto"/>
        <w:jc w:val="both"/>
        <w:rPr>
          <w:rFonts w:ascii="SimSun" w:eastAsia="SimSun" w:hAnsi="SimSun"/>
          <w:sz w:val="24"/>
          <w:szCs w:val="24"/>
        </w:rPr>
      </w:pPr>
      <w:r w:rsidRPr="00F15F65">
        <w:rPr>
          <w:rFonts w:ascii="SimSun" w:eastAsia="SimSun" w:hAnsi="SimSun" w:hint="eastAsia"/>
          <w:sz w:val="24"/>
          <w:szCs w:val="24"/>
        </w:rPr>
        <w:lastRenderedPageBreak/>
        <w:t>在发行人必须聘用</w:t>
      </w:r>
      <w:r w:rsidRPr="00F15F65">
        <w:rPr>
          <w:rFonts w:ascii="SimSun" w:eastAsia="SimSun" w:hAnsi="SimSun"/>
          <w:sz w:val="24"/>
          <w:szCs w:val="24"/>
        </w:rPr>
        <w:t>1</w:t>
      </w:r>
      <w:r w:rsidRPr="00F15F65">
        <w:rPr>
          <w:rFonts w:ascii="SimSun" w:eastAsia="SimSun" w:hAnsi="SimSun" w:hint="eastAsia"/>
          <w:sz w:val="24"/>
          <w:szCs w:val="24"/>
        </w:rPr>
        <w:t>名合规顾问期间（如上文所述），发行人必须就以下事宜咨询其合规顾问意见：</w:t>
      </w:r>
    </w:p>
    <w:p w:rsidR="006E15D3" w:rsidRPr="00F15F65" w:rsidRDefault="006E15D3" w:rsidP="001B085E">
      <w:pPr>
        <w:pStyle w:val="ListParagraph"/>
        <w:numPr>
          <w:ilvl w:val="0"/>
          <w:numId w:val="56"/>
        </w:numPr>
        <w:spacing w:after="0" w:line="240" w:lineRule="auto"/>
        <w:jc w:val="both"/>
        <w:rPr>
          <w:rFonts w:ascii="SimSun" w:eastAsia="SimSun" w:hAnsi="SimSun"/>
          <w:sz w:val="24"/>
          <w:szCs w:val="24"/>
        </w:rPr>
      </w:pPr>
      <w:r w:rsidRPr="00F15F65">
        <w:rPr>
          <w:rFonts w:ascii="SimSun" w:eastAsia="SimSun" w:hAnsi="SimSun" w:hint="eastAsia"/>
          <w:sz w:val="24"/>
          <w:szCs w:val="24"/>
        </w:rPr>
        <w:t>刊发任何受规管的公告或报告，通函或财务报告之前；</w:t>
      </w:r>
    </w:p>
    <w:p w:rsidR="006E15D3" w:rsidRPr="00F15F65" w:rsidRDefault="006E15D3" w:rsidP="001B085E">
      <w:pPr>
        <w:pStyle w:val="ListParagraph"/>
        <w:numPr>
          <w:ilvl w:val="0"/>
          <w:numId w:val="56"/>
        </w:numPr>
        <w:spacing w:after="0" w:line="240" w:lineRule="auto"/>
        <w:jc w:val="both"/>
        <w:rPr>
          <w:rFonts w:ascii="SimSun" w:eastAsia="SimSun" w:hAnsi="SimSun"/>
          <w:sz w:val="24"/>
          <w:szCs w:val="24"/>
        </w:rPr>
      </w:pPr>
      <w:r w:rsidRPr="00F15F65">
        <w:rPr>
          <w:rFonts w:ascii="SimSun" w:eastAsia="SimSun" w:hAnsi="SimSun" w:hint="eastAsia"/>
          <w:sz w:val="24"/>
          <w:szCs w:val="24"/>
        </w:rPr>
        <w:t>拟进行交易（可能是须予公布的交易或关连交易），包括发行股份及回购股份；</w:t>
      </w:r>
    </w:p>
    <w:p w:rsidR="006E15D3" w:rsidRPr="00F15F65" w:rsidRDefault="006E15D3" w:rsidP="001B085E">
      <w:pPr>
        <w:pStyle w:val="ListParagraph"/>
        <w:numPr>
          <w:ilvl w:val="0"/>
          <w:numId w:val="56"/>
        </w:numPr>
        <w:spacing w:after="0" w:line="240" w:lineRule="auto"/>
        <w:jc w:val="both"/>
        <w:rPr>
          <w:rFonts w:ascii="SimSun" w:eastAsia="SimSun" w:hAnsi="SimSun"/>
          <w:sz w:val="24"/>
          <w:szCs w:val="24"/>
        </w:rPr>
      </w:pPr>
      <w:r w:rsidRPr="00F15F65">
        <w:rPr>
          <w:rFonts w:ascii="SimSun" w:eastAsia="SimSun" w:hAnsi="SimSun" w:hint="eastAsia"/>
          <w:sz w:val="24"/>
          <w:szCs w:val="24"/>
        </w:rPr>
        <w:t>发行人拟运用首次公开招股所得款项（与上市文件载列内容不同），或其业务，发展或业绩与上市文件所载任何预测，估计或其他资料不同；及</w:t>
      </w:r>
    </w:p>
    <w:p w:rsidR="006E15D3" w:rsidRPr="00F15F65" w:rsidRDefault="006E15D3" w:rsidP="001B085E">
      <w:pPr>
        <w:pStyle w:val="ListParagraph"/>
        <w:numPr>
          <w:ilvl w:val="0"/>
          <w:numId w:val="56"/>
        </w:numPr>
        <w:spacing w:after="0" w:line="240" w:lineRule="auto"/>
        <w:jc w:val="both"/>
        <w:rPr>
          <w:rFonts w:ascii="SimSun" w:eastAsia="SimSun" w:hAnsi="SimSun"/>
          <w:sz w:val="24"/>
          <w:szCs w:val="24"/>
        </w:rPr>
      </w:pPr>
      <w:r w:rsidRPr="00F15F65">
        <w:rPr>
          <w:rFonts w:ascii="SimSun" w:eastAsia="SimSun" w:hAnsi="SimSun" w:hint="eastAsia"/>
          <w:sz w:val="24"/>
          <w:szCs w:val="24"/>
        </w:rPr>
        <w:t>香港交易所就发行人证券价格及交易量的任何异常变动向发行人作出查询。</w:t>
      </w:r>
    </w:p>
    <w:p w:rsidR="006E15D3" w:rsidRPr="00F15F65" w:rsidRDefault="006E15D3" w:rsidP="001B085E">
      <w:pPr>
        <w:spacing w:after="0" w:line="240" w:lineRule="auto"/>
        <w:jc w:val="both"/>
        <w:rPr>
          <w:rFonts w:ascii="SimSun" w:eastAsia="SimSun" w:hAnsi="SimSun"/>
          <w:sz w:val="24"/>
          <w:szCs w:val="24"/>
        </w:rPr>
      </w:pPr>
    </w:p>
    <w:p w:rsidR="001B5742" w:rsidRPr="00F15F65" w:rsidRDefault="001B5742"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香港交易所可在首次上市后的首个财政年度后要求上市发行人委任</w:t>
      </w:r>
      <w:r w:rsidRPr="00F15F65">
        <w:rPr>
          <w:rFonts w:ascii="SimSun" w:eastAsia="SimSun" w:hAnsi="SimSun"/>
          <w:sz w:val="24"/>
          <w:szCs w:val="24"/>
          <w:lang w:eastAsia="zh-CN"/>
        </w:rPr>
        <w:t>1</w:t>
      </w:r>
      <w:r w:rsidRPr="00F15F65">
        <w:rPr>
          <w:rFonts w:ascii="SimSun" w:eastAsia="SimSun" w:hAnsi="SimSun" w:hint="eastAsia"/>
          <w:sz w:val="24"/>
          <w:szCs w:val="24"/>
          <w:lang w:eastAsia="zh-CN"/>
        </w:rPr>
        <w:t>名合</w:t>
      </w:r>
      <w:proofErr w:type="gramStart"/>
      <w:r w:rsidRPr="00F15F65">
        <w:rPr>
          <w:rFonts w:ascii="SimSun" w:eastAsia="SimSun" w:hAnsi="SimSun" w:hint="eastAsia"/>
          <w:sz w:val="24"/>
          <w:szCs w:val="24"/>
          <w:lang w:eastAsia="zh-CN"/>
        </w:rPr>
        <w:t>规</w:t>
      </w:r>
      <w:proofErr w:type="gramEnd"/>
      <w:r w:rsidRPr="00F15F65">
        <w:rPr>
          <w:rFonts w:ascii="SimSun" w:eastAsia="SimSun" w:hAnsi="SimSun" w:hint="eastAsia"/>
          <w:sz w:val="24"/>
          <w:szCs w:val="24"/>
          <w:lang w:eastAsia="zh-CN"/>
        </w:rPr>
        <w:t>顾问。倘</w:t>
      </w:r>
      <w:proofErr w:type="gramStart"/>
      <w:r w:rsidRPr="00F15F65">
        <w:rPr>
          <w:rFonts w:ascii="SimSun" w:eastAsia="SimSun" w:hAnsi="SimSun" w:hint="eastAsia"/>
          <w:sz w:val="24"/>
          <w:szCs w:val="24"/>
          <w:lang w:eastAsia="zh-CN"/>
        </w:rPr>
        <w:t>作出</w:t>
      </w:r>
      <w:proofErr w:type="gramEnd"/>
      <w:r w:rsidRPr="00F15F65">
        <w:rPr>
          <w:rFonts w:ascii="SimSun" w:eastAsia="SimSun" w:hAnsi="SimSun" w:hint="eastAsia"/>
          <w:sz w:val="24"/>
          <w:szCs w:val="24"/>
          <w:lang w:eastAsia="zh-CN"/>
        </w:rPr>
        <w:t>该项委任，香港交易所将会列出该项委任的期间，必须咨询合</w:t>
      </w:r>
      <w:proofErr w:type="gramStart"/>
      <w:r w:rsidRPr="00F15F65">
        <w:rPr>
          <w:rFonts w:ascii="SimSun" w:eastAsia="SimSun" w:hAnsi="SimSun" w:hint="eastAsia"/>
          <w:sz w:val="24"/>
          <w:szCs w:val="24"/>
          <w:lang w:eastAsia="zh-CN"/>
        </w:rPr>
        <w:t>规</w:t>
      </w:r>
      <w:proofErr w:type="gramEnd"/>
      <w:r w:rsidRPr="00F15F65">
        <w:rPr>
          <w:rFonts w:ascii="SimSun" w:eastAsia="SimSun" w:hAnsi="SimSun" w:hint="eastAsia"/>
          <w:sz w:val="24"/>
          <w:szCs w:val="24"/>
          <w:lang w:eastAsia="zh-CN"/>
        </w:rPr>
        <w:t>顾问意见的情况以及合</w:t>
      </w:r>
      <w:proofErr w:type="gramStart"/>
      <w:r w:rsidRPr="00F15F65">
        <w:rPr>
          <w:rFonts w:ascii="SimSun" w:eastAsia="SimSun" w:hAnsi="SimSun" w:hint="eastAsia"/>
          <w:sz w:val="24"/>
          <w:szCs w:val="24"/>
          <w:lang w:eastAsia="zh-CN"/>
        </w:rPr>
        <w:t>规</w:t>
      </w:r>
      <w:proofErr w:type="gramEnd"/>
      <w:r w:rsidRPr="00F15F65">
        <w:rPr>
          <w:rFonts w:ascii="SimSun" w:eastAsia="SimSun" w:hAnsi="SimSun" w:hint="eastAsia"/>
          <w:sz w:val="24"/>
          <w:szCs w:val="24"/>
          <w:lang w:eastAsia="zh-CN"/>
        </w:rPr>
        <w:t>顾问必须履行的职责。</w:t>
      </w:r>
      <w:r w:rsidRPr="00F15F65">
        <w:rPr>
          <w:rFonts w:ascii="SimSun" w:eastAsia="SimSun" w:hAnsi="SimSun"/>
          <w:sz w:val="24"/>
          <w:szCs w:val="24"/>
          <w:lang w:eastAsia="zh-CN"/>
        </w:rPr>
        <w:t xml:space="preserve"> </w:t>
      </w:r>
    </w:p>
    <w:p w:rsidR="001B5742" w:rsidRPr="00F15F65" w:rsidRDefault="001B5742" w:rsidP="001B085E">
      <w:pPr>
        <w:spacing w:after="0" w:line="240" w:lineRule="auto"/>
        <w:jc w:val="both"/>
        <w:rPr>
          <w:rFonts w:ascii="SimSun" w:eastAsia="SimSun" w:hAnsi="SimSun"/>
          <w:sz w:val="24"/>
          <w:szCs w:val="24"/>
          <w:u w:val="single"/>
          <w:lang w:eastAsia="zh-CN"/>
        </w:rPr>
      </w:pP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送达文件</w:t>
      </w:r>
      <w:r w:rsidRPr="00F15F65">
        <w:rPr>
          <w:rFonts w:ascii="SimSun" w:eastAsia="SimSun" w:hAnsi="SimSun"/>
          <w:sz w:val="24"/>
          <w:szCs w:val="24"/>
          <w:u w:val="single"/>
        </w:rPr>
        <w:t>/</w:t>
      </w:r>
      <w:r w:rsidRPr="00F15F65">
        <w:rPr>
          <w:rFonts w:ascii="SimSun" w:eastAsia="SimSun" w:hAnsi="SimSun" w:hint="eastAsia"/>
          <w:sz w:val="24"/>
          <w:szCs w:val="24"/>
          <w:u w:val="single"/>
        </w:rPr>
        <w:t>法律程序文件代理人</w:t>
      </w: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海外公司必须在其于香港交易所上市期间，委任并授权一名人士代其在香港接收向其送达的法律程序文件及通知书。该海外发行人并须就关于该名送达文件</w:t>
      </w:r>
      <w:r w:rsidRPr="00F15F65">
        <w:rPr>
          <w:rFonts w:ascii="SimSun" w:eastAsia="SimSun" w:hAnsi="SimSun"/>
          <w:sz w:val="24"/>
          <w:szCs w:val="24"/>
        </w:rPr>
        <w:t>/</w:t>
      </w:r>
      <w:r w:rsidRPr="00F15F65">
        <w:rPr>
          <w:rFonts w:ascii="SimSun" w:eastAsia="SimSun" w:hAnsi="SimSun" w:hint="eastAsia"/>
          <w:sz w:val="24"/>
          <w:szCs w:val="24"/>
        </w:rPr>
        <w:t>法律程序文件代理人的委任及委任的终止事宜通知香港交易所该海外发行人必须向香港交易所提供该送达文件</w:t>
      </w:r>
      <w:r w:rsidRPr="00F15F65">
        <w:rPr>
          <w:rFonts w:ascii="SimSun" w:eastAsia="SimSun" w:hAnsi="SimSun"/>
          <w:sz w:val="24"/>
          <w:szCs w:val="24"/>
        </w:rPr>
        <w:t>/</w:t>
      </w:r>
      <w:r w:rsidRPr="00F15F65">
        <w:rPr>
          <w:rFonts w:ascii="SimSun" w:eastAsia="SimSun" w:hAnsi="SimSun" w:hint="eastAsia"/>
          <w:sz w:val="24"/>
          <w:szCs w:val="24"/>
        </w:rPr>
        <w:t>法律程序文件代理人的详情，包括联系方式，送达地址及联系人详情。</w:t>
      </w:r>
    </w:p>
    <w:p w:rsidR="00795424" w:rsidRPr="00F15F65" w:rsidRDefault="00795424" w:rsidP="001B085E">
      <w:pPr>
        <w:spacing w:after="0" w:line="240" w:lineRule="auto"/>
        <w:jc w:val="both"/>
        <w:rPr>
          <w:rFonts w:ascii="SimSun" w:eastAsia="SimSun" w:hAnsi="SimSun"/>
          <w:sz w:val="24"/>
          <w:szCs w:val="24"/>
        </w:rPr>
      </w:pP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股东名册</w:t>
      </w: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海外公司必须在香港维持一份股东名册，同时规定转让的过户登记在本港地区进行。</w:t>
      </w:r>
    </w:p>
    <w:p w:rsidR="001B5742" w:rsidRPr="00F15F65" w:rsidRDefault="001B5742" w:rsidP="001B085E">
      <w:pPr>
        <w:spacing w:after="0" w:line="240" w:lineRule="auto"/>
        <w:jc w:val="both"/>
        <w:rPr>
          <w:rFonts w:ascii="SimSun" w:eastAsia="SimSun" w:hAnsi="SimSun"/>
          <w:sz w:val="24"/>
          <w:szCs w:val="24"/>
          <w:u w:val="single"/>
        </w:rPr>
      </w:pP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在港管理层人员</w:t>
      </w: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通常至少需有</w:t>
      </w:r>
      <w:r w:rsidRPr="00F15F65">
        <w:rPr>
          <w:rFonts w:ascii="SimSun" w:eastAsia="SimSun" w:hAnsi="SimSun"/>
          <w:sz w:val="24"/>
          <w:szCs w:val="24"/>
        </w:rPr>
        <w:t>2</w:t>
      </w:r>
      <w:r w:rsidRPr="00F15F65">
        <w:rPr>
          <w:rFonts w:ascii="SimSun" w:eastAsia="SimSun" w:hAnsi="SimSun" w:hint="eastAsia"/>
          <w:sz w:val="24"/>
          <w:szCs w:val="24"/>
        </w:rPr>
        <w:t>名执行董事须常驻香港。</w:t>
      </w:r>
    </w:p>
    <w:p w:rsidR="001B5742" w:rsidRPr="00F15F65" w:rsidRDefault="001B5742" w:rsidP="001B085E">
      <w:pPr>
        <w:spacing w:after="0" w:line="240" w:lineRule="auto"/>
        <w:jc w:val="both"/>
        <w:rPr>
          <w:rFonts w:ascii="SimSun" w:eastAsia="SimSun" w:hAnsi="SimSun"/>
          <w:sz w:val="24"/>
          <w:szCs w:val="24"/>
          <w:u w:val="single"/>
        </w:rPr>
      </w:pP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授权代表</w:t>
      </w: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每名发行人均须委任</w:t>
      </w:r>
      <w:r w:rsidRPr="00F15F65">
        <w:rPr>
          <w:rFonts w:ascii="SimSun" w:eastAsia="SimSun" w:hAnsi="SimSun"/>
          <w:sz w:val="24"/>
          <w:szCs w:val="24"/>
        </w:rPr>
        <w:t>2</w:t>
      </w:r>
      <w:r w:rsidRPr="00F15F65">
        <w:rPr>
          <w:rFonts w:ascii="SimSun" w:eastAsia="SimSun" w:hAnsi="SimSun" w:hint="eastAsia"/>
          <w:sz w:val="24"/>
          <w:szCs w:val="24"/>
        </w:rPr>
        <w:t>名授权代表，随时充当发行人与香港交易所之间主要沟通渠道（</w:t>
      </w:r>
      <w:r w:rsidRPr="00F15F65">
        <w:rPr>
          <w:rFonts w:ascii="SimSun" w:eastAsia="SimSun" w:hAnsi="SimSun"/>
          <w:sz w:val="24"/>
          <w:szCs w:val="24"/>
        </w:rPr>
        <w:t>2</w:t>
      </w:r>
      <w:r w:rsidRPr="00F15F65">
        <w:rPr>
          <w:rFonts w:ascii="SimSun" w:eastAsia="SimSun" w:hAnsi="SimSun" w:hint="eastAsia"/>
          <w:sz w:val="24"/>
          <w:szCs w:val="24"/>
        </w:rPr>
        <w:t>名董事或者</w:t>
      </w:r>
      <w:r w:rsidRPr="00F15F65">
        <w:rPr>
          <w:rFonts w:ascii="SimSun" w:eastAsia="SimSun" w:hAnsi="SimSun"/>
          <w:sz w:val="24"/>
          <w:szCs w:val="24"/>
        </w:rPr>
        <w:t>1</w:t>
      </w:r>
      <w:r w:rsidRPr="00F15F65">
        <w:rPr>
          <w:rFonts w:ascii="SimSun" w:eastAsia="SimSun" w:hAnsi="SimSun" w:hint="eastAsia"/>
          <w:sz w:val="24"/>
          <w:szCs w:val="24"/>
        </w:rPr>
        <w:t>名董事及公司秘书）。</w:t>
      </w:r>
    </w:p>
    <w:p w:rsidR="0073621B" w:rsidRPr="00F15F65" w:rsidRDefault="0073621B" w:rsidP="001B085E">
      <w:pPr>
        <w:spacing w:after="0" w:line="240" w:lineRule="auto"/>
        <w:jc w:val="both"/>
        <w:rPr>
          <w:rFonts w:ascii="SimSun" w:eastAsia="SimSun" w:hAnsi="SimSun"/>
          <w:sz w:val="24"/>
          <w:szCs w:val="24"/>
        </w:rPr>
      </w:pP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i/>
          <w:iCs/>
          <w:sz w:val="24"/>
          <w:szCs w:val="24"/>
        </w:rPr>
        <w:t>授权代表的责任</w:t>
      </w:r>
    </w:p>
    <w:p w:rsidR="001B5742" w:rsidRPr="00F15F65" w:rsidRDefault="001B5742" w:rsidP="001B085E">
      <w:pPr>
        <w:pStyle w:val="ListParagraph"/>
        <w:numPr>
          <w:ilvl w:val="0"/>
          <w:numId w:val="57"/>
        </w:numPr>
        <w:spacing w:after="0" w:line="240" w:lineRule="auto"/>
        <w:jc w:val="both"/>
        <w:rPr>
          <w:rFonts w:ascii="SimSun" w:eastAsia="SimSun" w:hAnsi="SimSun"/>
          <w:sz w:val="24"/>
          <w:szCs w:val="24"/>
        </w:rPr>
      </w:pPr>
      <w:r w:rsidRPr="00F15F65">
        <w:rPr>
          <w:rFonts w:ascii="SimSun" w:eastAsia="SimSun" w:hAnsi="SimSun" w:hint="eastAsia"/>
          <w:sz w:val="24"/>
          <w:szCs w:val="24"/>
        </w:rPr>
        <w:t>授权代表是香港交易所与上市发行人之间的主要沟通渠道；及</w:t>
      </w:r>
    </w:p>
    <w:p w:rsidR="001B5742" w:rsidRPr="00F15F65" w:rsidRDefault="001B5742" w:rsidP="001B085E">
      <w:pPr>
        <w:pStyle w:val="ListParagraph"/>
        <w:numPr>
          <w:ilvl w:val="0"/>
          <w:numId w:val="57"/>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确保若其本人不在香港时，有经委任并为香港交易所知悉的合适替任人。</w:t>
      </w:r>
    </w:p>
    <w:p w:rsidR="001B5742" w:rsidRPr="00F15F65" w:rsidRDefault="001B5742" w:rsidP="001B085E">
      <w:pPr>
        <w:spacing w:after="0" w:line="240" w:lineRule="auto"/>
        <w:jc w:val="both"/>
        <w:rPr>
          <w:rFonts w:ascii="SimSun" w:eastAsia="SimSun" w:hAnsi="SimSun"/>
          <w:sz w:val="24"/>
          <w:szCs w:val="24"/>
          <w:u w:val="single"/>
          <w:lang w:eastAsia="zh-CN"/>
        </w:rPr>
      </w:pPr>
    </w:p>
    <w:p w:rsidR="001B5742" w:rsidRPr="00F15F65" w:rsidRDefault="001B5742"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公司秘书</w:t>
      </w:r>
    </w:p>
    <w:p w:rsidR="001B5742" w:rsidRPr="00F15F65" w:rsidRDefault="001B5742" w:rsidP="001B085E">
      <w:pPr>
        <w:pStyle w:val="ListParagraph"/>
        <w:numPr>
          <w:ilvl w:val="0"/>
          <w:numId w:val="58"/>
        </w:numPr>
        <w:spacing w:after="0" w:line="240" w:lineRule="auto"/>
        <w:jc w:val="both"/>
        <w:rPr>
          <w:rFonts w:ascii="SimSun" w:eastAsia="SimSun" w:hAnsi="SimSun"/>
          <w:sz w:val="24"/>
          <w:szCs w:val="24"/>
        </w:rPr>
      </w:pPr>
      <w:r w:rsidRPr="00F15F65">
        <w:rPr>
          <w:rFonts w:ascii="SimSun" w:eastAsia="SimSun" w:hAnsi="SimSun" w:hint="eastAsia"/>
          <w:sz w:val="24"/>
          <w:szCs w:val="24"/>
        </w:rPr>
        <w:t>上市发行人必须委任一名个别人士为公司秘书。</w:t>
      </w:r>
    </w:p>
    <w:p w:rsidR="001B5742" w:rsidRPr="00F15F65" w:rsidRDefault="001B5742" w:rsidP="001B085E">
      <w:pPr>
        <w:pStyle w:val="ListParagraph"/>
        <w:numPr>
          <w:ilvl w:val="0"/>
          <w:numId w:val="58"/>
        </w:numPr>
        <w:spacing w:after="0" w:line="240" w:lineRule="auto"/>
        <w:jc w:val="both"/>
        <w:rPr>
          <w:rFonts w:ascii="SimSun" w:eastAsia="SimSun" w:hAnsi="SimSun"/>
          <w:sz w:val="24"/>
          <w:szCs w:val="24"/>
        </w:rPr>
      </w:pPr>
      <w:r w:rsidRPr="00F15F65">
        <w:rPr>
          <w:rFonts w:ascii="SimSun" w:eastAsia="SimSun" w:hAnsi="SimSun" w:hint="eastAsia"/>
          <w:sz w:val="24"/>
          <w:szCs w:val="24"/>
        </w:rPr>
        <w:t>获委任为公司秘书的人士必须拥有适当的学术或专业资格或有关经验。</w:t>
      </w:r>
    </w:p>
    <w:p w:rsidR="001B5742" w:rsidRPr="00F15F65" w:rsidRDefault="001B5742" w:rsidP="001B085E">
      <w:pPr>
        <w:pStyle w:val="ListParagraph"/>
        <w:numPr>
          <w:ilvl w:val="0"/>
          <w:numId w:val="58"/>
        </w:numPr>
        <w:spacing w:after="0" w:line="240" w:lineRule="auto"/>
        <w:jc w:val="both"/>
        <w:rPr>
          <w:rFonts w:ascii="SimSun" w:eastAsia="SimSun" w:hAnsi="SimSun"/>
          <w:sz w:val="24"/>
          <w:szCs w:val="24"/>
        </w:rPr>
      </w:pPr>
      <w:r w:rsidRPr="00F15F65">
        <w:rPr>
          <w:rFonts w:ascii="SimSun" w:eastAsia="SimSun" w:hAnsi="SimSun" w:hint="eastAsia"/>
          <w:sz w:val="24"/>
          <w:szCs w:val="24"/>
        </w:rPr>
        <w:t>香港交易所会考虑该人士任职于发行人的年期，对香港的《上市规则》及监管制度的熟悉程度，参加的相关培训，以及于其他司法权区的专业资格。</w:t>
      </w:r>
    </w:p>
    <w:p w:rsidR="007A0088" w:rsidRPr="00F15F65" w:rsidRDefault="001B5742" w:rsidP="001B085E">
      <w:pPr>
        <w:pStyle w:val="ListParagraph"/>
        <w:numPr>
          <w:ilvl w:val="0"/>
          <w:numId w:val="58"/>
        </w:numPr>
        <w:spacing w:after="0" w:line="240" w:lineRule="auto"/>
        <w:jc w:val="both"/>
        <w:rPr>
          <w:rFonts w:ascii="SimSun" w:eastAsia="SimSun" w:hAnsi="SimSun"/>
          <w:sz w:val="24"/>
          <w:szCs w:val="24"/>
        </w:rPr>
      </w:pPr>
      <w:r w:rsidRPr="00F15F65">
        <w:rPr>
          <w:rFonts w:ascii="SimSun" w:eastAsia="SimSun" w:hAnsi="SimSun" w:hint="eastAsia"/>
          <w:sz w:val="24"/>
          <w:szCs w:val="24"/>
        </w:rPr>
        <w:t>公司秘书无须常驻香港。</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上市申请程序</w:t>
      </w:r>
    </w:p>
    <w:p w:rsidR="004A1495" w:rsidRPr="00F15F65" w:rsidRDefault="004A1495" w:rsidP="001B085E">
      <w:pPr>
        <w:pStyle w:val="ListParagraph"/>
        <w:numPr>
          <w:ilvl w:val="0"/>
          <w:numId w:val="59"/>
        </w:numPr>
        <w:spacing w:after="0" w:line="240" w:lineRule="auto"/>
        <w:jc w:val="both"/>
        <w:rPr>
          <w:rFonts w:ascii="SimSun" w:eastAsia="SimSun" w:hAnsi="SimSun"/>
          <w:sz w:val="24"/>
          <w:szCs w:val="24"/>
        </w:rPr>
      </w:pPr>
      <w:r w:rsidRPr="00F15F65">
        <w:rPr>
          <w:rFonts w:ascii="SimSun" w:eastAsia="SimSun" w:hAnsi="SimSun" w:hint="eastAsia"/>
          <w:sz w:val="24"/>
          <w:szCs w:val="24"/>
        </w:rPr>
        <w:lastRenderedPageBreak/>
        <w:t>申请上市之时，申请人必须呈交上市申请表格，上市文件拟稿（申请版本）及《上市规则》规定的所有其他相关文件，而该等文件的资料必须大致完备，惟性质上只可在较后日期落实及收载的资料除外；</w:t>
      </w:r>
    </w:p>
    <w:p w:rsidR="004A1495" w:rsidRPr="00F15F65" w:rsidRDefault="004A1495" w:rsidP="001B085E">
      <w:pPr>
        <w:pStyle w:val="ListParagraph"/>
        <w:numPr>
          <w:ilvl w:val="0"/>
          <w:numId w:val="59"/>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如香港交易所厘定有关上市申请或申请版本中的有关资料并未大致完备，有权退回上市申请。</w:t>
      </w:r>
    </w:p>
    <w:p w:rsidR="004A1495" w:rsidRPr="00F15F65" w:rsidRDefault="004A1495" w:rsidP="001B085E">
      <w:pPr>
        <w:pStyle w:val="ListParagraph"/>
        <w:numPr>
          <w:ilvl w:val="0"/>
          <w:numId w:val="59"/>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若香港交易所是在向保荐人发出首次</w:t>
      </w:r>
      <w:proofErr w:type="gramStart"/>
      <w:r w:rsidRPr="00F15F65">
        <w:rPr>
          <w:rFonts w:ascii="SimSun" w:eastAsia="SimSun" w:hAnsi="SimSun" w:hint="eastAsia"/>
          <w:sz w:val="24"/>
          <w:szCs w:val="24"/>
          <w:lang w:eastAsia="zh-CN"/>
        </w:rPr>
        <w:t>意见函前将</w:t>
      </w:r>
      <w:proofErr w:type="gramEnd"/>
      <w:r w:rsidRPr="00F15F65">
        <w:rPr>
          <w:rFonts w:ascii="SimSun" w:eastAsia="SimSun" w:hAnsi="SimSun" w:hint="eastAsia"/>
          <w:sz w:val="24"/>
          <w:szCs w:val="24"/>
          <w:lang w:eastAsia="zh-CN"/>
        </w:rPr>
        <w:t>上市申请发回，首次上市费将发还，否则上市费将予没收；</w:t>
      </w:r>
    </w:p>
    <w:p w:rsidR="004A1495" w:rsidRPr="00F15F65" w:rsidRDefault="004A1495" w:rsidP="001B085E">
      <w:pPr>
        <w:pStyle w:val="ListParagraph"/>
        <w:numPr>
          <w:ilvl w:val="0"/>
          <w:numId w:val="59"/>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如申请被发回，申请人须由发回决定之日起计不少于</w:t>
      </w:r>
      <w:r w:rsidRPr="00F15F65">
        <w:rPr>
          <w:rFonts w:ascii="SimSun" w:eastAsia="SimSun" w:hAnsi="SimSun"/>
          <w:sz w:val="24"/>
          <w:szCs w:val="24"/>
          <w:lang w:eastAsia="zh-CN"/>
        </w:rPr>
        <w:t>8</w:t>
      </w:r>
      <w:r w:rsidRPr="00F15F65">
        <w:rPr>
          <w:rFonts w:ascii="SimSun" w:eastAsia="SimSun" w:hAnsi="SimSun" w:hint="eastAsia"/>
          <w:sz w:val="24"/>
          <w:szCs w:val="24"/>
          <w:lang w:eastAsia="zh-CN"/>
        </w:rPr>
        <w:t>星期后方可呈交新的申请。</w:t>
      </w:r>
    </w:p>
    <w:p w:rsidR="004A1495" w:rsidRPr="00F15F65" w:rsidRDefault="004A1495" w:rsidP="001B085E">
      <w:pPr>
        <w:pStyle w:val="ListParagraph"/>
        <w:numPr>
          <w:ilvl w:val="0"/>
          <w:numId w:val="59"/>
        </w:numPr>
        <w:spacing w:after="0" w:line="240" w:lineRule="auto"/>
        <w:jc w:val="both"/>
        <w:rPr>
          <w:rFonts w:ascii="SimSun" w:eastAsia="SimSun" w:hAnsi="SimSun"/>
          <w:sz w:val="24"/>
          <w:szCs w:val="24"/>
        </w:rPr>
      </w:pPr>
      <w:r w:rsidRPr="00F15F65">
        <w:rPr>
          <w:rFonts w:ascii="SimSun" w:eastAsia="SimSun" w:hAnsi="SimSun" w:hint="eastAsia"/>
          <w:sz w:val="24"/>
          <w:szCs w:val="24"/>
        </w:rPr>
        <w:t>申请人及保荐人的姓名以及发回日期亦会刊发在香港交易所网站上；</w:t>
      </w:r>
    </w:p>
    <w:p w:rsidR="004A1495" w:rsidRPr="00F15F65" w:rsidRDefault="004A1495" w:rsidP="001B085E">
      <w:pPr>
        <w:pStyle w:val="ListParagraph"/>
        <w:numPr>
          <w:ilvl w:val="0"/>
          <w:numId w:val="59"/>
        </w:numPr>
        <w:spacing w:after="0" w:line="240" w:lineRule="auto"/>
        <w:jc w:val="both"/>
        <w:rPr>
          <w:rFonts w:ascii="SimSun" w:eastAsia="SimSun" w:hAnsi="SimSun"/>
          <w:sz w:val="24"/>
          <w:szCs w:val="24"/>
        </w:rPr>
      </w:pPr>
      <w:r w:rsidRPr="00F15F65">
        <w:rPr>
          <w:rFonts w:ascii="SimSun" w:eastAsia="SimSun" w:hAnsi="SimSun" w:hint="eastAsia"/>
          <w:sz w:val="24"/>
          <w:szCs w:val="24"/>
        </w:rPr>
        <w:t>呈交上市申请前，保荐人须对上市申请人进行所有合理的尽职审查（仅可稍后处理的事项相关事宜除外）；及</w:t>
      </w:r>
    </w:p>
    <w:p w:rsidR="004A1495" w:rsidRPr="00F15F65" w:rsidRDefault="004A1495" w:rsidP="001B085E">
      <w:pPr>
        <w:pStyle w:val="ListParagraph"/>
        <w:numPr>
          <w:ilvl w:val="0"/>
          <w:numId w:val="59"/>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保荐人亦有就申请人未有遵守《上市规则》或其他关乎上市事宜的</w:t>
      </w:r>
      <w:proofErr w:type="gramStart"/>
      <w:r w:rsidRPr="00F15F65">
        <w:rPr>
          <w:rFonts w:ascii="SimSun" w:eastAsia="SimSun" w:hAnsi="SimSun" w:hint="eastAsia"/>
          <w:sz w:val="24"/>
          <w:szCs w:val="24"/>
          <w:lang w:eastAsia="zh-CN"/>
        </w:rPr>
        <w:t>规</w:t>
      </w:r>
      <w:proofErr w:type="gramEnd"/>
      <w:r w:rsidRPr="00F15F65">
        <w:rPr>
          <w:rFonts w:ascii="SimSun" w:eastAsia="SimSun" w:hAnsi="SimSun" w:hint="eastAsia"/>
          <w:sz w:val="24"/>
          <w:szCs w:val="24"/>
          <w:lang w:eastAsia="zh-CN"/>
        </w:rPr>
        <w:t>管规定相关的任何重大资料向香港交易所汇报的职责。</w:t>
      </w:r>
    </w:p>
    <w:p w:rsidR="004A1495" w:rsidRPr="00F15F65" w:rsidRDefault="004A1495" w:rsidP="001B085E">
      <w:pPr>
        <w:pStyle w:val="ListParagraph"/>
        <w:spacing w:after="0" w:line="240" w:lineRule="auto"/>
        <w:ind w:left="360"/>
        <w:jc w:val="both"/>
        <w:rPr>
          <w:rFonts w:ascii="SimSun" w:eastAsia="SimSun" w:hAnsi="SimSun"/>
          <w:sz w:val="24"/>
          <w:szCs w:val="24"/>
          <w:lang w:eastAsia="zh-CN"/>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须连同上市申请一起呈交的其它文件有：</w:t>
      </w:r>
    </w:p>
    <w:p w:rsidR="004A1495" w:rsidRPr="00F15F65" w:rsidRDefault="004A1495" w:rsidP="001B085E">
      <w:pPr>
        <w:pStyle w:val="ListParagraph"/>
        <w:numPr>
          <w:ilvl w:val="0"/>
          <w:numId w:val="60"/>
        </w:numPr>
        <w:spacing w:after="0" w:line="240" w:lineRule="auto"/>
        <w:jc w:val="both"/>
        <w:rPr>
          <w:rFonts w:ascii="SimSun" w:eastAsia="SimSun" w:hAnsi="SimSun"/>
          <w:sz w:val="24"/>
          <w:szCs w:val="24"/>
        </w:rPr>
      </w:pPr>
      <w:r w:rsidRPr="00F15F65">
        <w:rPr>
          <w:rFonts w:ascii="SimSun" w:eastAsia="SimSun" w:hAnsi="SimSun" w:hint="eastAsia"/>
          <w:sz w:val="24"/>
          <w:szCs w:val="24"/>
        </w:rPr>
        <w:t>每名新申请人的委任董事</w:t>
      </w:r>
      <w:r w:rsidRPr="00F15F65">
        <w:rPr>
          <w:rFonts w:ascii="SimSun" w:eastAsia="SimSun" w:hAnsi="SimSun"/>
          <w:sz w:val="24"/>
          <w:szCs w:val="24"/>
        </w:rPr>
        <w:t>/</w:t>
      </w:r>
      <w:r w:rsidRPr="00F15F65">
        <w:rPr>
          <w:rFonts w:ascii="SimSun" w:eastAsia="SimSun" w:hAnsi="SimSun" w:hint="eastAsia"/>
          <w:sz w:val="24"/>
          <w:szCs w:val="24"/>
        </w:rPr>
        <w:t>监事所签署发出的书面确认，以兹证明申请版本中所载资料及该等人士的履历详情在各重要方面均准确完备，且没有误导或欺诈成份；</w:t>
      </w:r>
    </w:p>
    <w:p w:rsidR="004A1495" w:rsidRPr="00F15F65" w:rsidRDefault="004A1495" w:rsidP="001B085E">
      <w:pPr>
        <w:pStyle w:val="ListParagraph"/>
        <w:numPr>
          <w:ilvl w:val="0"/>
          <w:numId w:val="60"/>
        </w:numPr>
        <w:spacing w:after="0" w:line="240" w:lineRule="auto"/>
        <w:jc w:val="both"/>
        <w:rPr>
          <w:rFonts w:ascii="SimSun" w:eastAsia="SimSun" w:hAnsi="SimSun"/>
          <w:sz w:val="24"/>
          <w:szCs w:val="24"/>
        </w:rPr>
      </w:pPr>
      <w:r w:rsidRPr="00F15F65">
        <w:rPr>
          <w:rFonts w:ascii="SimSun" w:eastAsia="SimSun" w:hAnsi="SimSun" w:hint="eastAsia"/>
          <w:sz w:val="24"/>
          <w:szCs w:val="24"/>
        </w:rPr>
        <w:t>申报会计师提供的书面确认，表示按照截至确认日期已完成的工作，预期申请版本中包含的该等会计师报告拟稿中有关</w:t>
      </w:r>
      <w:r w:rsidRPr="00F15F65">
        <w:rPr>
          <w:rFonts w:ascii="SimSun" w:eastAsia="SimSun" w:hAnsi="SimSun"/>
          <w:sz w:val="24"/>
          <w:szCs w:val="24"/>
        </w:rPr>
        <w:t>(</w:t>
      </w:r>
      <w:proofErr w:type="spellStart"/>
      <w:r w:rsidRPr="00F15F65">
        <w:rPr>
          <w:rFonts w:ascii="SimSun" w:eastAsia="SimSun" w:hAnsi="SimSun"/>
          <w:sz w:val="24"/>
          <w:szCs w:val="24"/>
        </w:rPr>
        <w:t>i</w:t>
      </w:r>
      <w:proofErr w:type="spellEnd"/>
      <w:r w:rsidRPr="00F15F65">
        <w:rPr>
          <w:rFonts w:ascii="SimSun" w:eastAsia="SimSun" w:hAnsi="SimSun"/>
          <w:sz w:val="24"/>
          <w:szCs w:val="24"/>
        </w:rPr>
        <w:t>)</w:t>
      </w:r>
      <w:r w:rsidRPr="00F15F65">
        <w:rPr>
          <w:rFonts w:ascii="SimSun" w:eastAsia="SimSun" w:hAnsi="SimSun" w:hint="eastAsia"/>
          <w:sz w:val="24"/>
          <w:szCs w:val="24"/>
        </w:rPr>
        <w:t>过往财务资料；</w:t>
      </w:r>
      <w:r w:rsidRPr="00F15F65">
        <w:rPr>
          <w:rFonts w:ascii="SimSun" w:eastAsia="SimSun" w:hAnsi="SimSun"/>
          <w:sz w:val="24"/>
          <w:szCs w:val="24"/>
        </w:rPr>
        <w:t>(ii)</w:t>
      </w:r>
      <w:r w:rsidRPr="00F15F65">
        <w:rPr>
          <w:rFonts w:ascii="SimSun" w:eastAsia="SimSun" w:hAnsi="SimSun" w:hint="eastAsia"/>
          <w:sz w:val="24"/>
          <w:szCs w:val="24"/>
        </w:rPr>
        <w:t>备考财务资料及</w:t>
      </w:r>
      <w:r w:rsidRPr="00F15F65">
        <w:rPr>
          <w:rFonts w:ascii="SimSun" w:eastAsia="SimSun" w:hAnsi="SimSun"/>
          <w:sz w:val="24"/>
          <w:szCs w:val="24"/>
        </w:rPr>
        <w:t>(iii)</w:t>
      </w:r>
      <w:r w:rsidRPr="00F15F65">
        <w:rPr>
          <w:rFonts w:ascii="SimSun" w:eastAsia="SimSun" w:hAnsi="SimSun" w:hint="eastAsia"/>
          <w:sz w:val="24"/>
          <w:szCs w:val="24"/>
        </w:rPr>
        <w:t>盈利预测（如有）的内容不会有重大调整；</w:t>
      </w:r>
      <w:r w:rsidRPr="00F15F65">
        <w:rPr>
          <w:rFonts w:ascii="SimSun" w:eastAsia="SimSun" w:hAnsi="SimSun"/>
          <w:sz w:val="24"/>
          <w:szCs w:val="24"/>
        </w:rPr>
        <w:t xml:space="preserve"> </w:t>
      </w:r>
    </w:p>
    <w:p w:rsidR="004A1495" w:rsidRPr="00F15F65" w:rsidRDefault="004A1495" w:rsidP="001B085E">
      <w:pPr>
        <w:pStyle w:val="ListParagraph"/>
        <w:numPr>
          <w:ilvl w:val="0"/>
          <w:numId w:val="60"/>
        </w:numPr>
        <w:spacing w:after="0" w:line="240" w:lineRule="auto"/>
        <w:jc w:val="both"/>
        <w:rPr>
          <w:rFonts w:ascii="SimSun" w:eastAsia="SimSun" w:hAnsi="SimSun"/>
          <w:sz w:val="24"/>
          <w:szCs w:val="24"/>
        </w:rPr>
      </w:pPr>
      <w:r w:rsidRPr="00F15F65">
        <w:rPr>
          <w:rFonts w:ascii="SimSun" w:eastAsia="SimSun" w:hAnsi="SimSun" w:hint="eastAsia"/>
          <w:sz w:val="24"/>
          <w:szCs w:val="24"/>
        </w:rPr>
        <w:t>专家确认</w:t>
      </w:r>
      <w:r w:rsidRPr="00F15F65">
        <w:rPr>
          <w:rFonts w:ascii="SimSun" w:eastAsia="SimSun" w:hAnsi="SimSun"/>
          <w:sz w:val="24"/>
          <w:szCs w:val="24"/>
        </w:rPr>
        <w:t>-</w:t>
      </w:r>
      <w:r w:rsidRPr="00F15F65">
        <w:rPr>
          <w:rFonts w:ascii="SimSun" w:eastAsia="SimSun" w:hAnsi="SimSun" w:hint="eastAsia"/>
          <w:sz w:val="24"/>
          <w:szCs w:val="24"/>
        </w:rPr>
        <w:t>上市文件所列的专家（不包括申报会计师）各自向新申请人提供的书面确认，表示按照截至确认日期已完成的工作，预期申请版本中包含的专家意见不会重大变动；</w:t>
      </w:r>
    </w:p>
    <w:p w:rsidR="004A1495" w:rsidRPr="00F15F65" w:rsidRDefault="004A1495" w:rsidP="001B085E">
      <w:pPr>
        <w:pStyle w:val="ListParagraph"/>
        <w:numPr>
          <w:ilvl w:val="0"/>
          <w:numId w:val="60"/>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如申请版本必须载有董事会就营运资金是否足够而</w:t>
      </w:r>
      <w:proofErr w:type="gramStart"/>
      <w:r w:rsidRPr="00F15F65">
        <w:rPr>
          <w:rFonts w:ascii="SimSun" w:eastAsia="SimSun" w:hAnsi="SimSun" w:hint="eastAsia"/>
          <w:sz w:val="24"/>
          <w:szCs w:val="24"/>
          <w:lang w:eastAsia="zh-CN"/>
        </w:rPr>
        <w:t>作出</w:t>
      </w:r>
      <w:proofErr w:type="gramEnd"/>
      <w:r w:rsidRPr="00F15F65">
        <w:rPr>
          <w:rFonts w:ascii="SimSun" w:eastAsia="SimSun" w:hAnsi="SimSun" w:hint="eastAsia"/>
          <w:sz w:val="24"/>
          <w:szCs w:val="24"/>
          <w:lang w:eastAsia="zh-CN"/>
        </w:rPr>
        <w:t>的声明，则须提交一份由保荐人发出的函件的接近定稿的版本，以确认其对上市内有关营运资金是否足够的声明，是董事会经过适当审慎查询后所</w:t>
      </w:r>
      <w:proofErr w:type="gramStart"/>
      <w:r w:rsidRPr="00F15F65">
        <w:rPr>
          <w:rFonts w:ascii="SimSun" w:eastAsia="SimSun" w:hAnsi="SimSun" w:hint="eastAsia"/>
          <w:sz w:val="24"/>
          <w:szCs w:val="24"/>
          <w:lang w:eastAsia="zh-CN"/>
        </w:rPr>
        <w:t>作出</w:t>
      </w:r>
      <w:proofErr w:type="gramEnd"/>
      <w:r w:rsidRPr="00F15F65">
        <w:rPr>
          <w:rFonts w:ascii="SimSun" w:eastAsia="SimSun" w:hAnsi="SimSun" w:hint="eastAsia"/>
          <w:sz w:val="24"/>
          <w:szCs w:val="24"/>
          <w:lang w:eastAsia="zh-CN"/>
        </w:rPr>
        <w:t>的；及</w:t>
      </w:r>
      <w:r w:rsidRPr="00F15F65">
        <w:rPr>
          <w:rFonts w:ascii="SimSun" w:eastAsia="SimSun" w:hAnsi="SimSun"/>
          <w:sz w:val="24"/>
          <w:szCs w:val="24"/>
          <w:lang w:eastAsia="zh-CN"/>
        </w:rPr>
        <w:t xml:space="preserve"> </w:t>
      </w:r>
    </w:p>
    <w:p w:rsidR="004A1495" w:rsidRPr="00F15F65" w:rsidRDefault="004A1495" w:rsidP="001B085E">
      <w:pPr>
        <w:pStyle w:val="ListParagraph"/>
        <w:numPr>
          <w:ilvl w:val="0"/>
          <w:numId w:val="60"/>
        </w:numPr>
        <w:spacing w:after="0" w:line="240" w:lineRule="auto"/>
        <w:jc w:val="both"/>
        <w:rPr>
          <w:rFonts w:ascii="SimSun" w:eastAsia="SimSun" w:hAnsi="SimSun"/>
          <w:sz w:val="24"/>
          <w:szCs w:val="24"/>
        </w:rPr>
      </w:pPr>
      <w:r w:rsidRPr="00F15F65">
        <w:rPr>
          <w:rFonts w:ascii="SimSun" w:eastAsia="SimSun" w:hAnsi="SimSun" w:hint="eastAsia"/>
          <w:sz w:val="24"/>
          <w:szCs w:val="24"/>
        </w:rPr>
        <w:t>申请人注册证书或同等文件的经签署核证副本。</w:t>
      </w:r>
      <w:r w:rsidRPr="00F15F65">
        <w:rPr>
          <w:rFonts w:ascii="SimSun" w:eastAsia="SimSun" w:hAnsi="SimSun"/>
          <w:sz w:val="24"/>
          <w:szCs w:val="24"/>
        </w:rPr>
        <w:t xml:space="preserve"> </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第二上市规定</w:t>
      </w:r>
    </w:p>
    <w:p w:rsidR="004A1495" w:rsidRPr="00F15F65" w:rsidRDefault="004A1495" w:rsidP="001B085E">
      <w:pPr>
        <w:pStyle w:val="ListParagraph"/>
        <w:numPr>
          <w:ilvl w:val="0"/>
          <w:numId w:val="61"/>
        </w:numPr>
        <w:spacing w:after="0" w:line="240" w:lineRule="auto"/>
        <w:jc w:val="both"/>
        <w:rPr>
          <w:rFonts w:ascii="SimSun" w:eastAsia="SimSun" w:hAnsi="SimSun"/>
          <w:sz w:val="24"/>
          <w:szCs w:val="24"/>
        </w:rPr>
      </w:pPr>
      <w:r w:rsidRPr="00F15F65">
        <w:rPr>
          <w:rFonts w:ascii="SimSun" w:eastAsia="SimSun" w:hAnsi="SimSun" w:hint="eastAsia"/>
          <w:sz w:val="24"/>
          <w:szCs w:val="24"/>
        </w:rPr>
        <w:t>海外公司可以透过双重主上市或者第二上市在主板市场（非创业板市场）上市。</w:t>
      </w:r>
    </w:p>
    <w:p w:rsidR="004A1495" w:rsidRPr="00F15F65" w:rsidRDefault="004A1495" w:rsidP="001B085E">
      <w:pPr>
        <w:pStyle w:val="ListParagraph"/>
        <w:numPr>
          <w:ilvl w:val="0"/>
          <w:numId w:val="61"/>
        </w:numPr>
        <w:spacing w:after="0" w:line="240" w:lineRule="auto"/>
        <w:jc w:val="both"/>
        <w:rPr>
          <w:rFonts w:ascii="SimSun" w:eastAsia="SimSun" w:hAnsi="SimSun"/>
          <w:sz w:val="24"/>
          <w:szCs w:val="24"/>
        </w:rPr>
      </w:pPr>
      <w:r w:rsidRPr="00F15F65">
        <w:rPr>
          <w:rFonts w:ascii="SimSun" w:eastAsia="SimSun" w:hAnsi="SimSun" w:hint="eastAsia"/>
          <w:sz w:val="24"/>
          <w:szCs w:val="24"/>
        </w:rPr>
        <w:t>双重主上市要求上市公司完全遵守香港交易所规定及相关海外交易所规定。</w:t>
      </w:r>
    </w:p>
    <w:p w:rsidR="004A1495" w:rsidRPr="00F15F65" w:rsidRDefault="004A1495" w:rsidP="001B085E">
      <w:pPr>
        <w:pStyle w:val="ListParagraph"/>
        <w:numPr>
          <w:ilvl w:val="0"/>
          <w:numId w:val="61"/>
        </w:numPr>
        <w:spacing w:after="0" w:line="240" w:lineRule="auto"/>
        <w:jc w:val="both"/>
        <w:rPr>
          <w:rFonts w:ascii="SimSun" w:eastAsia="SimSun" w:hAnsi="SimSun"/>
          <w:sz w:val="24"/>
          <w:szCs w:val="24"/>
        </w:rPr>
      </w:pPr>
      <w:r w:rsidRPr="00F15F65">
        <w:rPr>
          <w:rFonts w:ascii="SimSun" w:eastAsia="SimSun" w:hAnsi="SimSun" w:hint="eastAsia"/>
          <w:sz w:val="24"/>
          <w:szCs w:val="24"/>
        </w:rPr>
        <w:t>在香港作第二上市意味着上市公司将主要受其作主要上市司法权区规则的规管。鉴于此，上市公司通常会获批给关于香港《上市规则》的广泛豁免。</w:t>
      </w:r>
    </w:p>
    <w:p w:rsidR="004A1495" w:rsidRPr="00F15F65" w:rsidRDefault="004A1495" w:rsidP="001B085E">
      <w:pPr>
        <w:pStyle w:val="ListParagraph"/>
        <w:numPr>
          <w:ilvl w:val="0"/>
          <w:numId w:val="61"/>
        </w:numPr>
        <w:spacing w:after="0" w:line="240" w:lineRule="auto"/>
        <w:jc w:val="both"/>
        <w:rPr>
          <w:rFonts w:ascii="SimSun" w:eastAsia="SimSun" w:hAnsi="SimSun"/>
          <w:sz w:val="24"/>
          <w:szCs w:val="24"/>
        </w:rPr>
      </w:pPr>
      <w:r w:rsidRPr="00F15F65">
        <w:rPr>
          <w:rFonts w:ascii="SimSun" w:eastAsia="SimSun" w:hAnsi="SimSun" w:hint="eastAsia"/>
          <w:sz w:val="24"/>
          <w:szCs w:val="24"/>
        </w:rPr>
        <w:t>香港交易所预计，有关上市公司的证券将在海外交易所占主导地位。</w:t>
      </w:r>
    </w:p>
    <w:p w:rsidR="004A1495" w:rsidRPr="00F15F65" w:rsidRDefault="004A1495" w:rsidP="001B085E">
      <w:pPr>
        <w:pStyle w:val="ListParagraph"/>
        <w:numPr>
          <w:ilvl w:val="0"/>
          <w:numId w:val="61"/>
        </w:numPr>
        <w:spacing w:after="0" w:line="240" w:lineRule="auto"/>
        <w:jc w:val="both"/>
        <w:rPr>
          <w:rFonts w:ascii="SimSun" w:eastAsia="SimSun" w:hAnsi="SimSun"/>
          <w:sz w:val="24"/>
          <w:szCs w:val="24"/>
        </w:rPr>
      </w:pPr>
      <w:r w:rsidRPr="00F15F65">
        <w:rPr>
          <w:rFonts w:ascii="SimSun" w:eastAsia="SimSun" w:hAnsi="SimSun" w:hint="eastAsia"/>
          <w:sz w:val="24"/>
          <w:szCs w:val="24"/>
        </w:rPr>
        <w:t>寻求作第二上市的海外公司必须向香港交易所证明其注册成立的司法权区及其作主要上市的交易所提供的股东保障标准至少相当于香港提供的股东保障标准。相关标准的任何欠缺均可透过修订申请人组织章程文件进行修正。</w:t>
      </w:r>
    </w:p>
    <w:p w:rsidR="004A1495" w:rsidRPr="00F15F65" w:rsidRDefault="004A1495" w:rsidP="001B085E">
      <w:pPr>
        <w:pStyle w:val="ListParagraph"/>
        <w:numPr>
          <w:ilvl w:val="0"/>
          <w:numId w:val="61"/>
        </w:numPr>
        <w:spacing w:after="0" w:line="240" w:lineRule="auto"/>
        <w:jc w:val="both"/>
        <w:rPr>
          <w:rFonts w:ascii="SimSun" w:eastAsia="SimSun" w:hAnsi="SimSun"/>
          <w:sz w:val="24"/>
          <w:szCs w:val="24"/>
        </w:rPr>
      </w:pPr>
      <w:r w:rsidRPr="00F15F65">
        <w:rPr>
          <w:rFonts w:ascii="SimSun" w:eastAsia="SimSun" w:hAnsi="SimSun" w:hint="eastAsia"/>
          <w:sz w:val="24"/>
          <w:szCs w:val="24"/>
        </w:rPr>
        <w:t>被视为提供相当的股东保障标准的认可交易所包括以下交易所的主要市场：</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阿姆斯特丹证券交易所</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澳洲证券交易所</w:t>
      </w:r>
      <w:r w:rsidRPr="00F15F65">
        <w:rPr>
          <w:rFonts w:ascii="SimSun" w:eastAsia="SimSun" w:hAnsi="SimSun"/>
          <w:sz w:val="24"/>
          <w:szCs w:val="24"/>
        </w:rPr>
        <w:t xml:space="preserve"> </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巴西证券商品期货交易所</w:t>
      </w:r>
      <w:r w:rsidRPr="00F15F65">
        <w:rPr>
          <w:rFonts w:ascii="SimSun" w:eastAsia="SimSun" w:hAnsi="SimSun"/>
          <w:sz w:val="24"/>
          <w:szCs w:val="24"/>
        </w:rPr>
        <w:t xml:space="preserve"> </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法兰克福证券交易所</w:t>
      </w:r>
      <w:r w:rsidRPr="00F15F65">
        <w:rPr>
          <w:rFonts w:ascii="SimSun" w:eastAsia="SimSun" w:hAnsi="SimSun"/>
          <w:sz w:val="24"/>
          <w:szCs w:val="24"/>
        </w:rPr>
        <w:t xml:space="preserve"> </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lastRenderedPageBreak/>
        <w:t>–</w:t>
      </w:r>
      <w:r w:rsidRPr="00F15F65">
        <w:rPr>
          <w:rFonts w:ascii="SimSun" w:eastAsia="SimSun" w:hAnsi="SimSun"/>
          <w:sz w:val="24"/>
          <w:szCs w:val="24"/>
        </w:rPr>
        <w:tab/>
      </w:r>
      <w:r w:rsidRPr="00F15F65">
        <w:rPr>
          <w:rFonts w:ascii="SimSun" w:eastAsia="SimSun" w:hAnsi="SimSun" w:hint="eastAsia"/>
          <w:sz w:val="24"/>
          <w:szCs w:val="24"/>
        </w:rPr>
        <w:t>意大利交易所</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伦敦证券交易所（高级板块）</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马德里证券交易所</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纳斯达克</w:t>
      </w:r>
      <w:r w:rsidRPr="00F15F65">
        <w:rPr>
          <w:rFonts w:ascii="SimSun" w:eastAsia="SimSun" w:hAnsi="SimSun"/>
          <w:sz w:val="24"/>
          <w:szCs w:val="24"/>
        </w:rPr>
        <w:t>-OMX</w:t>
      </w:r>
      <w:r w:rsidRPr="00F15F65">
        <w:rPr>
          <w:rFonts w:ascii="SimSun" w:eastAsia="SimSun" w:hAnsi="SimSun" w:hint="eastAsia"/>
          <w:sz w:val="24"/>
          <w:szCs w:val="24"/>
        </w:rPr>
        <w:t>交易所</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纽约证券交易所</w:t>
      </w:r>
      <w:r w:rsidRPr="00F15F65">
        <w:rPr>
          <w:rFonts w:ascii="SimSun" w:eastAsia="SimSun" w:hAnsi="SimSun"/>
          <w:sz w:val="24"/>
          <w:szCs w:val="24"/>
        </w:rPr>
        <w:t xml:space="preserve"> </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巴黎证券交易所</w:t>
      </w:r>
      <w:r w:rsidRPr="00F15F65">
        <w:rPr>
          <w:rFonts w:ascii="SimSun" w:eastAsia="SimSun" w:hAnsi="SimSun"/>
          <w:sz w:val="24"/>
          <w:szCs w:val="24"/>
        </w:rPr>
        <w:t xml:space="preserve"> </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新加坡证券交易所</w:t>
      </w:r>
      <w:r w:rsidRPr="00F15F65">
        <w:rPr>
          <w:rFonts w:ascii="SimSun" w:eastAsia="SimSun" w:hAnsi="SimSun"/>
          <w:sz w:val="24"/>
          <w:szCs w:val="24"/>
        </w:rPr>
        <w:t xml:space="preserve"> </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斯德哥尔摩证券交易所</w:t>
      </w:r>
      <w:r w:rsidRPr="00F15F65">
        <w:rPr>
          <w:rFonts w:ascii="SimSun" w:eastAsia="SimSun" w:hAnsi="SimSun"/>
          <w:sz w:val="24"/>
          <w:szCs w:val="24"/>
        </w:rPr>
        <w:t xml:space="preserve"> </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瑞士交易所</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东京证券交易所</w:t>
      </w:r>
    </w:p>
    <w:p w:rsidR="004A1495" w:rsidRPr="00F15F65" w:rsidRDefault="004A1495" w:rsidP="001B085E">
      <w:pPr>
        <w:spacing w:after="0" w:line="240" w:lineRule="auto"/>
        <w:ind w:left="360"/>
        <w:jc w:val="both"/>
        <w:rPr>
          <w:rFonts w:ascii="SimSun" w:eastAsia="SimSun" w:hAnsi="SimSun"/>
          <w:sz w:val="24"/>
          <w:szCs w:val="24"/>
        </w:rPr>
      </w:pPr>
      <w:r w:rsidRPr="00F15F65">
        <w:rPr>
          <w:rFonts w:ascii="SimSun" w:eastAsia="SimSun" w:hAnsi="SimSun"/>
          <w:sz w:val="24"/>
          <w:szCs w:val="24"/>
        </w:rPr>
        <w:t>–</w:t>
      </w:r>
      <w:r w:rsidRPr="00F15F65">
        <w:rPr>
          <w:rFonts w:ascii="SimSun" w:eastAsia="SimSun" w:hAnsi="SimSun"/>
          <w:sz w:val="24"/>
          <w:szCs w:val="24"/>
        </w:rPr>
        <w:tab/>
      </w:r>
      <w:r w:rsidRPr="00F15F65">
        <w:rPr>
          <w:rFonts w:ascii="SimSun" w:eastAsia="SimSun" w:hAnsi="SimSun" w:hint="eastAsia"/>
          <w:sz w:val="24"/>
          <w:szCs w:val="24"/>
        </w:rPr>
        <w:t>多伦多证券交易所</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pStyle w:val="ListParagraph"/>
        <w:numPr>
          <w:ilvl w:val="0"/>
          <w:numId w:val="61"/>
        </w:numPr>
        <w:spacing w:after="0" w:line="240" w:lineRule="auto"/>
        <w:jc w:val="both"/>
        <w:rPr>
          <w:rFonts w:ascii="SimSun" w:eastAsia="SimSun" w:hAnsi="SimSun"/>
          <w:sz w:val="24"/>
          <w:szCs w:val="24"/>
        </w:rPr>
      </w:pPr>
      <w:r w:rsidRPr="00F15F65">
        <w:rPr>
          <w:rFonts w:ascii="SimSun" w:eastAsia="SimSun" w:hAnsi="SimSun" w:hint="eastAsia"/>
          <w:sz w:val="24"/>
          <w:szCs w:val="24"/>
        </w:rPr>
        <w:t>如香港交易所期望发行人的证券大部分在香港交易所进行买卖，则相关附加规定适用。这些规定旨在防止上市公司选择监管标准低于香港交易所的交易所作为其主要上市交易所，并将香港交易所作为其证券买卖的主要场所。</w:t>
      </w:r>
    </w:p>
    <w:p w:rsidR="004A1495" w:rsidRPr="00F15F65" w:rsidRDefault="004A1495" w:rsidP="001B085E">
      <w:pPr>
        <w:pStyle w:val="ListParagraph"/>
        <w:spacing w:after="0" w:line="240" w:lineRule="auto"/>
        <w:ind w:left="360"/>
        <w:jc w:val="both"/>
        <w:rPr>
          <w:rFonts w:ascii="SimSun" w:eastAsia="SimSun" w:hAnsi="SimSun"/>
          <w:sz w:val="24"/>
          <w:szCs w:val="24"/>
        </w:rPr>
      </w:pPr>
    </w:p>
    <w:p w:rsidR="004A1495" w:rsidRPr="00F15F65" w:rsidRDefault="004A1495" w:rsidP="001B085E">
      <w:pPr>
        <w:pStyle w:val="ListParagraph"/>
        <w:numPr>
          <w:ilvl w:val="0"/>
          <w:numId w:val="61"/>
        </w:numPr>
        <w:spacing w:after="0" w:line="240" w:lineRule="auto"/>
        <w:jc w:val="both"/>
        <w:rPr>
          <w:rFonts w:ascii="SimSun" w:eastAsia="SimSun" w:hAnsi="SimSun"/>
          <w:sz w:val="24"/>
          <w:szCs w:val="24"/>
        </w:rPr>
      </w:pPr>
      <w:r w:rsidRPr="00F15F65">
        <w:rPr>
          <w:rFonts w:ascii="SimSun" w:eastAsia="SimSun" w:hAnsi="SimSun" w:hint="eastAsia"/>
          <w:sz w:val="24"/>
          <w:szCs w:val="24"/>
        </w:rPr>
        <w:t>该等规定是：</w:t>
      </w:r>
    </w:p>
    <w:p w:rsidR="0076554D" w:rsidRPr="00F15F65" w:rsidRDefault="00F14D44" w:rsidP="001B085E">
      <w:pPr>
        <w:pStyle w:val="ListParagraph"/>
        <w:numPr>
          <w:ilvl w:val="0"/>
          <w:numId w:val="62"/>
        </w:numPr>
        <w:spacing w:after="0" w:line="240" w:lineRule="auto"/>
        <w:jc w:val="both"/>
        <w:rPr>
          <w:rFonts w:ascii="SimSun" w:eastAsia="SimSun" w:hAnsi="SimSun"/>
          <w:sz w:val="24"/>
          <w:szCs w:val="24"/>
        </w:rPr>
      </w:pPr>
      <w:r w:rsidRPr="00F15F65">
        <w:rPr>
          <w:rFonts w:ascii="SimSun" w:eastAsia="SimSun" w:hAnsi="SimSun" w:hint="eastAsia"/>
          <w:sz w:val="24"/>
          <w:szCs w:val="24"/>
        </w:rPr>
        <w:t>为此目的，发行人必须在香港交易所认可的受监管，正规地营运及公开的股票市场作主要上市（迄今为止，仅伦敦证券交易所及爱尔兰证券交易所已获香港交易所认可）。如海外发行人在另一不同的股票市场作主要上市，则在该等情况下，海外发行人必须使香港交易所信纳建议中的股票市场须为香港交易所认可作主要上市者。</w:t>
      </w:r>
    </w:p>
    <w:p w:rsidR="0076554D" w:rsidRPr="00F15F65" w:rsidRDefault="00F14D44" w:rsidP="001B085E">
      <w:pPr>
        <w:pStyle w:val="ListParagraph"/>
        <w:numPr>
          <w:ilvl w:val="0"/>
          <w:numId w:val="62"/>
        </w:numPr>
        <w:spacing w:after="0" w:line="240" w:lineRule="auto"/>
        <w:jc w:val="both"/>
        <w:rPr>
          <w:rFonts w:ascii="SimSun" w:eastAsia="SimSun" w:hAnsi="SimSun"/>
          <w:sz w:val="24"/>
          <w:szCs w:val="24"/>
        </w:rPr>
      </w:pPr>
      <w:r w:rsidRPr="00F15F65">
        <w:rPr>
          <w:rFonts w:ascii="SimSun" w:eastAsia="SimSun" w:hAnsi="SimSun" w:hint="eastAsia"/>
          <w:sz w:val="24"/>
          <w:szCs w:val="24"/>
        </w:rPr>
        <w:t>发行人必须与该市场有充分的联系；及</w:t>
      </w:r>
      <w:r w:rsidRPr="00F15F65">
        <w:rPr>
          <w:rFonts w:ascii="SimSun" w:eastAsia="SimSun" w:hAnsi="SimSun"/>
          <w:sz w:val="24"/>
          <w:szCs w:val="24"/>
        </w:rPr>
        <w:t xml:space="preserve"> </w:t>
      </w:r>
    </w:p>
    <w:p w:rsidR="0076554D" w:rsidRPr="00F15F65" w:rsidRDefault="00F14D44" w:rsidP="001B085E">
      <w:pPr>
        <w:pStyle w:val="ListParagraph"/>
        <w:numPr>
          <w:ilvl w:val="0"/>
          <w:numId w:val="62"/>
        </w:numPr>
        <w:spacing w:after="0" w:line="240" w:lineRule="auto"/>
        <w:jc w:val="both"/>
        <w:rPr>
          <w:rFonts w:ascii="SimSun" w:eastAsia="SimSun" w:hAnsi="SimSun"/>
          <w:sz w:val="24"/>
          <w:szCs w:val="24"/>
        </w:rPr>
      </w:pPr>
      <w:r w:rsidRPr="00F15F65">
        <w:rPr>
          <w:rFonts w:ascii="SimSun" w:eastAsia="SimSun" w:hAnsi="SimSun" w:hint="eastAsia"/>
          <w:sz w:val="24"/>
          <w:szCs w:val="24"/>
        </w:rPr>
        <w:t>该市场的第一监管人必须已经与香港交易所订立书面协议，管辖各方在监管海外发行人方面的相应作用。</w:t>
      </w:r>
    </w:p>
    <w:p w:rsidR="004A1495" w:rsidRPr="00F15F65" w:rsidRDefault="004A1495" w:rsidP="001B085E">
      <w:pPr>
        <w:pStyle w:val="ListParagraph"/>
        <w:spacing w:after="0" w:line="240" w:lineRule="auto"/>
        <w:ind w:left="360"/>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第二上市的附加规定</w:t>
      </w: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i/>
          <w:iCs/>
          <w:sz w:val="24"/>
          <w:szCs w:val="24"/>
        </w:rPr>
        <w:t>海外上市</w:t>
      </w:r>
      <w:r w:rsidRPr="00F15F65">
        <w:rPr>
          <w:rFonts w:ascii="SimSun" w:eastAsia="SimSun" w:hAnsi="SimSun"/>
          <w:i/>
          <w:iCs/>
          <w:sz w:val="24"/>
          <w:szCs w:val="24"/>
        </w:rPr>
        <w:t xml:space="preserve"> </w:t>
      </w: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在香港交易所批准上市前，发行人必须先获其主要上市交易所批准上市。</w:t>
      </w:r>
    </w:p>
    <w:p w:rsidR="004A1495" w:rsidRPr="00F15F65" w:rsidRDefault="004A1495" w:rsidP="001B085E">
      <w:pPr>
        <w:spacing w:after="0" w:line="240" w:lineRule="auto"/>
        <w:jc w:val="both"/>
        <w:rPr>
          <w:rFonts w:ascii="SimSun" w:eastAsia="SimSun" w:hAnsi="SimSun"/>
          <w:i/>
          <w:iCs/>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i/>
          <w:iCs/>
          <w:sz w:val="24"/>
          <w:szCs w:val="24"/>
        </w:rPr>
        <w:t>公众持股量</w:t>
      </w: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公众持股量规定不适用。不过，上市发行人必须确保其香港登记册上有足够的登记股份，以确保流动性，且必要时还必须对其海外登记册上的股份进行转让。</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i/>
          <w:iCs/>
          <w:sz w:val="24"/>
          <w:szCs w:val="24"/>
        </w:rPr>
        <w:t>上市文件</w:t>
      </w:r>
    </w:p>
    <w:p w:rsidR="004A1495" w:rsidRPr="00F15F65" w:rsidRDefault="004A1495" w:rsidP="001B085E">
      <w:pPr>
        <w:pStyle w:val="ListParagraph"/>
        <w:numPr>
          <w:ilvl w:val="0"/>
          <w:numId w:val="63"/>
        </w:numPr>
        <w:spacing w:after="0" w:line="240" w:lineRule="auto"/>
        <w:jc w:val="both"/>
        <w:rPr>
          <w:rFonts w:ascii="SimSun" w:eastAsia="SimSun" w:hAnsi="SimSun"/>
          <w:sz w:val="24"/>
          <w:szCs w:val="24"/>
        </w:rPr>
      </w:pPr>
      <w:r w:rsidRPr="00F15F65">
        <w:rPr>
          <w:rFonts w:ascii="SimSun" w:eastAsia="SimSun" w:hAnsi="SimSun" w:hint="eastAsia"/>
          <w:sz w:val="24"/>
          <w:szCs w:val="24"/>
        </w:rPr>
        <w:t>香港交易所可要求上市文件纳入有关监管条文（适用于在发行人作主要上市的证券交易所作主要上市的公司）摘要。</w:t>
      </w:r>
    </w:p>
    <w:p w:rsidR="004A1495" w:rsidRPr="00F15F65" w:rsidRDefault="004A1495" w:rsidP="001B085E">
      <w:pPr>
        <w:pStyle w:val="ListParagraph"/>
        <w:numPr>
          <w:ilvl w:val="0"/>
          <w:numId w:val="63"/>
        </w:numPr>
        <w:spacing w:after="0" w:line="240" w:lineRule="auto"/>
        <w:jc w:val="both"/>
        <w:rPr>
          <w:rFonts w:ascii="SimSun" w:eastAsia="SimSun" w:hAnsi="SimSun"/>
          <w:sz w:val="24"/>
          <w:szCs w:val="24"/>
        </w:rPr>
      </w:pPr>
      <w:r w:rsidRPr="00F15F65">
        <w:rPr>
          <w:rFonts w:ascii="SimSun" w:eastAsia="SimSun" w:hAnsi="SimSun" w:hint="eastAsia"/>
          <w:sz w:val="24"/>
          <w:szCs w:val="24"/>
        </w:rPr>
        <w:t>如上市公司是在某认可司法权区（但并非同时属其中央管理及管控所在地）注册成立，则上市文件中必须披露其中央管理及管控所在地的法定证券监管机关是否是《国际证监会组织多边谅解备忘录》的正式签署方，或其是否已与证监会订有双边监管合作协议。</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i/>
          <w:iCs/>
          <w:sz w:val="24"/>
          <w:szCs w:val="24"/>
        </w:rPr>
        <w:lastRenderedPageBreak/>
        <w:t>授权代表</w:t>
      </w: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海外发行人仅需委任</w:t>
      </w:r>
      <w:r w:rsidRPr="00F15F65">
        <w:rPr>
          <w:rFonts w:ascii="SimSun" w:eastAsia="SimSun" w:hAnsi="SimSun"/>
          <w:sz w:val="24"/>
          <w:szCs w:val="24"/>
        </w:rPr>
        <w:t>1</w:t>
      </w:r>
      <w:r w:rsidRPr="00F15F65">
        <w:rPr>
          <w:rFonts w:ascii="SimSun" w:eastAsia="SimSun" w:hAnsi="SimSun" w:hint="eastAsia"/>
          <w:sz w:val="24"/>
          <w:szCs w:val="24"/>
        </w:rPr>
        <w:t>名授权代表，该名授权代表无需为董事或秘书，但必须属获香港交易所接纳的人士。</w:t>
      </w:r>
    </w:p>
    <w:p w:rsidR="004A1495" w:rsidRPr="00F15F65" w:rsidRDefault="004A1495" w:rsidP="001B085E">
      <w:pPr>
        <w:spacing w:after="0" w:line="240" w:lineRule="auto"/>
        <w:jc w:val="both"/>
        <w:rPr>
          <w:rFonts w:ascii="SimSun" w:eastAsia="SimSun" w:hAnsi="SimSun"/>
          <w:i/>
          <w:iCs/>
          <w:sz w:val="24"/>
          <w:szCs w:val="24"/>
        </w:rPr>
      </w:pPr>
    </w:p>
    <w:p w:rsidR="004A1495" w:rsidRPr="00F15F65" w:rsidRDefault="004A1495" w:rsidP="001B085E">
      <w:pPr>
        <w:spacing w:after="0" w:line="240" w:lineRule="auto"/>
        <w:jc w:val="both"/>
        <w:rPr>
          <w:rFonts w:ascii="SimSun" w:eastAsia="SimSun" w:hAnsi="SimSun"/>
          <w:sz w:val="24"/>
          <w:szCs w:val="24"/>
        </w:rPr>
      </w:pPr>
      <w:proofErr w:type="gramStart"/>
      <w:r w:rsidRPr="00F15F65">
        <w:rPr>
          <w:rFonts w:ascii="SimSun" w:eastAsia="SimSun" w:hAnsi="SimSun" w:hint="eastAsia"/>
          <w:i/>
          <w:iCs/>
          <w:sz w:val="24"/>
          <w:szCs w:val="24"/>
        </w:rPr>
        <w:t>《</w:t>
      </w:r>
      <w:proofErr w:type="gramEnd"/>
      <w:r w:rsidRPr="00F15F65">
        <w:rPr>
          <w:rFonts w:ascii="SimSun" w:eastAsia="SimSun" w:hAnsi="SimSun" w:hint="eastAsia"/>
          <w:i/>
          <w:iCs/>
          <w:sz w:val="24"/>
          <w:szCs w:val="24"/>
        </w:rPr>
        <w:t>上市规则》规定豁免</w:t>
      </w: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如符合某些条件，上市申请人可就某些《上市规则》获得豁免。有两种类别的豁免，即可由香港交易所授予的</w:t>
      </w:r>
      <w:r w:rsidRPr="00F15F65">
        <w:rPr>
          <w:rFonts w:ascii="SimSun" w:eastAsia="SimSun" w:hAnsi="SimSun"/>
          <w:sz w:val="24"/>
          <w:szCs w:val="24"/>
        </w:rPr>
        <w:t>(</w:t>
      </w:r>
      <w:proofErr w:type="spellStart"/>
      <w:r w:rsidRPr="00F15F65">
        <w:rPr>
          <w:rFonts w:ascii="SimSun" w:eastAsia="SimSun" w:hAnsi="SimSun"/>
          <w:sz w:val="24"/>
          <w:szCs w:val="24"/>
        </w:rPr>
        <w:t>i</w:t>
      </w:r>
      <w:proofErr w:type="spellEnd"/>
      <w:r w:rsidRPr="00F15F65">
        <w:rPr>
          <w:rFonts w:ascii="SimSun" w:eastAsia="SimSun" w:hAnsi="SimSun"/>
          <w:sz w:val="24"/>
          <w:szCs w:val="24"/>
        </w:rPr>
        <w:t>)</w:t>
      </w:r>
      <w:r w:rsidRPr="00F15F65">
        <w:rPr>
          <w:rFonts w:ascii="SimSun" w:eastAsia="SimSun" w:hAnsi="SimSun" w:hint="eastAsia"/>
          <w:sz w:val="24"/>
          <w:szCs w:val="24"/>
        </w:rPr>
        <w:t>常见豁免及</w:t>
      </w:r>
      <w:r w:rsidRPr="00F15F65">
        <w:rPr>
          <w:rFonts w:ascii="SimSun" w:eastAsia="SimSun" w:hAnsi="SimSun"/>
          <w:sz w:val="24"/>
          <w:szCs w:val="24"/>
        </w:rPr>
        <w:t>(ii)</w:t>
      </w:r>
      <w:r w:rsidRPr="00F15F65">
        <w:rPr>
          <w:rFonts w:ascii="SimSun" w:eastAsia="SimSun" w:hAnsi="SimSun" w:hint="eastAsia"/>
          <w:sz w:val="24"/>
          <w:szCs w:val="24"/>
        </w:rPr>
        <w:t>自动豁免</w:t>
      </w:r>
      <w:r w:rsidRPr="00F15F65">
        <w:rPr>
          <w:rFonts w:ascii="SimSun" w:eastAsia="SimSun" w:hAnsi="SimSun"/>
          <w:sz w:val="24"/>
          <w:szCs w:val="24"/>
        </w:rPr>
        <w:t xml:space="preserve"> </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上市申请人如欲获得常见豁免，必须：</w:t>
      </w:r>
    </w:p>
    <w:p w:rsidR="0076554D" w:rsidRPr="00F15F65" w:rsidRDefault="00F14D44" w:rsidP="001B085E">
      <w:pPr>
        <w:numPr>
          <w:ilvl w:val="0"/>
          <w:numId w:val="64"/>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市值超过</w:t>
      </w:r>
      <w:r w:rsidRPr="00F15F65">
        <w:rPr>
          <w:rFonts w:ascii="SimSun" w:eastAsia="SimSun" w:hAnsi="SimSun"/>
          <w:sz w:val="24"/>
          <w:szCs w:val="24"/>
        </w:rPr>
        <w:t>4</w:t>
      </w:r>
      <w:r w:rsidRPr="00F15F65">
        <w:rPr>
          <w:rFonts w:ascii="SimSun" w:eastAsia="SimSun" w:hAnsi="SimSun" w:hint="eastAsia"/>
          <w:sz w:val="24"/>
          <w:szCs w:val="24"/>
        </w:rPr>
        <w:t>亿美元；</w:t>
      </w:r>
    </w:p>
    <w:p w:rsidR="0076554D" w:rsidRPr="00F15F65" w:rsidRDefault="00F14D44" w:rsidP="001B085E">
      <w:pPr>
        <w:numPr>
          <w:ilvl w:val="0"/>
          <w:numId w:val="65"/>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在其主要市场上市至少</w:t>
      </w:r>
      <w:r w:rsidRPr="00F15F65">
        <w:rPr>
          <w:rFonts w:ascii="SimSun" w:eastAsia="SimSun" w:hAnsi="SimSun"/>
          <w:sz w:val="24"/>
          <w:szCs w:val="24"/>
        </w:rPr>
        <w:t>5</w:t>
      </w:r>
      <w:r w:rsidRPr="00F15F65">
        <w:rPr>
          <w:rFonts w:ascii="SimSun" w:eastAsia="SimSun" w:hAnsi="SimSun" w:hint="eastAsia"/>
          <w:sz w:val="24"/>
          <w:szCs w:val="24"/>
        </w:rPr>
        <w:t>年；及</w:t>
      </w:r>
    </w:p>
    <w:p w:rsidR="0076554D" w:rsidRPr="00F15F65" w:rsidRDefault="00F14D44" w:rsidP="001B085E">
      <w:pPr>
        <w:numPr>
          <w:ilvl w:val="0"/>
          <w:numId w:val="66"/>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证明其于所在司法权区及主要上市市场有良好的遵守规则及法规记录。</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上市申请人如欲获得自动豁免，必须：</w:t>
      </w:r>
    </w:p>
    <w:p w:rsidR="0076554D" w:rsidRPr="00F15F65" w:rsidRDefault="00F14D44" w:rsidP="001B085E">
      <w:pPr>
        <w:numPr>
          <w:ilvl w:val="0"/>
          <w:numId w:val="67"/>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满足上述常规豁免的</w:t>
      </w:r>
      <w:r w:rsidRPr="00F15F65">
        <w:rPr>
          <w:rFonts w:ascii="SimSun" w:eastAsia="SimSun" w:hAnsi="SimSun"/>
          <w:sz w:val="24"/>
          <w:szCs w:val="24"/>
        </w:rPr>
        <w:t>3</w:t>
      </w:r>
      <w:r w:rsidRPr="00F15F65">
        <w:rPr>
          <w:rFonts w:ascii="SimSun" w:eastAsia="SimSun" w:hAnsi="SimSun" w:hint="eastAsia"/>
          <w:sz w:val="24"/>
          <w:szCs w:val="24"/>
        </w:rPr>
        <w:t>项规定；</w:t>
      </w:r>
    </w:p>
    <w:p w:rsidR="0076554D" w:rsidRPr="00F15F65" w:rsidRDefault="00F14D44" w:rsidP="001B085E">
      <w:pPr>
        <w:numPr>
          <w:ilvl w:val="0"/>
          <w:numId w:val="68"/>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在某一认可交易所作主要上市；及</w:t>
      </w:r>
    </w:p>
    <w:p w:rsidR="0076554D" w:rsidRPr="00F15F65" w:rsidRDefault="00F14D44" w:rsidP="001B085E">
      <w:pPr>
        <w:numPr>
          <w:ilvl w:val="0"/>
          <w:numId w:val="69"/>
        </w:numPr>
        <w:tabs>
          <w:tab w:val="clear" w:pos="720"/>
          <w:tab w:val="num" w:pos="360"/>
        </w:tabs>
        <w:spacing w:after="0" w:line="240" w:lineRule="auto"/>
        <w:ind w:left="360"/>
        <w:jc w:val="both"/>
        <w:rPr>
          <w:rFonts w:ascii="SimSun" w:eastAsia="SimSun" w:hAnsi="SimSun"/>
          <w:sz w:val="24"/>
          <w:szCs w:val="24"/>
        </w:rPr>
      </w:pPr>
      <w:r w:rsidRPr="00F15F65">
        <w:rPr>
          <w:rFonts w:ascii="SimSun" w:eastAsia="SimSun" w:hAnsi="SimSun" w:hint="eastAsia"/>
          <w:sz w:val="24"/>
          <w:szCs w:val="24"/>
        </w:rPr>
        <w:t>业务重心在大中华区外。</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pStyle w:val="ListParagraph"/>
        <w:numPr>
          <w:ilvl w:val="0"/>
          <w:numId w:val="70"/>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以介绍形式上市是在香港交易所作第二上市的最常使用的方式。</w:t>
      </w:r>
    </w:p>
    <w:p w:rsidR="004A1495" w:rsidRPr="00F15F65" w:rsidRDefault="004A1495" w:rsidP="001B085E">
      <w:pPr>
        <w:pStyle w:val="ListParagraph"/>
        <w:numPr>
          <w:ilvl w:val="0"/>
          <w:numId w:val="70"/>
        </w:numPr>
        <w:spacing w:after="0" w:line="240" w:lineRule="auto"/>
        <w:jc w:val="both"/>
        <w:rPr>
          <w:rFonts w:ascii="SimSun" w:eastAsia="SimSun" w:hAnsi="SimSun"/>
          <w:sz w:val="24"/>
          <w:szCs w:val="24"/>
        </w:rPr>
      </w:pPr>
      <w:r w:rsidRPr="00F15F65">
        <w:rPr>
          <w:rFonts w:ascii="SimSun" w:eastAsia="SimSun" w:hAnsi="SimSun" w:hint="eastAsia"/>
          <w:sz w:val="24"/>
          <w:szCs w:val="24"/>
        </w:rPr>
        <w:t>淡水河谷（</w:t>
      </w:r>
      <w:r w:rsidRPr="00F15F65">
        <w:rPr>
          <w:rFonts w:ascii="SimSun" w:eastAsia="SimSun" w:hAnsi="SimSun"/>
          <w:sz w:val="24"/>
          <w:szCs w:val="24"/>
        </w:rPr>
        <w:t>2016</w:t>
      </w:r>
      <w:r w:rsidRPr="00F15F65">
        <w:rPr>
          <w:rFonts w:ascii="SimSun" w:eastAsia="SimSun" w:hAnsi="SimSun" w:hint="eastAsia"/>
          <w:sz w:val="24"/>
          <w:szCs w:val="24"/>
        </w:rPr>
        <w:t>年退市），哈萨克矿业公司（</w:t>
      </w:r>
      <w:r w:rsidRPr="00F15F65">
        <w:rPr>
          <w:rFonts w:ascii="SimSun" w:eastAsia="SimSun" w:hAnsi="SimSun"/>
          <w:sz w:val="24"/>
          <w:szCs w:val="24"/>
        </w:rPr>
        <w:t>2018</w:t>
      </w:r>
      <w:r w:rsidRPr="00F15F65">
        <w:rPr>
          <w:rFonts w:ascii="SimSun" w:eastAsia="SimSun" w:hAnsi="SimSun" w:hint="eastAsia"/>
          <w:sz w:val="24"/>
          <w:szCs w:val="24"/>
        </w:rPr>
        <w:t>年退市）及蔻驰（</w:t>
      </w:r>
      <w:r w:rsidRPr="00F15F65">
        <w:rPr>
          <w:rFonts w:ascii="SimSun" w:eastAsia="SimSun" w:hAnsi="SimSun"/>
          <w:sz w:val="24"/>
          <w:szCs w:val="24"/>
        </w:rPr>
        <w:t>2018</w:t>
      </w:r>
      <w:r w:rsidRPr="00F15F65">
        <w:rPr>
          <w:rFonts w:ascii="SimSun" w:eastAsia="SimSun" w:hAnsi="SimSun" w:hint="eastAsia"/>
          <w:sz w:val="24"/>
          <w:szCs w:val="24"/>
        </w:rPr>
        <w:t>年退市）</w:t>
      </w:r>
      <w:r w:rsidRPr="00F15F65">
        <w:rPr>
          <w:rFonts w:ascii="SimSun" w:eastAsia="SimSun" w:hAnsi="SimSun"/>
          <w:sz w:val="24"/>
          <w:szCs w:val="24"/>
        </w:rPr>
        <w:t>-</w:t>
      </w:r>
      <w:r w:rsidRPr="00F15F65">
        <w:rPr>
          <w:rFonts w:ascii="SimSun" w:eastAsia="SimSun" w:hAnsi="SimSun" w:hint="eastAsia"/>
          <w:sz w:val="24"/>
          <w:szCs w:val="24"/>
        </w:rPr>
        <w:t xml:space="preserve">均透过介绍形式在香港交易所作第二上市。 </w:t>
      </w:r>
    </w:p>
    <w:p w:rsidR="004A1495" w:rsidRPr="00F15F65" w:rsidRDefault="004A1495" w:rsidP="001B085E">
      <w:pPr>
        <w:pStyle w:val="ListParagraph"/>
        <w:numPr>
          <w:ilvl w:val="0"/>
          <w:numId w:val="70"/>
        </w:numPr>
        <w:spacing w:after="0" w:line="240" w:lineRule="auto"/>
        <w:jc w:val="both"/>
        <w:rPr>
          <w:rFonts w:ascii="SimSun" w:eastAsia="SimSun" w:hAnsi="SimSun"/>
          <w:sz w:val="24"/>
          <w:szCs w:val="24"/>
        </w:rPr>
      </w:pPr>
      <w:r w:rsidRPr="00F15F65">
        <w:rPr>
          <w:rFonts w:ascii="SimSun" w:eastAsia="SimSun" w:hAnsi="SimSun" w:hint="eastAsia"/>
          <w:sz w:val="24"/>
          <w:szCs w:val="24"/>
        </w:rPr>
        <w:t>通常无集资活动且并无发行新股。</w:t>
      </w:r>
    </w:p>
    <w:p w:rsidR="004A1495" w:rsidRPr="00F15F65" w:rsidRDefault="004A1495" w:rsidP="001B085E">
      <w:pPr>
        <w:pStyle w:val="ListParagraph"/>
        <w:numPr>
          <w:ilvl w:val="0"/>
          <w:numId w:val="70"/>
        </w:numPr>
        <w:spacing w:after="0" w:line="240" w:lineRule="auto"/>
        <w:jc w:val="both"/>
        <w:rPr>
          <w:rFonts w:ascii="SimSun" w:eastAsia="SimSun" w:hAnsi="SimSun"/>
          <w:sz w:val="24"/>
          <w:szCs w:val="24"/>
        </w:rPr>
      </w:pPr>
      <w:r w:rsidRPr="00F15F65">
        <w:rPr>
          <w:rFonts w:ascii="SimSun" w:eastAsia="SimSun" w:hAnsi="SimSun" w:hint="eastAsia"/>
          <w:sz w:val="24"/>
          <w:szCs w:val="24"/>
        </w:rPr>
        <w:t>提高其在中国市场及亚洲其他地区投资者及消费者中的品牌认知度。</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pStyle w:val="ListParagraph"/>
        <w:numPr>
          <w:ilvl w:val="0"/>
          <w:numId w:val="72"/>
        </w:numPr>
        <w:spacing w:after="0" w:line="240" w:lineRule="auto"/>
        <w:jc w:val="both"/>
        <w:rPr>
          <w:rFonts w:ascii="SimSun" w:eastAsia="SimSun" w:hAnsi="SimSun"/>
          <w:sz w:val="24"/>
          <w:szCs w:val="24"/>
        </w:rPr>
      </w:pPr>
      <w:r w:rsidRPr="00F15F65">
        <w:rPr>
          <w:rFonts w:ascii="SimSun" w:eastAsia="SimSun" w:hAnsi="SimSun" w:hint="eastAsia"/>
          <w:sz w:val="24"/>
          <w:szCs w:val="24"/>
        </w:rPr>
        <w:t>在以下情况下，香港交易所一般会批准透过介绍形式上市：</w:t>
      </w:r>
    </w:p>
    <w:p w:rsidR="0076554D" w:rsidRPr="00F15F65" w:rsidRDefault="00F14D44" w:rsidP="001B085E">
      <w:pPr>
        <w:numPr>
          <w:ilvl w:val="0"/>
          <w:numId w:val="71"/>
        </w:numPr>
        <w:spacing w:after="0" w:line="240" w:lineRule="auto"/>
        <w:jc w:val="both"/>
        <w:rPr>
          <w:rFonts w:ascii="SimSun" w:eastAsia="SimSun" w:hAnsi="SimSun"/>
          <w:sz w:val="24"/>
          <w:szCs w:val="24"/>
        </w:rPr>
      </w:pPr>
      <w:r w:rsidRPr="00F15F65">
        <w:rPr>
          <w:rFonts w:ascii="SimSun" w:eastAsia="SimSun" w:hAnsi="SimSun" w:hint="eastAsia"/>
          <w:sz w:val="24"/>
          <w:szCs w:val="24"/>
        </w:rPr>
        <w:t>发行人在拟以介绍方式上市之前已有意出售有关证券；</w:t>
      </w:r>
    </w:p>
    <w:p w:rsidR="0076554D" w:rsidRPr="00F15F65" w:rsidRDefault="00F14D44" w:rsidP="001B085E">
      <w:pPr>
        <w:numPr>
          <w:ilvl w:val="0"/>
          <w:numId w:val="71"/>
        </w:numPr>
        <w:spacing w:after="0" w:line="240" w:lineRule="auto"/>
        <w:jc w:val="both"/>
        <w:rPr>
          <w:rFonts w:ascii="SimSun" w:eastAsia="SimSun" w:hAnsi="SimSun"/>
          <w:sz w:val="24"/>
          <w:szCs w:val="24"/>
        </w:rPr>
      </w:pPr>
      <w:r w:rsidRPr="00F15F65">
        <w:rPr>
          <w:rFonts w:ascii="SimSun" w:eastAsia="SimSun" w:hAnsi="SimSun" w:hint="eastAsia"/>
          <w:sz w:val="24"/>
          <w:szCs w:val="24"/>
        </w:rPr>
        <w:t>公众人士可能对有关证券有重大需求；</w:t>
      </w:r>
    </w:p>
    <w:p w:rsidR="0076554D" w:rsidRPr="00F15F65" w:rsidRDefault="00F14D44" w:rsidP="001B085E">
      <w:pPr>
        <w:numPr>
          <w:ilvl w:val="0"/>
          <w:numId w:val="71"/>
        </w:numPr>
        <w:spacing w:after="0" w:line="240" w:lineRule="auto"/>
        <w:jc w:val="both"/>
        <w:rPr>
          <w:rFonts w:ascii="SimSun" w:eastAsia="SimSun" w:hAnsi="SimSun"/>
          <w:sz w:val="24"/>
          <w:szCs w:val="24"/>
        </w:rPr>
      </w:pPr>
      <w:r w:rsidRPr="00F15F65">
        <w:rPr>
          <w:rFonts w:ascii="SimSun" w:eastAsia="SimSun" w:hAnsi="SimSun" w:hint="eastAsia"/>
          <w:sz w:val="24"/>
          <w:szCs w:val="24"/>
        </w:rPr>
        <w:t>发行人状况改变或发行人业务性质改变；</w:t>
      </w:r>
    </w:p>
    <w:p w:rsidR="0076554D" w:rsidRPr="00F15F65" w:rsidRDefault="00F14D44" w:rsidP="001B085E">
      <w:pPr>
        <w:numPr>
          <w:ilvl w:val="0"/>
          <w:numId w:val="71"/>
        </w:numPr>
        <w:spacing w:after="0" w:line="240" w:lineRule="auto"/>
        <w:jc w:val="both"/>
        <w:rPr>
          <w:rFonts w:ascii="SimSun" w:eastAsia="SimSun" w:hAnsi="SimSun"/>
          <w:sz w:val="24"/>
          <w:szCs w:val="24"/>
        </w:rPr>
      </w:pPr>
      <w:r w:rsidRPr="00F15F65">
        <w:rPr>
          <w:rFonts w:ascii="SimSun" w:eastAsia="SimSun" w:hAnsi="SimSun" w:hint="eastAsia"/>
          <w:sz w:val="24"/>
          <w:szCs w:val="24"/>
        </w:rPr>
        <w:t>如发行人在拟以介绍方式上市前</w:t>
      </w:r>
      <w:r w:rsidRPr="00F15F65">
        <w:rPr>
          <w:rFonts w:ascii="SimSun" w:eastAsia="SimSun" w:hAnsi="SimSun"/>
          <w:sz w:val="24"/>
          <w:szCs w:val="24"/>
        </w:rPr>
        <w:t>6</w:t>
      </w:r>
      <w:r w:rsidRPr="00F15F65">
        <w:rPr>
          <w:rFonts w:ascii="SimSun" w:eastAsia="SimSun" w:hAnsi="SimSun" w:hint="eastAsia"/>
          <w:sz w:val="24"/>
          <w:szCs w:val="24"/>
        </w:rPr>
        <w:t>个月内已在香港销售有关证券，并且以该等证券获准上市为销售的附带条件。</w:t>
      </w:r>
      <w:r w:rsidRPr="00F15F65">
        <w:rPr>
          <w:rFonts w:ascii="SimSun" w:eastAsia="SimSun" w:hAnsi="SimSun"/>
          <w:sz w:val="24"/>
          <w:szCs w:val="24"/>
        </w:rPr>
        <w:t xml:space="preserve"> </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lang w:eastAsia="zh-CN"/>
        </w:rPr>
      </w:pPr>
      <w:r w:rsidRPr="00F15F65">
        <w:rPr>
          <w:rFonts w:ascii="SimSun" w:eastAsia="SimSun" w:hAnsi="SimSun" w:hint="eastAsia"/>
          <w:b/>
          <w:bCs/>
          <w:sz w:val="24"/>
          <w:szCs w:val="24"/>
          <w:lang w:eastAsia="zh-CN"/>
        </w:rPr>
        <w:t>上市公司上市后的持续责任</w:t>
      </w:r>
    </w:p>
    <w:p w:rsidR="004A1495" w:rsidRPr="00F15F65" w:rsidRDefault="004A1495" w:rsidP="001B085E">
      <w:pPr>
        <w:pStyle w:val="ListParagraph"/>
        <w:numPr>
          <w:ilvl w:val="0"/>
          <w:numId w:val="73"/>
        </w:numPr>
        <w:spacing w:after="0" w:line="240" w:lineRule="auto"/>
        <w:jc w:val="both"/>
        <w:rPr>
          <w:rFonts w:ascii="SimSun" w:eastAsia="SimSun" w:hAnsi="SimSun"/>
          <w:sz w:val="24"/>
          <w:szCs w:val="24"/>
        </w:rPr>
      </w:pPr>
      <w:r w:rsidRPr="00F15F65">
        <w:rPr>
          <w:rFonts w:ascii="SimSun" w:eastAsia="SimSun" w:hAnsi="SimSun" w:hint="eastAsia"/>
          <w:sz w:val="24"/>
          <w:szCs w:val="24"/>
        </w:rPr>
        <w:t>限制控股股东在公司新上市后出售股份；</w:t>
      </w:r>
    </w:p>
    <w:p w:rsidR="004A1495" w:rsidRPr="00F15F65" w:rsidRDefault="004A1495" w:rsidP="001B085E">
      <w:pPr>
        <w:pStyle w:val="ListParagraph"/>
        <w:numPr>
          <w:ilvl w:val="0"/>
          <w:numId w:val="73"/>
        </w:numPr>
        <w:spacing w:after="0" w:line="240" w:lineRule="auto"/>
        <w:jc w:val="both"/>
        <w:rPr>
          <w:rFonts w:ascii="SimSun" w:eastAsia="SimSun" w:hAnsi="SimSun"/>
          <w:sz w:val="24"/>
          <w:szCs w:val="24"/>
        </w:rPr>
      </w:pPr>
      <w:r w:rsidRPr="00F15F65">
        <w:rPr>
          <w:rFonts w:ascii="SimSun" w:eastAsia="SimSun" w:hAnsi="SimSun" w:hint="eastAsia"/>
          <w:sz w:val="24"/>
          <w:szCs w:val="24"/>
        </w:rPr>
        <w:t>限制新股发行；</w:t>
      </w:r>
    </w:p>
    <w:p w:rsidR="004A1495" w:rsidRPr="00F15F65" w:rsidRDefault="004A1495" w:rsidP="001B085E">
      <w:pPr>
        <w:pStyle w:val="ListParagraph"/>
        <w:numPr>
          <w:ilvl w:val="0"/>
          <w:numId w:val="73"/>
        </w:numPr>
        <w:spacing w:after="0" w:line="240" w:lineRule="auto"/>
        <w:jc w:val="both"/>
        <w:rPr>
          <w:rFonts w:ascii="SimSun" w:eastAsia="SimSun" w:hAnsi="SimSun"/>
          <w:sz w:val="24"/>
          <w:szCs w:val="24"/>
        </w:rPr>
      </w:pPr>
      <w:r w:rsidRPr="00F15F65">
        <w:rPr>
          <w:rFonts w:ascii="SimSun" w:eastAsia="SimSun" w:hAnsi="SimSun" w:hint="eastAsia"/>
          <w:sz w:val="24"/>
          <w:szCs w:val="24"/>
        </w:rPr>
        <w:t>披露内幕消息（即股价敏感资料）；</w:t>
      </w:r>
    </w:p>
    <w:p w:rsidR="004A1495" w:rsidRPr="00F15F65" w:rsidRDefault="004A1495" w:rsidP="001B085E">
      <w:pPr>
        <w:pStyle w:val="ListParagraph"/>
        <w:numPr>
          <w:ilvl w:val="0"/>
          <w:numId w:val="73"/>
        </w:numPr>
        <w:spacing w:after="0" w:line="240" w:lineRule="auto"/>
        <w:jc w:val="both"/>
        <w:rPr>
          <w:rFonts w:ascii="SimSun" w:eastAsia="SimSun" w:hAnsi="SimSun"/>
          <w:sz w:val="24"/>
          <w:szCs w:val="24"/>
        </w:rPr>
      </w:pPr>
      <w:r w:rsidRPr="00F15F65">
        <w:rPr>
          <w:rFonts w:ascii="SimSun" w:eastAsia="SimSun" w:hAnsi="SimSun" w:hint="eastAsia"/>
          <w:sz w:val="24"/>
          <w:szCs w:val="24"/>
        </w:rPr>
        <w:t>发布各类事项公告；</w:t>
      </w:r>
    </w:p>
    <w:p w:rsidR="004A1495" w:rsidRPr="00F15F65" w:rsidRDefault="004A1495" w:rsidP="001B085E">
      <w:pPr>
        <w:pStyle w:val="ListParagraph"/>
        <w:numPr>
          <w:ilvl w:val="0"/>
          <w:numId w:val="73"/>
        </w:numPr>
        <w:spacing w:after="0" w:line="240" w:lineRule="auto"/>
        <w:jc w:val="both"/>
        <w:rPr>
          <w:rFonts w:ascii="SimSun" w:eastAsia="SimSun" w:hAnsi="SimSun"/>
          <w:sz w:val="24"/>
          <w:szCs w:val="24"/>
        </w:rPr>
      </w:pPr>
      <w:r w:rsidRPr="00F15F65">
        <w:rPr>
          <w:rFonts w:ascii="SimSun" w:eastAsia="SimSun" w:hAnsi="SimSun" w:hint="eastAsia"/>
          <w:sz w:val="24"/>
          <w:szCs w:val="24"/>
        </w:rPr>
        <w:t>披露财务资料；</w:t>
      </w:r>
    </w:p>
    <w:p w:rsidR="004A1495" w:rsidRPr="00F15F65" w:rsidRDefault="004A1495" w:rsidP="001B085E">
      <w:pPr>
        <w:pStyle w:val="ListParagraph"/>
        <w:numPr>
          <w:ilvl w:val="0"/>
          <w:numId w:val="73"/>
        </w:numPr>
        <w:spacing w:after="0" w:line="240" w:lineRule="auto"/>
        <w:jc w:val="both"/>
        <w:rPr>
          <w:rFonts w:ascii="SimSun" w:eastAsia="SimSun" w:hAnsi="SimSun"/>
          <w:sz w:val="24"/>
          <w:szCs w:val="24"/>
          <w:lang w:eastAsia="zh-CN"/>
        </w:rPr>
      </w:pPr>
      <w:proofErr w:type="gramStart"/>
      <w:r w:rsidRPr="00F15F65">
        <w:rPr>
          <w:rFonts w:ascii="SimSun" w:eastAsia="SimSun" w:hAnsi="SimSun" w:hint="eastAsia"/>
          <w:sz w:val="24"/>
          <w:szCs w:val="24"/>
          <w:lang w:eastAsia="zh-CN"/>
        </w:rPr>
        <w:t>遵守与须予</w:t>
      </w:r>
      <w:proofErr w:type="gramEnd"/>
      <w:r w:rsidRPr="00F15F65">
        <w:rPr>
          <w:rFonts w:ascii="SimSun" w:eastAsia="SimSun" w:hAnsi="SimSun" w:hint="eastAsia"/>
          <w:sz w:val="24"/>
          <w:szCs w:val="24"/>
          <w:lang w:eastAsia="zh-CN"/>
        </w:rPr>
        <w:t>公布交易相关的规定；</w:t>
      </w:r>
    </w:p>
    <w:p w:rsidR="004A1495" w:rsidRPr="00F15F65" w:rsidRDefault="004A1495" w:rsidP="001B085E">
      <w:pPr>
        <w:pStyle w:val="ListParagraph"/>
        <w:numPr>
          <w:ilvl w:val="0"/>
          <w:numId w:val="73"/>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遵守与</w:t>
      </w:r>
      <w:proofErr w:type="gramStart"/>
      <w:r w:rsidRPr="00F15F65">
        <w:rPr>
          <w:rFonts w:ascii="SimSun" w:eastAsia="SimSun" w:hAnsi="SimSun" w:hint="eastAsia"/>
          <w:sz w:val="24"/>
          <w:szCs w:val="24"/>
          <w:lang w:eastAsia="zh-CN"/>
        </w:rPr>
        <w:t>关连</w:t>
      </w:r>
      <w:proofErr w:type="gramEnd"/>
      <w:r w:rsidRPr="00F15F65">
        <w:rPr>
          <w:rFonts w:ascii="SimSun" w:eastAsia="SimSun" w:hAnsi="SimSun" w:hint="eastAsia"/>
          <w:sz w:val="24"/>
          <w:szCs w:val="24"/>
          <w:lang w:eastAsia="zh-CN"/>
        </w:rPr>
        <w:t>交易相关的规定；</w:t>
      </w:r>
      <w:r w:rsidRPr="00F15F65">
        <w:rPr>
          <w:rFonts w:ascii="SimSun" w:eastAsia="SimSun" w:hAnsi="SimSun"/>
          <w:sz w:val="24"/>
          <w:szCs w:val="24"/>
          <w:lang w:eastAsia="zh-CN"/>
        </w:rPr>
        <w:t xml:space="preserve"> </w:t>
      </w:r>
    </w:p>
    <w:p w:rsidR="004A1495" w:rsidRPr="00F15F65" w:rsidRDefault="004A1495" w:rsidP="001B085E">
      <w:pPr>
        <w:pStyle w:val="ListParagraph"/>
        <w:numPr>
          <w:ilvl w:val="0"/>
          <w:numId w:val="73"/>
        </w:num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遵守《企业管治守则》规定；及</w:t>
      </w:r>
    </w:p>
    <w:p w:rsidR="004A1495" w:rsidRPr="00F15F65" w:rsidRDefault="004A1495" w:rsidP="001B085E">
      <w:pPr>
        <w:pStyle w:val="ListParagraph"/>
        <w:numPr>
          <w:ilvl w:val="0"/>
          <w:numId w:val="73"/>
        </w:numPr>
        <w:spacing w:after="0" w:line="240" w:lineRule="auto"/>
        <w:jc w:val="both"/>
        <w:rPr>
          <w:rFonts w:ascii="SimSun" w:eastAsia="SimSun" w:hAnsi="SimSun"/>
          <w:sz w:val="24"/>
          <w:szCs w:val="24"/>
        </w:rPr>
      </w:pPr>
      <w:r w:rsidRPr="00F15F65">
        <w:rPr>
          <w:rFonts w:ascii="SimSun" w:eastAsia="SimSun" w:hAnsi="SimSun" w:hint="eastAsia"/>
          <w:sz w:val="24"/>
          <w:szCs w:val="24"/>
        </w:rPr>
        <w:lastRenderedPageBreak/>
        <w:t>遵守管治董事买卖其持有上市证券的规则（《上市公司董事进行证券交易的标准守则》）。</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限制控股股东出售股份</w:t>
      </w:r>
    </w:p>
    <w:p w:rsidR="004A1495" w:rsidRPr="00F15F65" w:rsidRDefault="004A1495"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《上市规则》针对控股股东在公司新上市后进行的股份出售施加限制，</w:t>
      </w:r>
      <w:r w:rsidRPr="00F15F65">
        <w:rPr>
          <w:rFonts w:ascii="SimSun" w:eastAsia="SimSun" w:hAnsi="SimSun"/>
          <w:sz w:val="24"/>
          <w:szCs w:val="24"/>
          <w:lang w:eastAsia="zh-CN"/>
        </w:rPr>
        <w:t xml:space="preserve"> </w:t>
      </w:r>
    </w:p>
    <w:p w:rsidR="004A1495" w:rsidRPr="00F15F65" w:rsidRDefault="004A1495" w:rsidP="001B085E">
      <w:pPr>
        <w:spacing w:after="0" w:line="240" w:lineRule="auto"/>
        <w:jc w:val="both"/>
        <w:rPr>
          <w:rFonts w:ascii="SimSun" w:eastAsia="SimSun" w:hAnsi="SimSun"/>
          <w:sz w:val="24"/>
          <w:szCs w:val="24"/>
          <w:u w:val="single"/>
          <w:lang w:eastAsia="zh-CN"/>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限制新股发行</w:t>
      </w:r>
    </w:p>
    <w:p w:rsidR="004A1495" w:rsidRPr="00F15F65" w:rsidRDefault="004A1495"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除适用若干例外规定外，上市发行人不能在上市后</w:t>
      </w:r>
      <w:r w:rsidRPr="00F15F65">
        <w:rPr>
          <w:rFonts w:ascii="SimSun" w:eastAsia="SimSun" w:hAnsi="SimSun"/>
          <w:sz w:val="24"/>
          <w:szCs w:val="24"/>
          <w:lang w:eastAsia="zh-CN"/>
        </w:rPr>
        <w:t>6</w:t>
      </w:r>
      <w:r w:rsidRPr="00F15F65">
        <w:rPr>
          <w:rFonts w:ascii="SimSun" w:eastAsia="SimSun" w:hAnsi="SimSun" w:hint="eastAsia"/>
          <w:sz w:val="24"/>
          <w:szCs w:val="24"/>
          <w:lang w:eastAsia="zh-CN"/>
        </w:rPr>
        <w:t>个月内发行股份。</w:t>
      </w:r>
    </w:p>
    <w:p w:rsidR="004A1495" w:rsidRPr="00F15F65" w:rsidRDefault="004A1495" w:rsidP="001B085E">
      <w:pPr>
        <w:spacing w:after="0" w:line="240" w:lineRule="auto"/>
        <w:jc w:val="both"/>
        <w:rPr>
          <w:rFonts w:ascii="SimSun" w:eastAsia="SimSun" w:hAnsi="SimSun"/>
          <w:sz w:val="24"/>
          <w:szCs w:val="24"/>
          <w:u w:val="single"/>
          <w:lang w:eastAsia="zh-CN"/>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披露内幕资料（即价格敏感资料）</w:t>
      </w: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上市发行人必须在知悉任何内幕资料后在合理可行情况下尽快披露有关内幕资料。否则可能由此获民事制裁。</w:t>
      </w:r>
    </w:p>
    <w:p w:rsidR="004A1495" w:rsidRPr="00F15F65" w:rsidRDefault="004A1495" w:rsidP="001B085E">
      <w:pPr>
        <w:spacing w:after="0" w:line="240" w:lineRule="auto"/>
        <w:jc w:val="both"/>
        <w:rPr>
          <w:rFonts w:ascii="SimSun" w:eastAsia="SimSun" w:hAnsi="SimSun"/>
          <w:sz w:val="24"/>
          <w:szCs w:val="24"/>
          <w:u w:val="single"/>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公告</w:t>
      </w: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上市发行人须就一系列事项刊发公告，例如召开董事会以批准业绩；周期性结论；核数师或财务年度截止时间变更；董事变更；股东大会通知；证券发行；公众持股量；股份回购等。</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披露财务资料</w:t>
      </w:r>
    </w:p>
    <w:p w:rsidR="004A1495" w:rsidRPr="00F15F65" w:rsidRDefault="004A1495" w:rsidP="001B085E">
      <w:pPr>
        <w:pStyle w:val="ListParagraph"/>
        <w:numPr>
          <w:ilvl w:val="0"/>
          <w:numId w:val="74"/>
        </w:numPr>
        <w:spacing w:after="0" w:line="240" w:lineRule="auto"/>
        <w:jc w:val="both"/>
        <w:rPr>
          <w:rFonts w:ascii="SimSun" w:eastAsia="SimSun" w:hAnsi="SimSun"/>
          <w:sz w:val="24"/>
          <w:szCs w:val="24"/>
        </w:rPr>
      </w:pPr>
      <w:r w:rsidRPr="00F15F65">
        <w:rPr>
          <w:rFonts w:ascii="SimSun" w:eastAsia="SimSun" w:hAnsi="SimSun" w:hint="eastAsia"/>
          <w:sz w:val="24"/>
          <w:szCs w:val="24"/>
        </w:rPr>
        <w:t>上市发行人须刊发有关财务资料，包括年度报告，半年度报告及季度报告（季度报告仅适用于创业板发行人）。</w:t>
      </w:r>
    </w:p>
    <w:p w:rsidR="004A1495" w:rsidRPr="00F15F65" w:rsidRDefault="004A1495" w:rsidP="001B085E">
      <w:pPr>
        <w:pStyle w:val="ListParagraph"/>
        <w:numPr>
          <w:ilvl w:val="0"/>
          <w:numId w:val="74"/>
        </w:numPr>
        <w:spacing w:after="0" w:line="240" w:lineRule="auto"/>
        <w:jc w:val="both"/>
        <w:rPr>
          <w:rFonts w:ascii="SimSun" w:eastAsia="SimSun" w:hAnsi="SimSun"/>
          <w:sz w:val="24"/>
          <w:szCs w:val="24"/>
        </w:rPr>
      </w:pPr>
      <w:r w:rsidRPr="00F15F65">
        <w:rPr>
          <w:rFonts w:ascii="SimSun" w:eastAsia="SimSun" w:hAnsi="SimSun" w:hint="eastAsia"/>
          <w:sz w:val="24"/>
          <w:szCs w:val="24"/>
        </w:rPr>
        <w:t>尤其值得一提的是，年度账目须由声誉良好并独立于发行人的执业会计师审计。</w:t>
      </w:r>
    </w:p>
    <w:p w:rsidR="004A1495" w:rsidRPr="00F15F65" w:rsidRDefault="004A1495" w:rsidP="001B085E">
      <w:pPr>
        <w:spacing w:after="0" w:line="240" w:lineRule="auto"/>
        <w:jc w:val="both"/>
        <w:rPr>
          <w:rFonts w:ascii="SimSun" w:eastAsia="SimSun" w:hAnsi="SimSun"/>
          <w:sz w:val="24"/>
          <w:szCs w:val="24"/>
          <w:u w:val="single"/>
        </w:rPr>
      </w:pPr>
    </w:p>
    <w:p w:rsidR="004A1495" w:rsidRPr="00F15F65" w:rsidRDefault="004A1495"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u w:val="single"/>
          <w:lang w:eastAsia="zh-CN"/>
        </w:rPr>
        <w:t>遵守</w:t>
      </w:r>
      <w:proofErr w:type="gramStart"/>
      <w:r w:rsidRPr="00F15F65">
        <w:rPr>
          <w:rFonts w:ascii="SimSun" w:eastAsia="SimSun" w:hAnsi="SimSun" w:hint="eastAsia"/>
          <w:sz w:val="24"/>
          <w:szCs w:val="24"/>
          <w:u w:val="single"/>
          <w:lang w:eastAsia="zh-CN"/>
        </w:rPr>
        <w:t>与须予披公布</w:t>
      </w:r>
      <w:proofErr w:type="gramEnd"/>
      <w:r w:rsidRPr="00F15F65">
        <w:rPr>
          <w:rFonts w:ascii="SimSun" w:eastAsia="SimSun" w:hAnsi="SimSun" w:hint="eastAsia"/>
          <w:sz w:val="24"/>
          <w:szCs w:val="24"/>
          <w:u w:val="single"/>
          <w:lang w:eastAsia="zh-CN"/>
        </w:rPr>
        <w:t>交易相关的规定</w:t>
      </w:r>
    </w:p>
    <w:p w:rsidR="004A1495" w:rsidRPr="00F15F65" w:rsidRDefault="004A1495" w:rsidP="001B085E">
      <w:pPr>
        <w:pStyle w:val="ListParagraph"/>
        <w:numPr>
          <w:ilvl w:val="0"/>
          <w:numId w:val="75"/>
        </w:numPr>
        <w:spacing w:after="0" w:line="240" w:lineRule="auto"/>
        <w:jc w:val="both"/>
        <w:rPr>
          <w:rFonts w:ascii="SimSun" w:eastAsia="SimSun" w:hAnsi="SimSun"/>
          <w:sz w:val="24"/>
          <w:szCs w:val="24"/>
        </w:rPr>
      </w:pPr>
      <w:r w:rsidRPr="00F15F65">
        <w:rPr>
          <w:rFonts w:ascii="SimSun" w:eastAsia="SimSun" w:hAnsi="SimSun" w:hint="eastAsia"/>
          <w:sz w:val="24"/>
          <w:szCs w:val="24"/>
        </w:rPr>
        <w:t>上市发行人须就某些交易遵从特定规定，主要是上市发行人及其附属机构之间订立的收购及售卖交易。</w:t>
      </w:r>
    </w:p>
    <w:p w:rsidR="004A1495" w:rsidRPr="00F15F65" w:rsidRDefault="004A1495" w:rsidP="001B085E">
      <w:pPr>
        <w:pStyle w:val="ListParagraph"/>
        <w:numPr>
          <w:ilvl w:val="0"/>
          <w:numId w:val="76"/>
        </w:numPr>
        <w:spacing w:after="0" w:line="240" w:lineRule="auto"/>
        <w:jc w:val="both"/>
        <w:rPr>
          <w:rFonts w:ascii="SimSun" w:eastAsia="SimSun" w:hAnsi="SimSun"/>
          <w:sz w:val="24"/>
          <w:szCs w:val="24"/>
        </w:rPr>
      </w:pPr>
      <w:r w:rsidRPr="00F15F65">
        <w:rPr>
          <w:rFonts w:ascii="SimSun" w:eastAsia="SimSun" w:hAnsi="SimSun" w:hint="eastAsia"/>
          <w:sz w:val="24"/>
          <w:szCs w:val="24"/>
        </w:rPr>
        <w:t>该等规定包括履行以下责任：就有关交易通知香港交易所，透过刊发公告形式向公众披露有关交易及在特定情况中依据交易规模提前获得股东批准。</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u w:val="single"/>
          <w:lang w:eastAsia="zh-CN"/>
        </w:rPr>
        <w:t>遵守与</w:t>
      </w:r>
      <w:proofErr w:type="gramStart"/>
      <w:r w:rsidRPr="00F15F65">
        <w:rPr>
          <w:rFonts w:ascii="SimSun" w:eastAsia="SimSun" w:hAnsi="SimSun" w:hint="eastAsia"/>
          <w:sz w:val="24"/>
          <w:szCs w:val="24"/>
          <w:u w:val="single"/>
          <w:lang w:eastAsia="zh-CN"/>
        </w:rPr>
        <w:t>关连</w:t>
      </w:r>
      <w:proofErr w:type="gramEnd"/>
      <w:r w:rsidRPr="00F15F65">
        <w:rPr>
          <w:rFonts w:ascii="SimSun" w:eastAsia="SimSun" w:hAnsi="SimSun" w:hint="eastAsia"/>
          <w:sz w:val="24"/>
          <w:szCs w:val="24"/>
          <w:u w:val="single"/>
          <w:lang w:eastAsia="zh-CN"/>
        </w:rPr>
        <w:t>交易相关的规定</w:t>
      </w:r>
    </w:p>
    <w:p w:rsidR="004A1495" w:rsidRPr="00F15F65" w:rsidRDefault="004A1495" w:rsidP="001B085E">
      <w:pPr>
        <w:pStyle w:val="ListParagraph"/>
        <w:numPr>
          <w:ilvl w:val="0"/>
          <w:numId w:val="76"/>
        </w:numPr>
        <w:spacing w:after="0" w:line="240" w:lineRule="auto"/>
        <w:jc w:val="both"/>
        <w:rPr>
          <w:rFonts w:ascii="SimSun" w:eastAsia="SimSun" w:hAnsi="SimSun"/>
          <w:sz w:val="24"/>
          <w:szCs w:val="24"/>
        </w:rPr>
      </w:pPr>
      <w:r w:rsidRPr="00F15F65">
        <w:rPr>
          <w:rFonts w:ascii="SimSun" w:eastAsia="SimSun" w:hAnsi="SimSun" w:hint="eastAsia"/>
          <w:sz w:val="24"/>
          <w:szCs w:val="24"/>
        </w:rPr>
        <w:t>上市发行人须遵从与关连交易相关的规定。</w:t>
      </w:r>
    </w:p>
    <w:p w:rsidR="004A1495" w:rsidRPr="00F15F65" w:rsidRDefault="004A1495" w:rsidP="001B085E">
      <w:pPr>
        <w:pStyle w:val="ListParagraph"/>
        <w:numPr>
          <w:ilvl w:val="0"/>
          <w:numId w:val="76"/>
        </w:numPr>
        <w:spacing w:after="0" w:line="240" w:lineRule="auto"/>
        <w:jc w:val="both"/>
        <w:rPr>
          <w:rFonts w:ascii="SimSun" w:eastAsia="SimSun" w:hAnsi="SimSun"/>
          <w:sz w:val="24"/>
          <w:szCs w:val="24"/>
        </w:rPr>
      </w:pPr>
      <w:r w:rsidRPr="00F15F65">
        <w:rPr>
          <w:rFonts w:ascii="SimSun" w:eastAsia="SimSun" w:hAnsi="SimSun" w:hint="eastAsia"/>
          <w:sz w:val="24"/>
          <w:szCs w:val="24"/>
        </w:rPr>
        <w:t>一般而言，关连交易指的是上市发行人或其任何附属机构与某一关连人士之间进行的任何交易。</w:t>
      </w:r>
    </w:p>
    <w:p w:rsidR="004A1495" w:rsidRPr="00F15F65" w:rsidRDefault="004A1495" w:rsidP="001B085E">
      <w:pPr>
        <w:spacing w:after="0" w:line="240" w:lineRule="auto"/>
        <w:jc w:val="both"/>
        <w:rPr>
          <w:rFonts w:ascii="SimSun" w:eastAsia="SimSun" w:hAnsi="SimSun"/>
          <w:sz w:val="24"/>
          <w:szCs w:val="24"/>
          <w:u w:val="single"/>
        </w:rPr>
      </w:pPr>
    </w:p>
    <w:p w:rsidR="004A1495" w:rsidRPr="00F15F65" w:rsidRDefault="004A1495" w:rsidP="001B085E">
      <w:pPr>
        <w:spacing w:after="0" w:line="240" w:lineRule="auto"/>
        <w:jc w:val="both"/>
        <w:rPr>
          <w:rFonts w:ascii="SimSun" w:eastAsia="SimSun" w:hAnsi="SimSun"/>
          <w:sz w:val="24"/>
          <w:szCs w:val="24"/>
          <w:lang w:eastAsia="zh-CN"/>
        </w:rPr>
      </w:pPr>
      <w:r w:rsidRPr="00F15F65">
        <w:rPr>
          <w:rFonts w:ascii="SimSun" w:eastAsia="SimSun" w:hAnsi="SimSun" w:hint="eastAsia"/>
          <w:sz w:val="24"/>
          <w:szCs w:val="24"/>
          <w:u w:val="single"/>
          <w:lang w:eastAsia="zh-CN"/>
        </w:rPr>
        <w:t>遵守《企业管治守则》规定</w:t>
      </w: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上市发行人须在其半年度报告及年度报告中陈述其是否已遵从《企业管治守则》中的相关守则条文并就任何未遵从情况给出原因。</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r w:rsidRPr="00F15F65">
        <w:rPr>
          <w:rFonts w:ascii="SimSun" w:eastAsia="SimSun" w:hAnsi="SimSun" w:hint="eastAsia"/>
          <w:sz w:val="24"/>
          <w:szCs w:val="24"/>
          <w:u w:val="single"/>
        </w:rPr>
        <w:t>遵守管治董事买卖其持有上市证券的规则（《上市公司董事进行证券交易的标准守则》）</w:t>
      </w:r>
    </w:p>
    <w:p w:rsidR="004A1495" w:rsidRPr="00F15F65" w:rsidRDefault="004A1495" w:rsidP="001B085E">
      <w:pPr>
        <w:pStyle w:val="ListParagraph"/>
        <w:numPr>
          <w:ilvl w:val="0"/>
          <w:numId w:val="77"/>
        </w:numPr>
        <w:spacing w:after="0" w:line="240" w:lineRule="auto"/>
        <w:jc w:val="both"/>
        <w:rPr>
          <w:rFonts w:ascii="SimSun" w:eastAsia="SimSun" w:hAnsi="SimSun"/>
          <w:sz w:val="24"/>
          <w:szCs w:val="24"/>
        </w:rPr>
      </w:pPr>
      <w:r w:rsidRPr="00F15F65">
        <w:rPr>
          <w:rFonts w:ascii="SimSun" w:eastAsia="SimSun" w:hAnsi="SimSun" w:hint="eastAsia"/>
          <w:sz w:val="24"/>
          <w:szCs w:val="24"/>
        </w:rPr>
        <w:t>上市发行人必须以严格度不低于《上市规则》载列条款的条款采纳管治其董事买卖其上市证券的规则。</w:t>
      </w:r>
    </w:p>
    <w:p w:rsidR="004A1495" w:rsidRPr="00F15F65" w:rsidRDefault="004A1495" w:rsidP="001B085E">
      <w:pPr>
        <w:pStyle w:val="ListParagraph"/>
        <w:numPr>
          <w:ilvl w:val="0"/>
          <w:numId w:val="77"/>
        </w:numPr>
        <w:spacing w:after="0" w:line="240" w:lineRule="auto"/>
        <w:jc w:val="both"/>
        <w:rPr>
          <w:rFonts w:ascii="SimSun" w:eastAsia="SimSun" w:hAnsi="SimSun"/>
          <w:sz w:val="24"/>
          <w:szCs w:val="24"/>
        </w:rPr>
      </w:pPr>
      <w:r w:rsidRPr="00F15F65">
        <w:rPr>
          <w:rFonts w:ascii="SimSun" w:eastAsia="SimSun" w:hAnsi="SimSun" w:hint="eastAsia"/>
          <w:sz w:val="24"/>
          <w:szCs w:val="24"/>
        </w:rPr>
        <w:lastRenderedPageBreak/>
        <w:t>该《标准守则》载列出上市发行人董事不得买卖公司证券的若干情况。</w:t>
      </w: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lang w:eastAsia="zh-CN"/>
        </w:rPr>
      </w:pPr>
      <w:r w:rsidRPr="00F15F65">
        <w:rPr>
          <w:rFonts w:ascii="SimSun" w:eastAsia="SimSun" w:hAnsi="SimSun" w:hint="eastAsia"/>
          <w:b/>
          <w:bCs/>
          <w:sz w:val="24"/>
          <w:szCs w:val="24"/>
          <w:lang w:eastAsia="zh-CN"/>
        </w:rPr>
        <w:t>香港保荐人尽职审查指引</w:t>
      </w:r>
    </w:p>
    <w:p w:rsidR="004A1495" w:rsidRPr="00F15F65" w:rsidRDefault="004A1495" w:rsidP="001B085E">
      <w:pPr>
        <w:pStyle w:val="ListParagraph"/>
        <w:numPr>
          <w:ilvl w:val="0"/>
          <w:numId w:val="78"/>
        </w:numPr>
        <w:spacing w:after="0" w:line="240" w:lineRule="auto"/>
        <w:jc w:val="both"/>
        <w:rPr>
          <w:rFonts w:ascii="SimSun" w:eastAsia="SimSun" w:hAnsi="SimSun"/>
          <w:sz w:val="24"/>
          <w:szCs w:val="24"/>
        </w:rPr>
      </w:pPr>
      <w:r w:rsidRPr="00F15F65">
        <w:rPr>
          <w:rFonts w:ascii="SimSun" w:eastAsia="SimSun" w:hAnsi="SimSun" w:hint="eastAsia"/>
          <w:sz w:val="24"/>
          <w:szCs w:val="24"/>
        </w:rPr>
        <w:t>为帮助保荐人及其他首次公开招股参与者更好地了解《操守准则》中包含的修订标准，易周律师行就《香港保荐人尽职审查指引》（</w:t>
      </w:r>
      <w:r w:rsidRPr="00F15F65">
        <w:rPr>
          <w:rFonts w:ascii="SimSun" w:eastAsia="SimSun" w:hAnsi="SimSun" w:hint="eastAsia"/>
          <w:b/>
          <w:bCs/>
          <w:sz w:val="24"/>
          <w:szCs w:val="24"/>
        </w:rPr>
        <w:t>尽职审查指引</w:t>
      </w:r>
      <w:r w:rsidRPr="00F15F65">
        <w:rPr>
          <w:rFonts w:ascii="SimSun" w:eastAsia="SimSun" w:hAnsi="SimSun" w:hint="eastAsia"/>
          <w:sz w:val="24"/>
          <w:szCs w:val="24"/>
        </w:rPr>
        <w:t>）出版事宜担任了协调律师事务所的工作。</w:t>
      </w:r>
      <w:r w:rsidRPr="00F15F65">
        <w:rPr>
          <w:rFonts w:ascii="SimSun" w:eastAsia="SimSun" w:hAnsi="SimSun"/>
          <w:sz w:val="24"/>
          <w:szCs w:val="24"/>
        </w:rPr>
        <w:t>2020</w:t>
      </w:r>
      <w:r w:rsidRPr="00F15F65">
        <w:rPr>
          <w:rFonts w:ascii="SimSun" w:eastAsia="SimSun" w:hAnsi="SimSun" w:hint="eastAsia"/>
          <w:sz w:val="24"/>
          <w:szCs w:val="24"/>
        </w:rPr>
        <w:t>年版本的《尽职审查指引》制作目前正在进行中。</w:t>
      </w:r>
    </w:p>
    <w:p w:rsidR="00F15F65" w:rsidRPr="00F15F65" w:rsidRDefault="00F15F65" w:rsidP="001B085E">
      <w:pPr>
        <w:numPr>
          <w:ilvl w:val="0"/>
          <w:numId w:val="78"/>
        </w:numPr>
        <w:spacing w:after="0" w:line="240" w:lineRule="auto"/>
        <w:jc w:val="both"/>
        <w:rPr>
          <w:rFonts w:ascii="SimSun" w:eastAsia="SimSun" w:hAnsi="SimSun"/>
          <w:sz w:val="24"/>
          <w:szCs w:val="24"/>
        </w:rPr>
      </w:pPr>
      <w:r w:rsidRPr="00F15F65">
        <w:rPr>
          <w:rFonts w:ascii="SimSun" w:eastAsia="SimSun" w:hAnsi="SimSun" w:hint="eastAsia"/>
          <w:sz w:val="24"/>
          <w:szCs w:val="24"/>
        </w:rPr>
        <w:t>除了草拟该《尽职审查指引》外，易周律师行还负责该《尽职审查指引》出版的管理及牵头工作。</w:t>
      </w:r>
    </w:p>
    <w:p w:rsidR="00F15F65" w:rsidRPr="00F15F65" w:rsidRDefault="00F15F65" w:rsidP="001B085E">
      <w:pPr>
        <w:numPr>
          <w:ilvl w:val="0"/>
          <w:numId w:val="78"/>
        </w:numPr>
        <w:spacing w:after="0" w:line="240" w:lineRule="auto"/>
        <w:jc w:val="both"/>
        <w:rPr>
          <w:rFonts w:ascii="SimSun" w:eastAsia="SimSun" w:hAnsi="SimSun"/>
          <w:sz w:val="24"/>
          <w:szCs w:val="24"/>
        </w:rPr>
      </w:pPr>
      <w:r w:rsidRPr="00F15F65">
        <w:rPr>
          <w:rFonts w:ascii="SimSun" w:eastAsia="SimSun" w:hAnsi="SimSun" w:hint="eastAsia"/>
          <w:sz w:val="24"/>
          <w:szCs w:val="24"/>
        </w:rPr>
        <w:t>该份《尽职审查指引》可于易周律师行设立及管理的网站</w:t>
      </w:r>
      <w:r w:rsidRPr="00F15F65">
        <w:rPr>
          <w:rFonts w:ascii="SimSun" w:eastAsia="SimSun" w:hAnsi="SimSun"/>
          <w:sz w:val="24"/>
          <w:szCs w:val="24"/>
          <w:u w:val="single"/>
          <w:lang w:val="en-GB"/>
        </w:rPr>
        <w:t>http://ddguidelines.cn/</w:t>
      </w:r>
      <w:r w:rsidRPr="00F15F65">
        <w:rPr>
          <w:rFonts w:ascii="SimSun" w:eastAsia="SimSun" w:hAnsi="SimSun" w:hint="eastAsia"/>
          <w:sz w:val="24"/>
          <w:szCs w:val="24"/>
        </w:rPr>
        <w:t>免费下载。</w:t>
      </w:r>
    </w:p>
    <w:p w:rsidR="00F15F65" w:rsidRPr="00F15F65" w:rsidRDefault="00F15F65" w:rsidP="001B085E">
      <w:pPr>
        <w:numPr>
          <w:ilvl w:val="0"/>
          <w:numId w:val="78"/>
        </w:numPr>
        <w:spacing w:after="0" w:line="240" w:lineRule="auto"/>
        <w:jc w:val="both"/>
        <w:rPr>
          <w:rFonts w:ascii="SimSun" w:eastAsia="SimSun" w:hAnsi="SimSun"/>
          <w:sz w:val="24"/>
          <w:szCs w:val="24"/>
        </w:rPr>
      </w:pPr>
      <w:r w:rsidRPr="00F15F65">
        <w:rPr>
          <w:rFonts w:ascii="SimSun" w:eastAsia="SimSun" w:hAnsi="SimSun" w:hint="eastAsia"/>
          <w:sz w:val="24"/>
          <w:szCs w:val="24"/>
        </w:rPr>
        <w:t>该指引的中文版本亦可于</w:t>
      </w:r>
      <w:r w:rsidRPr="00F15F65">
        <w:rPr>
          <w:rFonts w:ascii="SimSun" w:eastAsia="SimSun" w:hAnsi="SimSun"/>
          <w:sz w:val="24"/>
          <w:szCs w:val="24"/>
          <w:u w:val="single"/>
          <w:lang w:val="en-GB"/>
        </w:rPr>
        <w:t>http://ddguidelines.cn/</w:t>
      </w:r>
      <w:r w:rsidRPr="00F15F65">
        <w:rPr>
          <w:rFonts w:ascii="SimSun" w:eastAsia="SimSun" w:hAnsi="SimSun" w:hint="eastAsia"/>
          <w:sz w:val="24"/>
          <w:szCs w:val="24"/>
        </w:rPr>
        <w:t>免费获得。</w:t>
      </w:r>
    </w:p>
    <w:p w:rsidR="00F15F65" w:rsidRPr="00F15F65" w:rsidRDefault="00F15F65" w:rsidP="001B085E">
      <w:pPr>
        <w:numPr>
          <w:ilvl w:val="0"/>
          <w:numId w:val="78"/>
        </w:numPr>
        <w:spacing w:after="0" w:line="240" w:lineRule="auto"/>
        <w:jc w:val="both"/>
        <w:rPr>
          <w:rFonts w:ascii="SimSun" w:eastAsia="SimSun" w:hAnsi="SimSun"/>
          <w:sz w:val="24"/>
          <w:szCs w:val="24"/>
        </w:rPr>
      </w:pPr>
      <w:r w:rsidRPr="00F15F65">
        <w:rPr>
          <w:rFonts w:ascii="SimSun" w:eastAsia="SimSun" w:hAnsi="SimSun" w:hint="eastAsia"/>
          <w:sz w:val="24"/>
          <w:szCs w:val="24"/>
        </w:rPr>
        <w:t>该《尽职审查指引》打印副本可透过</w:t>
      </w:r>
      <w:hyperlink r:id="rId10" w:history="1">
        <w:r w:rsidRPr="00F15F65">
          <w:rPr>
            <w:rStyle w:val="Hyperlink"/>
            <w:rFonts w:ascii="SimSun" w:eastAsia="SimSun" w:hAnsi="SimSun"/>
            <w:sz w:val="24"/>
            <w:szCs w:val="24"/>
            <w:lang w:val="en-GB"/>
          </w:rPr>
          <w:t>orders@duediligenceguidelines.com</w:t>
        </w:r>
      </w:hyperlink>
      <w:r w:rsidRPr="00F15F65">
        <w:rPr>
          <w:rFonts w:ascii="SimSun" w:eastAsia="SimSun" w:hAnsi="SimSun" w:hint="eastAsia"/>
          <w:sz w:val="24"/>
          <w:szCs w:val="24"/>
        </w:rPr>
        <w:t>订购。</w:t>
      </w:r>
    </w:p>
    <w:p w:rsidR="00F15F65" w:rsidRPr="00F15F65" w:rsidRDefault="00F15F65" w:rsidP="001B085E">
      <w:pPr>
        <w:spacing w:after="0" w:line="240" w:lineRule="auto"/>
        <w:jc w:val="both"/>
        <w:rPr>
          <w:rFonts w:ascii="SimSun" w:eastAsia="SimSun" w:hAnsi="SimSun"/>
          <w:b/>
          <w:bCs/>
          <w:sz w:val="24"/>
          <w:szCs w:val="24"/>
        </w:rPr>
      </w:pPr>
    </w:p>
    <w:p w:rsidR="00F15F65" w:rsidRPr="00F15F65" w:rsidRDefault="00F15F65"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关于易周律师行</w:t>
      </w:r>
      <w:r w:rsidRPr="00F15F65">
        <w:rPr>
          <w:rFonts w:ascii="SimSun" w:eastAsia="SimSun" w:hAnsi="SimSun"/>
          <w:b/>
          <w:bCs/>
          <w:sz w:val="24"/>
          <w:szCs w:val="24"/>
        </w:rPr>
        <w:t> </w:t>
      </w:r>
    </w:p>
    <w:p w:rsidR="0076554D" w:rsidRPr="00F15F65" w:rsidRDefault="00F14D44" w:rsidP="001B085E">
      <w:pPr>
        <w:numPr>
          <w:ilvl w:val="0"/>
          <w:numId w:val="79"/>
        </w:numPr>
        <w:tabs>
          <w:tab w:val="num" w:pos="720"/>
        </w:tabs>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易周律师行在香港企业融资方面具有广泛的经验，令我们拥有独特的资历提供顶级法律服务</w:t>
      </w:r>
    </w:p>
    <w:p w:rsidR="0076554D" w:rsidRPr="00F15F65" w:rsidRDefault="00F14D44" w:rsidP="001B085E">
      <w:pPr>
        <w:numPr>
          <w:ilvl w:val="0"/>
          <w:numId w:val="79"/>
        </w:numPr>
        <w:tabs>
          <w:tab w:val="num" w:pos="720"/>
        </w:tabs>
        <w:spacing w:after="0" w:line="240" w:lineRule="auto"/>
        <w:jc w:val="both"/>
        <w:rPr>
          <w:rFonts w:ascii="SimSun" w:eastAsia="SimSun" w:hAnsi="SimSun"/>
          <w:sz w:val="24"/>
          <w:szCs w:val="24"/>
        </w:rPr>
      </w:pPr>
      <w:r w:rsidRPr="00F15F65">
        <w:rPr>
          <w:rFonts w:ascii="SimSun" w:eastAsia="SimSun" w:hAnsi="SimSun" w:hint="eastAsia"/>
          <w:sz w:val="24"/>
          <w:szCs w:val="24"/>
        </w:rPr>
        <w:t>广泛的首次公开招股及上市交易经验</w:t>
      </w:r>
    </w:p>
    <w:p w:rsidR="0076554D" w:rsidRPr="00F15F65" w:rsidRDefault="00F14D44" w:rsidP="001B085E">
      <w:pPr>
        <w:numPr>
          <w:ilvl w:val="0"/>
          <w:numId w:val="79"/>
        </w:numPr>
        <w:tabs>
          <w:tab w:val="num" w:pos="720"/>
        </w:tabs>
        <w:spacing w:after="0" w:line="240" w:lineRule="auto"/>
        <w:jc w:val="both"/>
        <w:rPr>
          <w:rFonts w:ascii="SimSun" w:eastAsia="SimSun" w:hAnsi="SimSun"/>
          <w:sz w:val="24"/>
          <w:szCs w:val="24"/>
        </w:rPr>
      </w:pPr>
      <w:r w:rsidRPr="00F15F65">
        <w:rPr>
          <w:rFonts w:ascii="SimSun" w:eastAsia="SimSun" w:hAnsi="SimSun" w:hint="eastAsia"/>
          <w:sz w:val="24"/>
          <w:szCs w:val="24"/>
        </w:rPr>
        <w:t>在北京、上海及仰光均设有代表处</w:t>
      </w:r>
    </w:p>
    <w:p w:rsidR="0076554D" w:rsidRPr="00F15F65" w:rsidRDefault="00F14D44" w:rsidP="001B085E">
      <w:pPr>
        <w:numPr>
          <w:ilvl w:val="0"/>
          <w:numId w:val="79"/>
        </w:numPr>
        <w:tabs>
          <w:tab w:val="num" w:pos="720"/>
        </w:tabs>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易周律师行于</w:t>
      </w:r>
      <w:r w:rsidRPr="00F15F65">
        <w:rPr>
          <w:rFonts w:ascii="SimSun" w:eastAsia="SimSun" w:hAnsi="SimSun"/>
          <w:sz w:val="24"/>
          <w:szCs w:val="24"/>
          <w:lang w:eastAsia="zh-CN"/>
        </w:rPr>
        <w:t>2002-2018</w:t>
      </w:r>
      <w:r w:rsidRPr="00F15F65">
        <w:rPr>
          <w:rFonts w:ascii="SimSun" w:eastAsia="SimSun" w:hAnsi="SimSun" w:hint="eastAsia"/>
          <w:sz w:val="24"/>
          <w:szCs w:val="24"/>
          <w:lang w:eastAsia="zh-CN"/>
        </w:rPr>
        <w:t>年间均获《亚洲法律事务月刊》颁发「年度最佳专项律师事务所」奖</w:t>
      </w:r>
    </w:p>
    <w:p w:rsidR="0076554D" w:rsidRPr="00F15F65" w:rsidRDefault="00F14D44" w:rsidP="001B085E">
      <w:pPr>
        <w:numPr>
          <w:ilvl w:val="0"/>
          <w:numId w:val="79"/>
        </w:numPr>
        <w:tabs>
          <w:tab w:val="num" w:pos="720"/>
        </w:tabs>
        <w:spacing w:after="0" w:line="240" w:lineRule="auto"/>
        <w:jc w:val="both"/>
        <w:rPr>
          <w:rFonts w:ascii="SimSun" w:eastAsia="SimSun" w:hAnsi="SimSun"/>
          <w:sz w:val="24"/>
          <w:szCs w:val="24"/>
        </w:rPr>
      </w:pPr>
      <w:proofErr w:type="gramStart"/>
      <w:r w:rsidRPr="00F15F65">
        <w:rPr>
          <w:rFonts w:ascii="SimSun" w:eastAsia="SimSun" w:hAnsi="SimSun" w:hint="eastAsia"/>
          <w:sz w:val="24"/>
          <w:szCs w:val="24"/>
        </w:rPr>
        <w:t>于</w:t>
      </w:r>
      <w:proofErr w:type="gramEnd"/>
      <w:r w:rsidRPr="00F15F65">
        <w:rPr>
          <w:rFonts w:ascii="SimSun" w:eastAsia="SimSun" w:hAnsi="SimSun" w:hint="eastAsia"/>
          <w:sz w:val="24"/>
          <w:szCs w:val="24"/>
        </w:rPr>
        <w:t>英国</w:t>
      </w:r>
      <w:r w:rsidRPr="00F15F65">
        <w:rPr>
          <w:rFonts w:ascii="SimSun" w:eastAsia="SimSun" w:hAnsi="SimSun"/>
          <w:sz w:val="24"/>
          <w:szCs w:val="24"/>
        </w:rPr>
        <w:t>Corporate INTL</w:t>
      </w:r>
      <w:r w:rsidRPr="00F15F65">
        <w:rPr>
          <w:rFonts w:ascii="SimSun" w:eastAsia="SimSun" w:hAnsi="SimSun" w:hint="eastAsia"/>
          <w:sz w:val="24"/>
          <w:szCs w:val="24"/>
        </w:rPr>
        <w:t>杂志</w:t>
      </w:r>
      <w:r w:rsidRPr="00F15F65">
        <w:rPr>
          <w:rFonts w:ascii="SimSun" w:eastAsia="SimSun" w:hAnsi="SimSun"/>
          <w:sz w:val="24"/>
          <w:szCs w:val="24"/>
        </w:rPr>
        <w:t>2014</w:t>
      </w:r>
      <w:r w:rsidRPr="00F15F65">
        <w:rPr>
          <w:rFonts w:ascii="SimSun" w:eastAsia="SimSun" w:hAnsi="SimSun" w:hint="eastAsia"/>
          <w:sz w:val="24"/>
          <w:szCs w:val="24"/>
        </w:rPr>
        <w:t>全球大奖中获颁发「香港年度企业融资律师事务所」</w:t>
      </w:r>
    </w:p>
    <w:p w:rsidR="0076554D" w:rsidRPr="00F15F65" w:rsidRDefault="00F14D44" w:rsidP="001B085E">
      <w:pPr>
        <w:numPr>
          <w:ilvl w:val="0"/>
          <w:numId w:val="79"/>
        </w:numPr>
        <w:tabs>
          <w:tab w:val="num" w:pos="720"/>
        </w:tabs>
        <w:spacing w:after="0" w:line="240" w:lineRule="auto"/>
        <w:jc w:val="both"/>
        <w:rPr>
          <w:rFonts w:ascii="SimSun" w:eastAsia="SimSun" w:hAnsi="SimSun"/>
          <w:sz w:val="24"/>
          <w:szCs w:val="24"/>
          <w:lang w:eastAsia="zh-CN"/>
        </w:rPr>
      </w:pPr>
      <w:r w:rsidRPr="00F15F65">
        <w:rPr>
          <w:rFonts w:ascii="SimSun" w:eastAsia="SimSun" w:hAnsi="SimSun" w:hint="eastAsia"/>
          <w:sz w:val="24"/>
          <w:szCs w:val="24"/>
          <w:lang w:eastAsia="zh-CN"/>
        </w:rPr>
        <w:t xml:space="preserve">于欧洲货币法律传媒集团设立的 </w:t>
      </w:r>
      <w:r w:rsidRPr="00F15F65">
        <w:rPr>
          <w:rFonts w:ascii="SimSun" w:eastAsia="SimSun" w:hAnsi="SimSun"/>
          <w:sz w:val="24"/>
          <w:szCs w:val="24"/>
          <w:lang w:eastAsia="zh-CN"/>
        </w:rPr>
        <w:t xml:space="preserve">2012 </w:t>
      </w:r>
      <w:r w:rsidRPr="00F15F65">
        <w:rPr>
          <w:rFonts w:ascii="SimSun" w:eastAsia="SimSun" w:hAnsi="SimSun" w:hint="eastAsia"/>
          <w:sz w:val="24"/>
          <w:szCs w:val="24"/>
          <w:lang w:eastAsia="zh-CN"/>
        </w:rPr>
        <w:t xml:space="preserve">及 </w:t>
      </w:r>
      <w:r w:rsidRPr="00F15F65">
        <w:rPr>
          <w:rFonts w:ascii="SimSun" w:eastAsia="SimSun" w:hAnsi="SimSun"/>
          <w:sz w:val="24"/>
          <w:szCs w:val="24"/>
          <w:lang w:eastAsia="zh-CN"/>
        </w:rPr>
        <w:t xml:space="preserve">2013 </w:t>
      </w:r>
      <w:r w:rsidRPr="00F15F65">
        <w:rPr>
          <w:rFonts w:ascii="SimSun" w:eastAsia="SimSun" w:hAnsi="SimSun" w:hint="eastAsia"/>
          <w:sz w:val="24"/>
          <w:szCs w:val="24"/>
          <w:lang w:eastAsia="zh-CN"/>
        </w:rPr>
        <w:t>年度商业法律亚洲杰出女律师奖项中荣获香港「最佳独立律师行」</w:t>
      </w:r>
    </w:p>
    <w:p w:rsidR="0076554D" w:rsidRPr="00F15F65" w:rsidRDefault="00F14D44" w:rsidP="001B085E">
      <w:pPr>
        <w:numPr>
          <w:ilvl w:val="0"/>
          <w:numId w:val="79"/>
        </w:numPr>
        <w:tabs>
          <w:tab w:val="num" w:pos="720"/>
        </w:tabs>
        <w:spacing w:after="0" w:line="240" w:lineRule="auto"/>
        <w:jc w:val="both"/>
        <w:rPr>
          <w:rFonts w:ascii="SimSun" w:eastAsia="SimSun" w:hAnsi="SimSun"/>
          <w:sz w:val="24"/>
          <w:szCs w:val="24"/>
        </w:rPr>
      </w:pPr>
      <w:r w:rsidRPr="00F15F65">
        <w:rPr>
          <w:rFonts w:ascii="SimSun" w:eastAsia="SimSun" w:hAnsi="SimSun" w:hint="eastAsia"/>
          <w:sz w:val="24"/>
          <w:szCs w:val="24"/>
        </w:rPr>
        <w:t>就向友邦保险集团有限公司在港上市提供意见服务，易周律师行于</w:t>
      </w:r>
      <w:r w:rsidRPr="00F15F65">
        <w:rPr>
          <w:rFonts w:ascii="SimSun" w:eastAsia="SimSun" w:hAnsi="SimSun"/>
          <w:sz w:val="24"/>
          <w:szCs w:val="24"/>
        </w:rPr>
        <w:t>2011</w:t>
      </w:r>
      <w:r w:rsidRPr="00F15F65">
        <w:rPr>
          <w:rFonts w:ascii="SimSun" w:eastAsia="SimSun" w:hAnsi="SimSun" w:hint="eastAsia"/>
          <w:sz w:val="24"/>
          <w:szCs w:val="24"/>
        </w:rPr>
        <w:t>年获《亚洲法律事务月刊》颁发「年度最佳股票市场项目」大奖</w:t>
      </w:r>
    </w:p>
    <w:p w:rsidR="004A1495" w:rsidRPr="00F15F65" w:rsidRDefault="004A1495" w:rsidP="001B085E">
      <w:pPr>
        <w:spacing w:after="0" w:line="240" w:lineRule="auto"/>
        <w:jc w:val="both"/>
        <w:rPr>
          <w:rFonts w:ascii="SimSun" w:eastAsia="SimSun" w:hAnsi="SimSun"/>
          <w:sz w:val="24"/>
          <w:szCs w:val="24"/>
        </w:rPr>
      </w:pPr>
    </w:p>
    <w:p w:rsidR="00F15F65" w:rsidRPr="00F15F65" w:rsidRDefault="00F15F65" w:rsidP="001B085E">
      <w:pPr>
        <w:spacing w:after="0" w:line="240" w:lineRule="auto"/>
        <w:jc w:val="both"/>
        <w:rPr>
          <w:rFonts w:ascii="SimSun" w:eastAsia="SimSun" w:hAnsi="SimSun"/>
          <w:sz w:val="24"/>
          <w:szCs w:val="24"/>
        </w:rPr>
      </w:pPr>
      <w:r w:rsidRPr="00F15F65">
        <w:rPr>
          <w:rFonts w:ascii="SimSun" w:eastAsia="SimSun" w:hAnsi="SimSun" w:hint="eastAsia"/>
          <w:b/>
          <w:bCs/>
          <w:sz w:val="24"/>
          <w:szCs w:val="24"/>
        </w:rPr>
        <w:t>联系我们</w:t>
      </w:r>
    </w:p>
    <w:p w:rsidR="00F15F65" w:rsidRPr="00F15F65" w:rsidRDefault="00F15F65" w:rsidP="001B085E">
      <w:pPr>
        <w:spacing w:after="0" w:line="240" w:lineRule="auto"/>
        <w:jc w:val="both"/>
        <w:rPr>
          <w:rFonts w:ascii="SimSun" w:eastAsia="SimSun" w:hAnsi="SimSun"/>
          <w:sz w:val="24"/>
          <w:szCs w:val="24"/>
        </w:rPr>
      </w:pPr>
      <w:r w:rsidRPr="00F15F65">
        <w:rPr>
          <w:rFonts w:ascii="SimSun" w:eastAsia="SimSun" w:hAnsi="SimSun"/>
          <w:b/>
          <w:bCs/>
          <w:sz w:val="24"/>
          <w:szCs w:val="24"/>
        </w:rPr>
        <w:t> </w:t>
      </w:r>
    </w:p>
    <w:p w:rsidR="00F15F65" w:rsidRPr="00F15F65" w:rsidRDefault="00F15F6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香港办事处</w:t>
      </w:r>
    </w:p>
    <w:p w:rsidR="00F15F65" w:rsidRPr="00F15F65" w:rsidRDefault="00F15F6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香港皇后大道东</w:t>
      </w:r>
      <w:r w:rsidRPr="00F15F65">
        <w:rPr>
          <w:rFonts w:ascii="SimSun" w:eastAsia="SimSun" w:hAnsi="SimSun"/>
          <w:sz w:val="24"/>
          <w:szCs w:val="24"/>
        </w:rPr>
        <w:t>43-59</w:t>
      </w:r>
      <w:r w:rsidRPr="00F15F65">
        <w:rPr>
          <w:rFonts w:ascii="SimSun" w:eastAsia="SimSun" w:hAnsi="SimSun" w:hint="eastAsia"/>
          <w:sz w:val="24"/>
          <w:szCs w:val="24"/>
        </w:rPr>
        <w:t>号东美中心</w:t>
      </w:r>
      <w:r w:rsidRPr="00F15F65">
        <w:rPr>
          <w:rFonts w:ascii="SimSun" w:eastAsia="SimSun" w:hAnsi="SimSun"/>
          <w:sz w:val="24"/>
          <w:szCs w:val="24"/>
        </w:rPr>
        <w:t>12</w:t>
      </w:r>
      <w:r w:rsidRPr="00F15F65">
        <w:rPr>
          <w:rFonts w:ascii="SimSun" w:eastAsia="SimSun" w:hAnsi="SimSun" w:hint="eastAsia"/>
          <w:sz w:val="24"/>
          <w:szCs w:val="24"/>
        </w:rPr>
        <w:t>楼</w:t>
      </w:r>
    </w:p>
    <w:p w:rsidR="00F15F65" w:rsidRPr="00F15F65" w:rsidRDefault="00F15F65" w:rsidP="001B085E">
      <w:pPr>
        <w:spacing w:after="0" w:line="240" w:lineRule="auto"/>
        <w:jc w:val="both"/>
        <w:rPr>
          <w:rFonts w:ascii="SimSun" w:eastAsia="SimSun" w:hAnsi="SimSun"/>
          <w:sz w:val="24"/>
          <w:szCs w:val="24"/>
        </w:rPr>
      </w:pPr>
      <w:r w:rsidRPr="00F15F65">
        <w:rPr>
          <w:rFonts w:ascii="SimSun" w:eastAsia="SimSun" w:hAnsi="SimSun"/>
          <w:sz w:val="24"/>
          <w:szCs w:val="24"/>
        </w:rPr>
        <w:t> </w:t>
      </w:r>
    </w:p>
    <w:p w:rsidR="00F15F65" w:rsidRPr="00F15F65" w:rsidRDefault="00F15F6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电话：</w:t>
      </w:r>
      <w:r w:rsidRPr="00F15F65">
        <w:rPr>
          <w:rFonts w:ascii="SimSun" w:eastAsia="SimSun" w:hAnsi="SimSun"/>
          <w:sz w:val="24"/>
          <w:szCs w:val="24"/>
        </w:rPr>
        <w:t xml:space="preserve"> </w:t>
      </w:r>
      <w:r w:rsidRPr="00F15F65">
        <w:rPr>
          <w:rFonts w:ascii="SimSun" w:eastAsia="SimSun" w:hAnsi="SimSun"/>
          <w:sz w:val="24"/>
          <w:szCs w:val="24"/>
        </w:rPr>
        <w:tab/>
        <w:t>(852) 2905 7888</w:t>
      </w:r>
    </w:p>
    <w:p w:rsidR="00F15F65" w:rsidRPr="00F15F65" w:rsidRDefault="00F15F6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传真：</w:t>
      </w:r>
      <w:r w:rsidRPr="00F15F65">
        <w:rPr>
          <w:rFonts w:ascii="SimSun" w:eastAsia="SimSun" w:hAnsi="SimSun"/>
          <w:sz w:val="24"/>
          <w:szCs w:val="24"/>
        </w:rPr>
        <w:tab/>
        <w:t>(852) 2854 9596</w:t>
      </w:r>
    </w:p>
    <w:p w:rsidR="00F15F65" w:rsidRPr="00F15F65" w:rsidRDefault="00F15F65" w:rsidP="001B085E">
      <w:pPr>
        <w:spacing w:after="0" w:line="240" w:lineRule="auto"/>
        <w:jc w:val="both"/>
        <w:rPr>
          <w:rFonts w:ascii="SimSun" w:eastAsia="SimSun" w:hAnsi="SimSun"/>
          <w:sz w:val="24"/>
          <w:szCs w:val="24"/>
        </w:rPr>
      </w:pPr>
      <w:r w:rsidRPr="00F15F65">
        <w:rPr>
          <w:rFonts w:ascii="SimSun" w:eastAsia="SimSun" w:hAnsi="SimSun" w:hint="eastAsia"/>
          <w:sz w:val="24"/>
          <w:szCs w:val="24"/>
        </w:rPr>
        <w:t>邮箱：</w:t>
      </w:r>
      <w:r w:rsidRPr="00F15F65">
        <w:rPr>
          <w:rFonts w:ascii="SimSun" w:eastAsia="SimSun" w:hAnsi="SimSun"/>
          <w:sz w:val="24"/>
          <w:szCs w:val="24"/>
        </w:rPr>
        <w:tab/>
      </w:r>
      <w:hyperlink r:id="rId11" w:history="1">
        <w:r w:rsidRPr="00F15F65">
          <w:rPr>
            <w:rStyle w:val="Hyperlink"/>
            <w:rFonts w:ascii="SimSun" w:eastAsia="SimSun" w:hAnsi="SimSun"/>
            <w:sz w:val="24"/>
            <w:szCs w:val="24"/>
          </w:rPr>
          <w:t>enquiries@charltonslaw.com</w:t>
        </w:r>
      </w:hyperlink>
    </w:p>
    <w:p w:rsidR="00F15F65" w:rsidRPr="00F15F65" w:rsidRDefault="00F15F65" w:rsidP="001B085E">
      <w:pPr>
        <w:spacing w:after="0" w:line="240" w:lineRule="auto"/>
        <w:jc w:val="both"/>
        <w:rPr>
          <w:rFonts w:ascii="SimSun" w:eastAsia="SimSun" w:hAnsi="SimSun"/>
          <w:sz w:val="24"/>
          <w:szCs w:val="24"/>
        </w:rPr>
      </w:pPr>
      <w:proofErr w:type="gramStart"/>
      <w:r w:rsidRPr="00F15F65">
        <w:rPr>
          <w:rFonts w:ascii="SimSun" w:eastAsia="SimSun" w:hAnsi="SimSun" w:hint="eastAsia"/>
          <w:sz w:val="24"/>
          <w:szCs w:val="24"/>
        </w:rPr>
        <w:t>网</w:t>
      </w:r>
      <w:proofErr w:type="gramEnd"/>
      <w:r w:rsidRPr="00F15F65">
        <w:rPr>
          <w:rFonts w:ascii="SimSun" w:eastAsia="SimSun" w:hAnsi="SimSun" w:hint="eastAsia"/>
          <w:sz w:val="24"/>
          <w:szCs w:val="24"/>
        </w:rPr>
        <w:t>站：</w:t>
      </w:r>
      <w:r w:rsidRPr="00F15F65">
        <w:rPr>
          <w:rFonts w:ascii="SimSun" w:eastAsia="SimSun" w:hAnsi="SimSun"/>
          <w:sz w:val="24"/>
          <w:szCs w:val="24"/>
        </w:rPr>
        <w:tab/>
      </w:r>
      <w:hyperlink r:id="rId12" w:history="1">
        <w:r w:rsidRPr="00F15F65">
          <w:rPr>
            <w:rStyle w:val="Hyperlink"/>
            <w:rFonts w:ascii="SimSun" w:eastAsia="SimSun" w:hAnsi="SimSun"/>
            <w:sz w:val="24"/>
            <w:szCs w:val="24"/>
          </w:rPr>
          <w:t>http://www.charltonslaw.com</w:t>
        </w:r>
      </w:hyperlink>
      <w:r w:rsidRPr="00F15F65">
        <w:rPr>
          <w:rFonts w:ascii="SimSun" w:eastAsia="SimSun" w:hAnsi="SimSun"/>
          <w:sz w:val="24"/>
          <w:szCs w:val="24"/>
        </w:rPr>
        <w:t xml:space="preserve"> </w:t>
      </w:r>
    </w:p>
    <w:p w:rsidR="004A1495" w:rsidRPr="00F15F65" w:rsidRDefault="004A1495" w:rsidP="001B085E">
      <w:pPr>
        <w:spacing w:after="0" w:line="240" w:lineRule="auto"/>
        <w:jc w:val="both"/>
        <w:rPr>
          <w:rFonts w:ascii="SimSun" w:eastAsia="SimSun" w:hAnsi="SimSu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15F65" w:rsidRPr="00F15F65" w:rsidTr="00F15F65">
        <w:tc>
          <w:tcPr>
            <w:tcW w:w="4675" w:type="dxa"/>
          </w:tcPr>
          <w:p w:rsidR="00F15F65" w:rsidRPr="00F15F65" w:rsidRDefault="00F15F65" w:rsidP="001B085E">
            <w:pPr>
              <w:rPr>
                <w:rFonts w:ascii="SimSun" w:eastAsia="SimSun" w:hAnsi="SimSun"/>
                <w:sz w:val="24"/>
                <w:szCs w:val="24"/>
              </w:rPr>
            </w:pPr>
            <w:r w:rsidRPr="00F15F65">
              <w:rPr>
                <w:rFonts w:ascii="SimSun" w:eastAsia="SimSun" w:hAnsi="SimSun" w:hint="eastAsia"/>
                <w:b/>
                <w:bCs/>
                <w:sz w:val="24"/>
                <w:szCs w:val="24"/>
              </w:rPr>
              <w:t>分所</w:t>
            </w:r>
            <w:r w:rsidRPr="00F15F65">
              <w:rPr>
                <w:rFonts w:ascii="SimSun" w:eastAsia="SimSun" w:hAnsi="SimSun"/>
                <w:b/>
                <w:bCs/>
                <w:sz w:val="24"/>
                <w:szCs w:val="24"/>
              </w:rPr>
              <w:t>/</w:t>
            </w:r>
            <w:r w:rsidRPr="00F15F65">
              <w:rPr>
                <w:rFonts w:ascii="SimSun" w:eastAsia="SimSun" w:hAnsi="SimSun" w:hint="eastAsia"/>
                <w:b/>
                <w:bCs/>
                <w:sz w:val="24"/>
                <w:szCs w:val="24"/>
              </w:rPr>
              <w:t>代表处</w:t>
            </w:r>
          </w:p>
          <w:p w:rsidR="00F15F65" w:rsidRPr="00F15F65" w:rsidRDefault="00F15F65" w:rsidP="001B085E">
            <w:pPr>
              <w:rPr>
                <w:rFonts w:ascii="SimSun" w:eastAsia="SimSun" w:hAnsi="SimSun"/>
                <w:sz w:val="24"/>
                <w:szCs w:val="24"/>
              </w:rPr>
            </w:pPr>
            <w:r w:rsidRPr="00F15F65">
              <w:rPr>
                <w:rFonts w:ascii="SimSun" w:eastAsia="SimSun" w:hAnsi="SimSun"/>
                <w:b/>
                <w:bCs/>
                <w:sz w:val="24"/>
                <w:szCs w:val="24"/>
              </w:rPr>
              <w:t> </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u w:val="single"/>
              </w:rPr>
              <w:t>中国</w:t>
            </w:r>
          </w:p>
          <w:p w:rsidR="00F15F65" w:rsidRPr="00F15F65" w:rsidRDefault="00F15F65" w:rsidP="001B085E">
            <w:pPr>
              <w:rPr>
                <w:rFonts w:ascii="SimSun" w:eastAsia="SimSun" w:hAnsi="SimSun"/>
                <w:sz w:val="24"/>
                <w:szCs w:val="24"/>
              </w:rPr>
            </w:pPr>
          </w:p>
        </w:tc>
        <w:tc>
          <w:tcPr>
            <w:tcW w:w="4675" w:type="dxa"/>
          </w:tcPr>
          <w:p w:rsidR="00F15F65" w:rsidRPr="00F15F65" w:rsidRDefault="00F15F65" w:rsidP="001B085E">
            <w:pPr>
              <w:rPr>
                <w:rFonts w:ascii="SimSun" w:eastAsia="SimSun" w:hAnsi="SimSun"/>
                <w:sz w:val="24"/>
                <w:szCs w:val="24"/>
              </w:rPr>
            </w:pPr>
          </w:p>
        </w:tc>
      </w:tr>
      <w:tr w:rsidR="00F15F65" w:rsidRPr="00F15F65" w:rsidTr="00F15F65">
        <w:tc>
          <w:tcPr>
            <w:tcW w:w="4675" w:type="dxa"/>
          </w:tcPr>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北京代表处</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lastRenderedPageBreak/>
              <w:t>中国北京</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朝阳区朝外大街</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甲</w:t>
            </w:r>
            <w:r w:rsidRPr="00F15F65">
              <w:rPr>
                <w:rFonts w:ascii="SimSun" w:eastAsia="SimSun" w:hAnsi="SimSun"/>
                <w:sz w:val="24"/>
                <w:szCs w:val="24"/>
              </w:rPr>
              <w:t>6</w:t>
            </w:r>
            <w:r w:rsidRPr="00F15F65">
              <w:rPr>
                <w:rFonts w:ascii="SimSun" w:eastAsia="SimSun" w:hAnsi="SimSun" w:hint="eastAsia"/>
                <w:sz w:val="24"/>
                <w:szCs w:val="24"/>
              </w:rPr>
              <w:t>号万通中心</w:t>
            </w:r>
            <w:r w:rsidRPr="00F15F65">
              <w:rPr>
                <w:rFonts w:ascii="SimSun" w:eastAsia="SimSun" w:hAnsi="SimSun"/>
                <w:sz w:val="24"/>
                <w:szCs w:val="24"/>
              </w:rPr>
              <w:t>C</w:t>
            </w:r>
            <w:r w:rsidRPr="00F15F65">
              <w:rPr>
                <w:rFonts w:ascii="SimSun" w:eastAsia="SimSun" w:hAnsi="SimSun" w:hint="eastAsia"/>
                <w:sz w:val="24"/>
                <w:szCs w:val="24"/>
              </w:rPr>
              <w:t>座</w:t>
            </w:r>
            <w:r w:rsidRPr="00F15F65">
              <w:rPr>
                <w:rFonts w:ascii="SimSun" w:eastAsia="SimSun" w:hAnsi="SimSun"/>
                <w:sz w:val="24"/>
                <w:szCs w:val="24"/>
              </w:rPr>
              <w:t>1703</w:t>
            </w:r>
            <w:r w:rsidRPr="00F15F65">
              <w:rPr>
                <w:rFonts w:ascii="SimSun" w:eastAsia="SimSun" w:hAnsi="SimSun" w:hint="eastAsia"/>
                <w:sz w:val="24"/>
                <w:szCs w:val="24"/>
              </w:rPr>
              <w:t>室</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邮编</w:t>
            </w:r>
            <w:r w:rsidRPr="00F15F65">
              <w:rPr>
                <w:rFonts w:ascii="SimSun" w:eastAsia="SimSun" w:hAnsi="SimSun"/>
                <w:sz w:val="24"/>
                <w:szCs w:val="24"/>
              </w:rPr>
              <w:t>100020</w:t>
            </w:r>
          </w:p>
          <w:p w:rsidR="00F15F65" w:rsidRPr="00F15F65" w:rsidRDefault="00F15F65" w:rsidP="001B085E">
            <w:pPr>
              <w:rPr>
                <w:rFonts w:ascii="SimSun" w:eastAsia="SimSun" w:hAnsi="SimSun"/>
                <w:sz w:val="24"/>
                <w:szCs w:val="24"/>
              </w:rPr>
            </w:pPr>
            <w:r w:rsidRPr="00F15F65">
              <w:rPr>
                <w:rFonts w:ascii="SimSun" w:eastAsia="SimSun" w:hAnsi="SimSun"/>
                <w:sz w:val="24"/>
                <w:szCs w:val="24"/>
              </w:rPr>
              <w:t> </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电话：</w:t>
            </w:r>
            <w:r w:rsidRPr="00F15F65">
              <w:rPr>
                <w:rFonts w:ascii="SimSun" w:eastAsia="SimSun" w:hAnsi="SimSun"/>
                <w:sz w:val="24"/>
                <w:szCs w:val="24"/>
              </w:rPr>
              <w:t xml:space="preserve"> (86) 10 5907 3299</w:t>
            </w:r>
            <w:r w:rsidRPr="00F15F65">
              <w:rPr>
                <w:rFonts w:ascii="SimSun" w:eastAsia="SimSun" w:hAnsi="SimSun"/>
                <w:sz w:val="24"/>
                <w:szCs w:val="24"/>
              </w:rPr>
              <w:br/>
            </w:r>
            <w:r w:rsidRPr="00F15F65">
              <w:rPr>
                <w:rFonts w:ascii="SimSun" w:eastAsia="SimSun" w:hAnsi="SimSun" w:hint="eastAsia"/>
                <w:sz w:val="24"/>
                <w:szCs w:val="24"/>
              </w:rPr>
              <w:t>传真：</w:t>
            </w:r>
            <w:r w:rsidRPr="00F15F65">
              <w:rPr>
                <w:rFonts w:ascii="SimSun" w:eastAsia="SimSun" w:hAnsi="SimSun"/>
                <w:sz w:val="24"/>
                <w:szCs w:val="24"/>
              </w:rPr>
              <w:t xml:space="preserve"> (86) 10 5907 3299</w:t>
            </w:r>
            <w:r w:rsidRPr="00F15F65">
              <w:rPr>
                <w:rFonts w:ascii="SimSun" w:eastAsia="SimSun" w:hAnsi="SimSun"/>
                <w:sz w:val="24"/>
                <w:szCs w:val="24"/>
              </w:rPr>
              <w:br/>
            </w:r>
            <w:hyperlink r:id="rId13" w:history="1">
              <w:r w:rsidRPr="00F15F65">
                <w:rPr>
                  <w:rStyle w:val="Hyperlink"/>
                  <w:rFonts w:ascii="SimSun" w:eastAsia="SimSun" w:hAnsi="SimSun"/>
                  <w:sz w:val="24"/>
                  <w:szCs w:val="24"/>
                </w:rPr>
                <w:t>enquiries.beijing@charltonslaw.com</w:t>
              </w:r>
            </w:hyperlink>
            <w:r w:rsidRPr="00F15F65">
              <w:rPr>
                <w:rFonts w:ascii="SimSun" w:eastAsia="SimSun" w:hAnsi="SimSun"/>
                <w:sz w:val="24"/>
                <w:szCs w:val="24"/>
              </w:rPr>
              <w:t xml:space="preserve"> </w:t>
            </w:r>
          </w:p>
          <w:p w:rsidR="00F15F65" w:rsidRPr="00F15F65" w:rsidRDefault="00F15F65" w:rsidP="001B085E">
            <w:pPr>
              <w:rPr>
                <w:rFonts w:ascii="SimSun" w:eastAsia="SimSun" w:hAnsi="SimSun"/>
                <w:sz w:val="24"/>
                <w:szCs w:val="24"/>
              </w:rPr>
            </w:pPr>
          </w:p>
        </w:tc>
        <w:tc>
          <w:tcPr>
            <w:tcW w:w="4675" w:type="dxa"/>
          </w:tcPr>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lastRenderedPageBreak/>
              <w:t>上海代表处</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lastRenderedPageBreak/>
              <w:t>中国上海</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陕西北路</w:t>
            </w:r>
            <w:r w:rsidRPr="00F15F65">
              <w:rPr>
                <w:rFonts w:ascii="SimSun" w:eastAsia="SimSun" w:hAnsi="SimSun"/>
                <w:sz w:val="24"/>
                <w:szCs w:val="24"/>
              </w:rPr>
              <w:t>1438</w:t>
            </w:r>
            <w:r w:rsidRPr="00F15F65">
              <w:rPr>
                <w:rFonts w:ascii="SimSun" w:eastAsia="SimSun" w:hAnsi="SimSun" w:hint="eastAsia"/>
                <w:sz w:val="24"/>
                <w:szCs w:val="24"/>
              </w:rPr>
              <w:t>号</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财富时代大厦</w:t>
            </w:r>
            <w:r w:rsidRPr="00F15F65">
              <w:rPr>
                <w:rFonts w:ascii="SimSun" w:eastAsia="SimSun" w:hAnsi="SimSun"/>
                <w:sz w:val="24"/>
                <w:szCs w:val="24"/>
              </w:rPr>
              <w:t>20</w:t>
            </w:r>
            <w:r w:rsidRPr="00F15F65">
              <w:rPr>
                <w:rFonts w:ascii="SimSun" w:eastAsia="SimSun" w:hAnsi="SimSun" w:hint="eastAsia"/>
                <w:sz w:val="24"/>
                <w:szCs w:val="24"/>
              </w:rPr>
              <w:t>楼</w:t>
            </w:r>
            <w:r w:rsidRPr="00F15F65">
              <w:rPr>
                <w:rFonts w:ascii="SimSun" w:eastAsia="SimSun" w:hAnsi="SimSun"/>
                <w:sz w:val="24"/>
                <w:szCs w:val="24"/>
              </w:rPr>
              <w:t>2006</w:t>
            </w:r>
            <w:r w:rsidRPr="00F15F65">
              <w:rPr>
                <w:rFonts w:ascii="SimSun" w:eastAsia="SimSun" w:hAnsi="SimSun" w:hint="eastAsia"/>
                <w:sz w:val="24"/>
                <w:szCs w:val="24"/>
              </w:rPr>
              <w:t>室</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邮编</w:t>
            </w:r>
            <w:r w:rsidRPr="00F15F65">
              <w:rPr>
                <w:rFonts w:ascii="SimSun" w:eastAsia="SimSun" w:hAnsi="SimSun"/>
                <w:sz w:val="24"/>
                <w:szCs w:val="24"/>
              </w:rPr>
              <w:t>200060</w:t>
            </w:r>
          </w:p>
          <w:p w:rsidR="00F15F65" w:rsidRPr="00F15F65" w:rsidRDefault="00F15F65" w:rsidP="001B085E">
            <w:pPr>
              <w:rPr>
                <w:rFonts w:ascii="SimSun" w:eastAsia="SimSun" w:hAnsi="SimSun"/>
                <w:sz w:val="24"/>
                <w:szCs w:val="24"/>
              </w:rPr>
            </w:pPr>
            <w:r w:rsidRPr="00F15F65">
              <w:rPr>
                <w:rFonts w:ascii="SimSun" w:eastAsia="SimSun" w:hAnsi="SimSun"/>
                <w:sz w:val="24"/>
                <w:szCs w:val="24"/>
              </w:rPr>
              <w:t> </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电话：</w:t>
            </w:r>
            <w:r w:rsidRPr="00F15F65">
              <w:rPr>
                <w:rFonts w:ascii="SimSun" w:eastAsia="SimSun" w:hAnsi="SimSun"/>
                <w:sz w:val="24"/>
                <w:szCs w:val="24"/>
              </w:rPr>
              <w:t xml:space="preserve"> (86) 21 6277 9899</w:t>
            </w:r>
            <w:r w:rsidRPr="00F15F65">
              <w:rPr>
                <w:rFonts w:ascii="SimSun" w:eastAsia="SimSun" w:hAnsi="SimSun"/>
                <w:sz w:val="24"/>
                <w:szCs w:val="24"/>
              </w:rPr>
              <w:br/>
            </w:r>
            <w:r w:rsidRPr="00F15F65">
              <w:rPr>
                <w:rFonts w:ascii="SimSun" w:eastAsia="SimSun" w:hAnsi="SimSun" w:hint="eastAsia"/>
                <w:sz w:val="24"/>
                <w:szCs w:val="24"/>
              </w:rPr>
              <w:t>传真：</w:t>
            </w:r>
            <w:r w:rsidRPr="00F15F65">
              <w:rPr>
                <w:rFonts w:ascii="SimSun" w:eastAsia="SimSun" w:hAnsi="SimSun"/>
                <w:sz w:val="24"/>
                <w:szCs w:val="24"/>
              </w:rPr>
              <w:t xml:space="preserve"> (86) 21 6277 7899</w:t>
            </w:r>
            <w:r w:rsidRPr="00F15F65">
              <w:rPr>
                <w:rFonts w:ascii="SimSun" w:eastAsia="SimSun" w:hAnsi="SimSun"/>
                <w:sz w:val="24"/>
                <w:szCs w:val="24"/>
              </w:rPr>
              <w:br/>
            </w:r>
            <w:hyperlink r:id="rId14" w:history="1">
              <w:r w:rsidRPr="00F15F65">
                <w:rPr>
                  <w:rStyle w:val="Hyperlink"/>
                  <w:rFonts w:ascii="SimSun" w:eastAsia="SimSun" w:hAnsi="SimSun"/>
                  <w:sz w:val="24"/>
                  <w:szCs w:val="24"/>
                </w:rPr>
                <w:t>enquiries.shanghai@charltonslaw.com</w:t>
              </w:r>
            </w:hyperlink>
            <w:r w:rsidRPr="00F15F65">
              <w:rPr>
                <w:rFonts w:ascii="SimSun" w:eastAsia="SimSun" w:hAnsi="SimSun"/>
                <w:sz w:val="24"/>
                <w:szCs w:val="24"/>
              </w:rPr>
              <w:t xml:space="preserve"> </w:t>
            </w:r>
          </w:p>
          <w:p w:rsidR="00F15F65" w:rsidRPr="00F15F65" w:rsidRDefault="00F15F65" w:rsidP="001B085E">
            <w:pPr>
              <w:rPr>
                <w:rFonts w:ascii="SimSun" w:eastAsia="SimSun" w:hAnsi="SimSun"/>
                <w:sz w:val="24"/>
                <w:szCs w:val="24"/>
              </w:rPr>
            </w:pPr>
          </w:p>
        </w:tc>
      </w:tr>
      <w:tr w:rsidR="00F15F65" w:rsidRPr="00F15F65" w:rsidTr="00F15F65">
        <w:tc>
          <w:tcPr>
            <w:tcW w:w="9350" w:type="dxa"/>
            <w:gridSpan w:val="2"/>
          </w:tcPr>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u w:val="single"/>
              </w:rPr>
              <w:lastRenderedPageBreak/>
              <w:t>缅甸</w:t>
            </w:r>
          </w:p>
          <w:p w:rsidR="00F15F65" w:rsidRPr="00F15F65" w:rsidRDefault="00F15F65" w:rsidP="001B085E">
            <w:pPr>
              <w:rPr>
                <w:rFonts w:ascii="SimSun" w:eastAsia="SimSun" w:hAnsi="SimSun"/>
                <w:sz w:val="24"/>
                <w:szCs w:val="24"/>
              </w:rPr>
            </w:pPr>
            <w:r w:rsidRPr="00F15F65">
              <w:rPr>
                <w:rFonts w:ascii="SimSun" w:eastAsia="SimSun" w:hAnsi="SimSun"/>
                <w:sz w:val="24"/>
                <w:szCs w:val="24"/>
              </w:rPr>
              <w:t>Charltons Legal Consulting Ltd</w:t>
            </w:r>
            <w:r w:rsidRPr="00F15F65">
              <w:rPr>
                <w:rFonts w:ascii="SimSun" w:eastAsia="SimSun" w:hAnsi="SimSun" w:hint="eastAsia"/>
                <w:sz w:val="24"/>
                <w:szCs w:val="24"/>
              </w:rPr>
              <w:t>仰光办事处</w:t>
            </w:r>
          </w:p>
          <w:p w:rsidR="00F15F65" w:rsidRPr="00F15F65" w:rsidRDefault="00F15F65" w:rsidP="001B085E">
            <w:pPr>
              <w:rPr>
                <w:rFonts w:ascii="SimSun" w:eastAsia="SimSun" w:hAnsi="SimSun"/>
                <w:sz w:val="24"/>
                <w:szCs w:val="24"/>
              </w:rPr>
            </w:pPr>
            <w:r w:rsidRPr="00F15F65">
              <w:rPr>
                <w:rFonts w:ascii="SimSun" w:eastAsia="SimSun" w:hAnsi="SimSun"/>
                <w:sz w:val="24"/>
                <w:szCs w:val="24"/>
              </w:rPr>
              <w:t>161, 50th Street</w:t>
            </w:r>
            <w:r w:rsidRPr="00F15F65">
              <w:rPr>
                <w:rFonts w:ascii="SimSun" w:eastAsia="SimSun" w:hAnsi="SimSun"/>
                <w:sz w:val="24"/>
                <w:szCs w:val="24"/>
              </w:rPr>
              <w:br/>
              <w:t>Yangon</w:t>
            </w:r>
            <w:r w:rsidRPr="00F15F65">
              <w:rPr>
                <w:rFonts w:ascii="SimSun" w:eastAsia="SimSun" w:hAnsi="SimSun"/>
                <w:sz w:val="24"/>
                <w:szCs w:val="24"/>
              </w:rPr>
              <w:br/>
              <w:t>Myanmar</w:t>
            </w:r>
          </w:p>
          <w:p w:rsidR="00F15F65" w:rsidRPr="00F15F65" w:rsidRDefault="00F15F65" w:rsidP="001B085E">
            <w:pPr>
              <w:rPr>
                <w:rFonts w:ascii="SimSun" w:eastAsia="SimSun" w:hAnsi="SimSun"/>
                <w:sz w:val="24"/>
                <w:szCs w:val="24"/>
              </w:rPr>
            </w:pPr>
            <w:r w:rsidRPr="00F15F65">
              <w:rPr>
                <w:rFonts w:ascii="SimSun" w:eastAsia="SimSun" w:hAnsi="SimSun" w:hint="eastAsia"/>
                <w:sz w:val="24"/>
                <w:szCs w:val="24"/>
              </w:rPr>
              <w:t>电话：</w:t>
            </w:r>
            <w:r w:rsidRPr="00F15F65">
              <w:rPr>
                <w:rFonts w:ascii="SimSun" w:eastAsia="SimSun" w:hAnsi="SimSun"/>
                <w:sz w:val="24"/>
                <w:szCs w:val="24"/>
              </w:rPr>
              <w:t>(95) 1 203 898</w:t>
            </w:r>
          </w:p>
          <w:p w:rsidR="00F15F65" w:rsidRPr="00F15F65" w:rsidRDefault="00151E0B" w:rsidP="001B085E">
            <w:pPr>
              <w:rPr>
                <w:rFonts w:ascii="SimSun" w:eastAsia="SimSun" w:hAnsi="SimSun"/>
                <w:sz w:val="24"/>
                <w:szCs w:val="24"/>
              </w:rPr>
            </w:pPr>
            <w:hyperlink r:id="rId15" w:history="1">
              <w:r w:rsidR="00F15F65" w:rsidRPr="00F15F65">
                <w:rPr>
                  <w:rStyle w:val="Hyperlink"/>
                  <w:rFonts w:ascii="SimSun" w:eastAsia="SimSun" w:hAnsi="SimSun"/>
                  <w:sz w:val="24"/>
                  <w:szCs w:val="24"/>
                </w:rPr>
                <w:t>enquiries.myanmar@charltonslaw.com</w:t>
              </w:r>
            </w:hyperlink>
            <w:r w:rsidR="00F15F65" w:rsidRPr="00F15F65">
              <w:rPr>
                <w:rFonts w:ascii="SimSun" w:eastAsia="SimSun" w:hAnsi="SimSun"/>
                <w:sz w:val="24"/>
                <w:szCs w:val="24"/>
              </w:rPr>
              <w:t xml:space="preserve"> </w:t>
            </w:r>
          </w:p>
          <w:p w:rsidR="00F15F65" w:rsidRPr="00F15F65" w:rsidRDefault="00151E0B" w:rsidP="001B085E">
            <w:pPr>
              <w:rPr>
                <w:rFonts w:ascii="SimSun" w:eastAsia="SimSun" w:hAnsi="SimSun"/>
                <w:sz w:val="24"/>
                <w:szCs w:val="24"/>
              </w:rPr>
            </w:pPr>
            <w:hyperlink r:id="rId16" w:history="1">
              <w:r w:rsidR="00F15F65" w:rsidRPr="00F15F65">
                <w:rPr>
                  <w:rStyle w:val="Hyperlink"/>
                  <w:rFonts w:ascii="SimSun" w:eastAsia="SimSun" w:hAnsi="SimSun"/>
                  <w:sz w:val="24"/>
                  <w:szCs w:val="24"/>
                </w:rPr>
                <w:t>www.charltonsmyanmar.com</w:t>
              </w:r>
            </w:hyperlink>
          </w:p>
          <w:p w:rsidR="00F15F65" w:rsidRPr="00F15F65" w:rsidRDefault="00F15F65" w:rsidP="001B085E">
            <w:pPr>
              <w:rPr>
                <w:rFonts w:ascii="SimSun" w:eastAsia="SimSun" w:hAnsi="SimSun"/>
                <w:sz w:val="24"/>
                <w:szCs w:val="24"/>
              </w:rPr>
            </w:pPr>
          </w:p>
        </w:tc>
      </w:tr>
    </w:tbl>
    <w:p w:rsidR="00F15F65" w:rsidRPr="00F15F65" w:rsidRDefault="00F15F6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p>
    <w:p w:rsidR="004A1495" w:rsidRPr="00F15F65" w:rsidRDefault="004A1495" w:rsidP="001B085E">
      <w:pPr>
        <w:pStyle w:val="ListParagraph"/>
        <w:spacing w:after="0" w:line="240" w:lineRule="auto"/>
        <w:ind w:left="360"/>
        <w:jc w:val="both"/>
        <w:rPr>
          <w:rFonts w:ascii="SimSun" w:eastAsia="SimSun" w:hAnsi="SimSun"/>
          <w:sz w:val="24"/>
          <w:szCs w:val="24"/>
        </w:rPr>
      </w:pPr>
    </w:p>
    <w:p w:rsidR="004A1495" w:rsidRPr="00F15F65" w:rsidRDefault="004A1495" w:rsidP="001B085E">
      <w:pPr>
        <w:spacing w:after="0" w:line="240" w:lineRule="auto"/>
        <w:jc w:val="both"/>
        <w:rPr>
          <w:rFonts w:ascii="SimSun" w:eastAsia="SimSun" w:hAnsi="SimSun"/>
          <w:sz w:val="24"/>
          <w:szCs w:val="24"/>
        </w:rPr>
      </w:pPr>
    </w:p>
    <w:p w:rsidR="007A0088" w:rsidRPr="00F15F65" w:rsidRDefault="007A0088" w:rsidP="001B085E">
      <w:pPr>
        <w:spacing w:after="0" w:line="240" w:lineRule="auto"/>
        <w:jc w:val="both"/>
        <w:rPr>
          <w:rFonts w:ascii="SimSun" w:eastAsia="SimSun" w:hAnsi="SimSun"/>
          <w:sz w:val="24"/>
          <w:szCs w:val="24"/>
        </w:rPr>
      </w:pPr>
    </w:p>
    <w:p w:rsidR="007A0088" w:rsidRPr="00F15F65" w:rsidRDefault="007A0088"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rPr>
      </w:pPr>
    </w:p>
    <w:p w:rsidR="00E347D6" w:rsidRPr="00F15F65" w:rsidRDefault="00E347D6" w:rsidP="001B085E">
      <w:pPr>
        <w:spacing w:after="0" w:line="240" w:lineRule="auto"/>
        <w:jc w:val="both"/>
        <w:rPr>
          <w:rFonts w:ascii="SimSun" w:eastAsia="SimSun" w:hAnsi="SimSun"/>
          <w:sz w:val="24"/>
          <w:szCs w:val="24"/>
        </w:rPr>
      </w:pPr>
    </w:p>
    <w:p w:rsidR="00684FE7" w:rsidRPr="00F15F65" w:rsidRDefault="00684FE7" w:rsidP="001B085E">
      <w:pPr>
        <w:spacing w:after="0" w:line="240" w:lineRule="auto"/>
        <w:jc w:val="both"/>
        <w:rPr>
          <w:rFonts w:ascii="SimSun" w:eastAsia="SimSun" w:hAnsi="SimSun"/>
          <w:sz w:val="24"/>
          <w:szCs w:val="24"/>
        </w:rPr>
      </w:pPr>
    </w:p>
    <w:p w:rsidR="00684FE7" w:rsidRPr="00F15F65" w:rsidRDefault="00684FE7" w:rsidP="001B085E">
      <w:pPr>
        <w:spacing w:after="0" w:line="240" w:lineRule="auto"/>
        <w:jc w:val="both"/>
        <w:rPr>
          <w:rFonts w:ascii="SimSun" w:eastAsia="SimSun" w:hAnsi="SimSun"/>
          <w:sz w:val="24"/>
          <w:szCs w:val="24"/>
        </w:rPr>
      </w:pPr>
    </w:p>
    <w:p w:rsidR="00684FE7" w:rsidRPr="00F15F65" w:rsidRDefault="00684FE7" w:rsidP="001B085E">
      <w:pPr>
        <w:spacing w:after="0" w:line="240" w:lineRule="auto"/>
        <w:jc w:val="both"/>
        <w:rPr>
          <w:rFonts w:ascii="SimSun" w:eastAsia="SimSun" w:hAnsi="SimSun"/>
          <w:sz w:val="24"/>
          <w:szCs w:val="24"/>
        </w:rPr>
      </w:pPr>
    </w:p>
    <w:p w:rsidR="00684FE7" w:rsidRPr="00F15F65" w:rsidRDefault="00684FE7" w:rsidP="001B085E">
      <w:pPr>
        <w:spacing w:after="0" w:line="240" w:lineRule="auto"/>
        <w:ind w:left="360"/>
        <w:jc w:val="both"/>
        <w:rPr>
          <w:rFonts w:ascii="SimSun" w:eastAsia="SimSun" w:hAnsi="SimSun"/>
          <w:sz w:val="24"/>
          <w:szCs w:val="24"/>
        </w:rPr>
      </w:pPr>
    </w:p>
    <w:p w:rsidR="00684FE7" w:rsidRPr="00F15F65" w:rsidRDefault="00684FE7" w:rsidP="001B085E">
      <w:pPr>
        <w:spacing w:after="0" w:line="240" w:lineRule="auto"/>
        <w:jc w:val="both"/>
        <w:rPr>
          <w:rFonts w:ascii="SimSun" w:eastAsia="SimSun" w:hAnsi="SimSun"/>
          <w:sz w:val="24"/>
          <w:szCs w:val="24"/>
        </w:rPr>
      </w:pPr>
    </w:p>
    <w:p w:rsidR="005844B6" w:rsidRPr="00F15F65" w:rsidRDefault="005844B6" w:rsidP="001B085E">
      <w:pPr>
        <w:spacing w:after="0" w:line="240" w:lineRule="auto"/>
        <w:jc w:val="both"/>
        <w:rPr>
          <w:rFonts w:ascii="SimSun" w:eastAsia="SimSun" w:hAnsi="SimSun"/>
          <w:sz w:val="24"/>
          <w:szCs w:val="24"/>
        </w:rPr>
      </w:pPr>
    </w:p>
    <w:p w:rsidR="005844B6" w:rsidRPr="00F15F65" w:rsidRDefault="005844B6" w:rsidP="001B085E">
      <w:pPr>
        <w:spacing w:after="0" w:line="240" w:lineRule="auto"/>
        <w:jc w:val="both"/>
        <w:rPr>
          <w:rFonts w:ascii="SimSun" w:eastAsia="SimSun" w:hAnsi="SimSun"/>
          <w:sz w:val="24"/>
          <w:szCs w:val="24"/>
        </w:rPr>
      </w:pPr>
    </w:p>
    <w:sectPr w:rsidR="005844B6" w:rsidRPr="00F15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altName w:val="Courier New"/>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B76"/>
    <w:multiLevelType w:val="hybridMultilevel"/>
    <w:tmpl w:val="FBDCF216"/>
    <w:lvl w:ilvl="0" w:tplc="04090001">
      <w:start w:val="1"/>
      <w:numFmt w:val="bullet"/>
      <w:lvlText w:val=""/>
      <w:lvlJc w:val="left"/>
      <w:pPr>
        <w:tabs>
          <w:tab w:val="num" w:pos="720"/>
        </w:tabs>
        <w:ind w:left="720" w:hanging="360"/>
      </w:pPr>
      <w:rPr>
        <w:rFonts w:ascii="Symbol" w:hAnsi="Symbol" w:hint="default"/>
      </w:rPr>
    </w:lvl>
    <w:lvl w:ilvl="1" w:tplc="68A02C20" w:tentative="1">
      <w:start w:val="1"/>
      <w:numFmt w:val="bullet"/>
      <w:lvlText w:val="‐"/>
      <w:lvlJc w:val="left"/>
      <w:pPr>
        <w:tabs>
          <w:tab w:val="num" w:pos="1440"/>
        </w:tabs>
        <w:ind w:left="1440" w:hanging="360"/>
      </w:pPr>
      <w:rPr>
        <w:rFonts w:ascii="Montserrat Light" w:hAnsi="Montserrat Light" w:hint="default"/>
      </w:rPr>
    </w:lvl>
    <w:lvl w:ilvl="2" w:tplc="131EA344" w:tentative="1">
      <w:start w:val="1"/>
      <w:numFmt w:val="bullet"/>
      <w:lvlText w:val="‐"/>
      <w:lvlJc w:val="left"/>
      <w:pPr>
        <w:tabs>
          <w:tab w:val="num" w:pos="2160"/>
        </w:tabs>
        <w:ind w:left="2160" w:hanging="360"/>
      </w:pPr>
      <w:rPr>
        <w:rFonts w:ascii="Montserrat Light" w:hAnsi="Montserrat Light" w:hint="default"/>
      </w:rPr>
    </w:lvl>
    <w:lvl w:ilvl="3" w:tplc="EE4A196A" w:tentative="1">
      <w:start w:val="1"/>
      <w:numFmt w:val="bullet"/>
      <w:lvlText w:val="‐"/>
      <w:lvlJc w:val="left"/>
      <w:pPr>
        <w:tabs>
          <w:tab w:val="num" w:pos="2880"/>
        </w:tabs>
        <w:ind w:left="2880" w:hanging="360"/>
      </w:pPr>
      <w:rPr>
        <w:rFonts w:ascii="Montserrat Light" w:hAnsi="Montserrat Light" w:hint="default"/>
      </w:rPr>
    </w:lvl>
    <w:lvl w:ilvl="4" w:tplc="5ADAEC38" w:tentative="1">
      <w:start w:val="1"/>
      <w:numFmt w:val="bullet"/>
      <w:lvlText w:val="‐"/>
      <w:lvlJc w:val="left"/>
      <w:pPr>
        <w:tabs>
          <w:tab w:val="num" w:pos="3600"/>
        </w:tabs>
        <w:ind w:left="3600" w:hanging="360"/>
      </w:pPr>
      <w:rPr>
        <w:rFonts w:ascii="Montserrat Light" w:hAnsi="Montserrat Light" w:hint="default"/>
      </w:rPr>
    </w:lvl>
    <w:lvl w:ilvl="5" w:tplc="ACA480C2" w:tentative="1">
      <w:start w:val="1"/>
      <w:numFmt w:val="bullet"/>
      <w:lvlText w:val="‐"/>
      <w:lvlJc w:val="left"/>
      <w:pPr>
        <w:tabs>
          <w:tab w:val="num" w:pos="4320"/>
        </w:tabs>
        <w:ind w:left="4320" w:hanging="360"/>
      </w:pPr>
      <w:rPr>
        <w:rFonts w:ascii="Montserrat Light" w:hAnsi="Montserrat Light" w:hint="default"/>
      </w:rPr>
    </w:lvl>
    <w:lvl w:ilvl="6" w:tplc="0BEC9C24" w:tentative="1">
      <w:start w:val="1"/>
      <w:numFmt w:val="bullet"/>
      <w:lvlText w:val="‐"/>
      <w:lvlJc w:val="left"/>
      <w:pPr>
        <w:tabs>
          <w:tab w:val="num" w:pos="5040"/>
        </w:tabs>
        <w:ind w:left="5040" w:hanging="360"/>
      </w:pPr>
      <w:rPr>
        <w:rFonts w:ascii="Montserrat Light" w:hAnsi="Montserrat Light" w:hint="default"/>
      </w:rPr>
    </w:lvl>
    <w:lvl w:ilvl="7" w:tplc="8FF8A4E4" w:tentative="1">
      <w:start w:val="1"/>
      <w:numFmt w:val="bullet"/>
      <w:lvlText w:val="‐"/>
      <w:lvlJc w:val="left"/>
      <w:pPr>
        <w:tabs>
          <w:tab w:val="num" w:pos="5760"/>
        </w:tabs>
        <w:ind w:left="5760" w:hanging="360"/>
      </w:pPr>
      <w:rPr>
        <w:rFonts w:ascii="Montserrat Light" w:hAnsi="Montserrat Light" w:hint="default"/>
      </w:rPr>
    </w:lvl>
    <w:lvl w:ilvl="8" w:tplc="459CD31A" w:tentative="1">
      <w:start w:val="1"/>
      <w:numFmt w:val="bullet"/>
      <w:lvlText w:val="‐"/>
      <w:lvlJc w:val="left"/>
      <w:pPr>
        <w:tabs>
          <w:tab w:val="num" w:pos="6480"/>
        </w:tabs>
        <w:ind w:left="6480" w:hanging="360"/>
      </w:pPr>
      <w:rPr>
        <w:rFonts w:ascii="Montserrat Light" w:hAnsi="Montserrat Light" w:hint="default"/>
      </w:rPr>
    </w:lvl>
  </w:abstractNum>
  <w:abstractNum w:abstractNumId="1" w15:restartNumberingAfterBreak="0">
    <w:nsid w:val="0C960BEA"/>
    <w:multiLevelType w:val="hybridMultilevel"/>
    <w:tmpl w:val="6D8C2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B26BAE"/>
    <w:multiLevelType w:val="hybridMultilevel"/>
    <w:tmpl w:val="7B2E16EE"/>
    <w:lvl w:ilvl="0" w:tplc="041E7346">
      <w:start w:val="1"/>
      <w:numFmt w:val="bullet"/>
      <w:lvlText w:val="‐"/>
      <w:lvlJc w:val="left"/>
      <w:pPr>
        <w:tabs>
          <w:tab w:val="num" w:pos="720"/>
        </w:tabs>
        <w:ind w:left="720" w:hanging="360"/>
      </w:pPr>
      <w:rPr>
        <w:rFonts w:ascii="Montserrat Light" w:hAnsi="Montserrat Light" w:hint="default"/>
      </w:rPr>
    </w:lvl>
    <w:lvl w:ilvl="1" w:tplc="D728D53E" w:tentative="1">
      <w:start w:val="1"/>
      <w:numFmt w:val="bullet"/>
      <w:lvlText w:val="‐"/>
      <w:lvlJc w:val="left"/>
      <w:pPr>
        <w:tabs>
          <w:tab w:val="num" w:pos="1440"/>
        </w:tabs>
        <w:ind w:left="1440" w:hanging="360"/>
      </w:pPr>
      <w:rPr>
        <w:rFonts w:ascii="Montserrat Light" w:hAnsi="Montserrat Light" w:hint="default"/>
      </w:rPr>
    </w:lvl>
    <w:lvl w:ilvl="2" w:tplc="3B823316" w:tentative="1">
      <w:start w:val="1"/>
      <w:numFmt w:val="bullet"/>
      <w:lvlText w:val="‐"/>
      <w:lvlJc w:val="left"/>
      <w:pPr>
        <w:tabs>
          <w:tab w:val="num" w:pos="2160"/>
        </w:tabs>
        <w:ind w:left="2160" w:hanging="360"/>
      </w:pPr>
      <w:rPr>
        <w:rFonts w:ascii="Montserrat Light" w:hAnsi="Montserrat Light" w:hint="default"/>
      </w:rPr>
    </w:lvl>
    <w:lvl w:ilvl="3" w:tplc="5E9CF26A" w:tentative="1">
      <w:start w:val="1"/>
      <w:numFmt w:val="bullet"/>
      <w:lvlText w:val="‐"/>
      <w:lvlJc w:val="left"/>
      <w:pPr>
        <w:tabs>
          <w:tab w:val="num" w:pos="2880"/>
        </w:tabs>
        <w:ind w:left="2880" w:hanging="360"/>
      </w:pPr>
      <w:rPr>
        <w:rFonts w:ascii="Montserrat Light" w:hAnsi="Montserrat Light" w:hint="default"/>
      </w:rPr>
    </w:lvl>
    <w:lvl w:ilvl="4" w:tplc="953CC864" w:tentative="1">
      <w:start w:val="1"/>
      <w:numFmt w:val="bullet"/>
      <w:lvlText w:val="‐"/>
      <w:lvlJc w:val="left"/>
      <w:pPr>
        <w:tabs>
          <w:tab w:val="num" w:pos="3600"/>
        </w:tabs>
        <w:ind w:left="3600" w:hanging="360"/>
      </w:pPr>
      <w:rPr>
        <w:rFonts w:ascii="Montserrat Light" w:hAnsi="Montserrat Light" w:hint="default"/>
      </w:rPr>
    </w:lvl>
    <w:lvl w:ilvl="5" w:tplc="502E7D4C" w:tentative="1">
      <w:start w:val="1"/>
      <w:numFmt w:val="bullet"/>
      <w:lvlText w:val="‐"/>
      <w:lvlJc w:val="left"/>
      <w:pPr>
        <w:tabs>
          <w:tab w:val="num" w:pos="4320"/>
        </w:tabs>
        <w:ind w:left="4320" w:hanging="360"/>
      </w:pPr>
      <w:rPr>
        <w:rFonts w:ascii="Montserrat Light" w:hAnsi="Montserrat Light" w:hint="default"/>
      </w:rPr>
    </w:lvl>
    <w:lvl w:ilvl="6" w:tplc="36F2484A" w:tentative="1">
      <w:start w:val="1"/>
      <w:numFmt w:val="bullet"/>
      <w:lvlText w:val="‐"/>
      <w:lvlJc w:val="left"/>
      <w:pPr>
        <w:tabs>
          <w:tab w:val="num" w:pos="5040"/>
        </w:tabs>
        <w:ind w:left="5040" w:hanging="360"/>
      </w:pPr>
      <w:rPr>
        <w:rFonts w:ascii="Montserrat Light" w:hAnsi="Montserrat Light" w:hint="default"/>
      </w:rPr>
    </w:lvl>
    <w:lvl w:ilvl="7" w:tplc="93744C22" w:tentative="1">
      <w:start w:val="1"/>
      <w:numFmt w:val="bullet"/>
      <w:lvlText w:val="‐"/>
      <w:lvlJc w:val="left"/>
      <w:pPr>
        <w:tabs>
          <w:tab w:val="num" w:pos="5760"/>
        </w:tabs>
        <w:ind w:left="5760" w:hanging="360"/>
      </w:pPr>
      <w:rPr>
        <w:rFonts w:ascii="Montserrat Light" w:hAnsi="Montserrat Light" w:hint="default"/>
      </w:rPr>
    </w:lvl>
    <w:lvl w:ilvl="8" w:tplc="40DCC804" w:tentative="1">
      <w:start w:val="1"/>
      <w:numFmt w:val="bullet"/>
      <w:lvlText w:val="‐"/>
      <w:lvlJc w:val="left"/>
      <w:pPr>
        <w:tabs>
          <w:tab w:val="num" w:pos="6480"/>
        </w:tabs>
        <w:ind w:left="6480" w:hanging="360"/>
      </w:pPr>
      <w:rPr>
        <w:rFonts w:ascii="Montserrat Light" w:hAnsi="Montserrat Light" w:hint="default"/>
      </w:rPr>
    </w:lvl>
  </w:abstractNum>
  <w:abstractNum w:abstractNumId="3" w15:restartNumberingAfterBreak="0">
    <w:nsid w:val="0F5F50A2"/>
    <w:multiLevelType w:val="hybridMultilevel"/>
    <w:tmpl w:val="59102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056F0"/>
    <w:multiLevelType w:val="hybridMultilevel"/>
    <w:tmpl w:val="FE4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3101F"/>
    <w:multiLevelType w:val="hybridMultilevel"/>
    <w:tmpl w:val="50100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05996"/>
    <w:multiLevelType w:val="hybridMultilevel"/>
    <w:tmpl w:val="1AD25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3B0102"/>
    <w:multiLevelType w:val="hybridMultilevel"/>
    <w:tmpl w:val="B2D4E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264AF"/>
    <w:multiLevelType w:val="hybridMultilevel"/>
    <w:tmpl w:val="87C4D518"/>
    <w:lvl w:ilvl="0" w:tplc="FBA0ECF2">
      <w:start w:val="1"/>
      <w:numFmt w:val="bullet"/>
      <w:lvlText w:val="‐"/>
      <w:lvlJc w:val="left"/>
      <w:pPr>
        <w:tabs>
          <w:tab w:val="num" w:pos="720"/>
        </w:tabs>
        <w:ind w:left="720" w:hanging="360"/>
      </w:pPr>
      <w:rPr>
        <w:rFonts w:ascii="Montserrat Light" w:hAnsi="Montserrat Light" w:hint="default"/>
      </w:rPr>
    </w:lvl>
    <w:lvl w:ilvl="1" w:tplc="B9DCC06A" w:tentative="1">
      <w:start w:val="1"/>
      <w:numFmt w:val="bullet"/>
      <w:lvlText w:val="‐"/>
      <w:lvlJc w:val="left"/>
      <w:pPr>
        <w:tabs>
          <w:tab w:val="num" w:pos="1440"/>
        </w:tabs>
        <w:ind w:left="1440" w:hanging="360"/>
      </w:pPr>
      <w:rPr>
        <w:rFonts w:ascii="Montserrat Light" w:hAnsi="Montserrat Light" w:hint="default"/>
      </w:rPr>
    </w:lvl>
    <w:lvl w:ilvl="2" w:tplc="54860A6A" w:tentative="1">
      <w:start w:val="1"/>
      <w:numFmt w:val="bullet"/>
      <w:lvlText w:val="‐"/>
      <w:lvlJc w:val="left"/>
      <w:pPr>
        <w:tabs>
          <w:tab w:val="num" w:pos="2160"/>
        </w:tabs>
        <w:ind w:left="2160" w:hanging="360"/>
      </w:pPr>
      <w:rPr>
        <w:rFonts w:ascii="Montserrat Light" w:hAnsi="Montserrat Light" w:hint="default"/>
      </w:rPr>
    </w:lvl>
    <w:lvl w:ilvl="3" w:tplc="D81C60EA" w:tentative="1">
      <w:start w:val="1"/>
      <w:numFmt w:val="bullet"/>
      <w:lvlText w:val="‐"/>
      <w:lvlJc w:val="left"/>
      <w:pPr>
        <w:tabs>
          <w:tab w:val="num" w:pos="2880"/>
        </w:tabs>
        <w:ind w:left="2880" w:hanging="360"/>
      </w:pPr>
      <w:rPr>
        <w:rFonts w:ascii="Montserrat Light" w:hAnsi="Montserrat Light" w:hint="default"/>
      </w:rPr>
    </w:lvl>
    <w:lvl w:ilvl="4" w:tplc="85E65DEE" w:tentative="1">
      <w:start w:val="1"/>
      <w:numFmt w:val="bullet"/>
      <w:lvlText w:val="‐"/>
      <w:lvlJc w:val="left"/>
      <w:pPr>
        <w:tabs>
          <w:tab w:val="num" w:pos="3600"/>
        </w:tabs>
        <w:ind w:left="3600" w:hanging="360"/>
      </w:pPr>
      <w:rPr>
        <w:rFonts w:ascii="Montserrat Light" w:hAnsi="Montserrat Light" w:hint="default"/>
      </w:rPr>
    </w:lvl>
    <w:lvl w:ilvl="5" w:tplc="CD7EFD8C" w:tentative="1">
      <w:start w:val="1"/>
      <w:numFmt w:val="bullet"/>
      <w:lvlText w:val="‐"/>
      <w:lvlJc w:val="left"/>
      <w:pPr>
        <w:tabs>
          <w:tab w:val="num" w:pos="4320"/>
        </w:tabs>
        <w:ind w:left="4320" w:hanging="360"/>
      </w:pPr>
      <w:rPr>
        <w:rFonts w:ascii="Montserrat Light" w:hAnsi="Montserrat Light" w:hint="default"/>
      </w:rPr>
    </w:lvl>
    <w:lvl w:ilvl="6" w:tplc="92124E02" w:tentative="1">
      <w:start w:val="1"/>
      <w:numFmt w:val="bullet"/>
      <w:lvlText w:val="‐"/>
      <w:lvlJc w:val="left"/>
      <w:pPr>
        <w:tabs>
          <w:tab w:val="num" w:pos="5040"/>
        </w:tabs>
        <w:ind w:left="5040" w:hanging="360"/>
      </w:pPr>
      <w:rPr>
        <w:rFonts w:ascii="Montserrat Light" w:hAnsi="Montserrat Light" w:hint="default"/>
      </w:rPr>
    </w:lvl>
    <w:lvl w:ilvl="7" w:tplc="2DA8F102" w:tentative="1">
      <w:start w:val="1"/>
      <w:numFmt w:val="bullet"/>
      <w:lvlText w:val="‐"/>
      <w:lvlJc w:val="left"/>
      <w:pPr>
        <w:tabs>
          <w:tab w:val="num" w:pos="5760"/>
        </w:tabs>
        <w:ind w:left="5760" w:hanging="360"/>
      </w:pPr>
      <w:rPr>
        <w:rFonts w:ascii="Montserrat Light" w:hAnsi="Montserrat Light" w:hint="default"/>
      </w:rPr>
    </w:lvl>
    <w:lvl w:ilvl="8" w:tplc="9190E36E" w:tentative="1">
      <w:start w:val="1"/>
      <w:numFmt w:val="bullet"/>
      <w:lvlText w:val="‐"/>
      <w:lvlJc w:val="left"/>
      <w:pPr>
        <w:tabs>
          <w:tab w:val="num" w:pos="6480"/>
        </w:tabs>
        <w:ind w:left="6480" w:hanging="360"/>
      </w:pPr>
      <w:rPr>
        <w:rFonts w:ascii="Montserrat Light" w:hAnsi="Montserrat Light" w:hint="default"/>
      </w:rPr>
    </w:lvl>
  </w:abstractNum>
  <w:abstractNum w:abstractNumId="9" w15:restartNumberingAfterBreak="0">
    <w:nsid w:val="17747F29"/>
    <w:multiLevelType w:val="hybridMultilevel"/>
    <w:tmpl w:val="1E66B8F6"/>
    <w:lvl w:ilvl="0" w:tplc="628CFF4C">
      <w:start w:val="1"/>
      <w:numFmt w:val="bullet"/>
      <w:lvlText w:val="‐"/>
      <w:lvlJc w:val="left"/>
      <w:pPr>
        <w:tabs>
          <w:tab w:val="num" w:pos="360"/>
        </w:tabs>
        <w:ind w:left="360" w:hanging="360"/>
      </w:pPr>
      <w:rPr>
        <w:rFonts w:ascii="Montserrat Light" w:hAnsi="Montserrat Light" w:hint="default"/>
      </w:rPr>
    </w:lvl>
    <w:lvl w:ilvl="1" w:tplc="D1868A10" w:tentative="1">
      <w:start w:val="1"/>
      <w:numFmt w:val="bullet"/>
      <w:lvlText w:val="‐"/>
      <w:lvlJc w:val="left"/>
      <w:pPr>
        <w:tabs>
          <w:tab w:val="num" w:pos="1080"/>
        </w:tabs>
        <w:ind w:left="1080" w:hanging="360"/>
      </w:pPr>
      <w:rPr>
        <w:rFonts w:ascii="Montserrat Light" w:hAnsi="Montserrat Light" w:hint="default"/>
      </w:rPr>
    </w:lvl>
    <w:lvl w:ilvl="2" w:tplc="014656B6" w:tentative="1">
      <w:start w:val="1"/>
      <w:numFmt w:val="bullet"/>
      <w:lvlText w:val="‐"/>
      <w:lvlJc w:val="left"/>
      <w:pPr>
        <w:tabs>
          <w:tab w:val="num" w:pos="1800"/>
        </w:tabs>
        <w:ind w:left="1800" w:hanging="360"/>
      </w:pPr>
      <w:rPr>
        <w:rFonts w:ascii="Montserrat Light" w:hAnsi="Montserrat Light" w:hint="default"/>
      </w:rPr>
    </w:lvl>
    <w:lvl w:ilvl="3" w:tplc="10B689AE" w:tentative="1">
      <w:start w:val="1"/>
      <w:numFmt w:val="bullet"/>
      <w:lvlText w:val="‐"/>
      <w:lvlJc w:val="left"/>
      <w:pPr>
        <w:tabs>
          <w:tab w:val="num" w:pos="2520"/>
        </w:tabs>
        <w:ind w:left="2520" w:hanging="360"/>
      </w:pPr>
      <w:rPr>
        <w:rFonts w:ascii="Montserrat Light" w:hAnsi="Montserrat Light" w:hint="default"/>
      </w:rPr>
    </w:lvl>
    <w:lvl w:ilvl="4" w:tplc="66FEA306" w:tentative="1">
      <w:start w:val="1"/>
      <w:numFmt w:val="bullet"/>
      <w:lvlText w:val="‐"/>
      <w:lvlJc w:val="left"/>
      <w:pPr>
        <w:tabs>
          <w:tab w:val="num" w:pos="3240"/>
        </w:tabs>
        <w:ind w:left="3240" w:hanging="360"/>
      </w:pPr>
      <w:rPr>
        <w:rFonts w:ascii="Montserrat Light" w:hAnsi="Montserrat Light" w:hint="default"/>
      </w:rPr>
    </w:lvl>
    <w:lvl w:ilvl="5" w:tplc="B3CAF366" w:tentative="1">
      <w:start w:val="1"/>
      <w:numFmt w:val="bullet"/>
      <w:lvlText w:val="‐"/>
      <w:lvlJc w:val="left"/>
      <w:pPr>
        <w:tabs>
          <w:tab w:val="num" w:pos="3960"/>
        </w:tabs>
        <w:ind w:left="3960" w:hanging="360"/>
      </w:pPr>
      <w:rPr>
        <w:rFonts w:ascii="Montserrat Light" w:hAnsi="Montserrat Light" w:hint="default"/>
      </w:rPr>
    </w:lvl>
    <w:lvl w:ilvl="6" w:tplc="411AD822" w:tentative="1">
      <w:start w:val="1"/>
      <w:numFmt w:val="bullet"/>
      <w:lvlText w:val="‐"/>
      <w:lvlJc w:val="left"/>
      <w:pPr>
        <w:tabs>
          <w:tab w:val="num" w:pos="4680"/>
        </w:tabs>
        <w:ind w:left="4680" w:hanging="360"/>
      </w:pPr>
      <w:rPr>
        <w:rFonts w:ascii="Montserrat Light" w:hAnsi="Montserrat Light" w:hint="default"/>
      </w:rPr>
    </w:lvl>
    <w:lvl w:ilvl="7" w:tplc="32F2EEAA" w:tentative="1">
      <w:start w:val="1"/>
      <w:numFmt w:val="bullet"/>
      <w:lvlText w:val="‐"/>
      <w:lvlJc w:val="left"/>
      <w:pPr>
        <w:tabs>
          <w:tab w:val="num" w:pos="5400"/>
        </w:tabs>
        <w:ind w:left="5400" w:hanging="360"/>
      </w:pPr>
      <w:rPr>
        <w:rFonts w:ascii="Montserrat Light" w:hAnsi="Montserrat Light" w:hint="default"/>
      </w:rPr>
    </w:lvl>
    <w:lvl w:ilvl="8" w:tplc="A55EA584" w:tentative="1">
      <w:start w:val="1"/>
      <w:numFmt w:val="bullet"/>
      <w:lvlText w:val="‐"/>
      <w:lvlJc w:val="left"/>
      <w:pPr>
        <w:tabs>
          <w:tab w:val="num" w:pos="6120"/>
        </w:tabs>
        <w:ind w:left="6120" w:hanging="360"/>
      </w:pPr>
      <w:rPr>
        <w:rFonts w:ascii="Montserrat Light" w:hAnsi="Montserrat Light" w:hint="default"/>
      </w:rPr>
    </w:lvl>
  </w:abstractNum>
  <w:abstractNum w:abstractNumId="10" w15:restartNumberingAfterBreak="0">
    <w:nsid w:val="19494D48"/>
    <w:multiLevelType w:val="hybridMultilevel"/>
    <w:tmpl w:val="F978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FC0A1C"/>
    <w:multiLevelType w:val="hybridMultilevel"/>
    <w:tmpl w:val="30D0E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73BCE"/>
    <w:multiLevelType w:val="hybridMultilevel"/>
    <w:tmpl w:val="1F60E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A62A7E"/>
    <w:multiLevelType w:val="hybridMultilevel"/>
    <w:tmpl w:val="98BCD862"/>
    <w:lvl w:ilvl="0" w:tplc="04090001">
      <w:start w:val="1"/>
      <w:numFmt w:val="bullet"/>
      <w:lvlText w:val=""/>
      <w:lvlJc w:val="left"/>
      <w:pPr>
        <w:tabs>
          <w:tab w:val="num" w:pos="360"/>
        </w:tabs>
        <w:ind w:left="360" w:hanging="360"/>
      </w:pPr>
      <w:rPr>
        <w:rFonts w:ascii="Symbol" w:hAnsi="Symbol" w:hint="default"/>
      </w:rPr>
    </w:lvl>
    <w:lvl w:ilvl="1" w:tplc="9D287DC6" w:tentative="1">
      <w:start w:val="1"/>
      <w:numFmt w:val="bullet"/>
      <w:lvlText w:val="‐"/>
      <w:lvlJc w:val="left"/>
      <w:pPr>
        <w:tabs>
          <w:tab w:val="num" w:pos="1080"/>
        </w:tabs>
        <w:ind w:left="1080" w:hanging="360"/>
      </w:pPr>
      <w:rPr>
        <w:rFonts w:ascii="Montserrat Light" w:hAnsi="Montserrat Light" w:hint="default"/>
      </w:rPr>
    </w:lvl>
    <w:lvl w:ilvl="2" w:tplc="9C5CEDA0" w:tentative="1">
      <w:start w:val="1"/>
      <w:numFmt w:val="bullet"/>
      <w:lvlText w:val="‐"/>
      <w:lvlJc w:val="left"/>
      <w:pPr>
        <w:tabs>
          <w:tab w:val="num" w:pos="1800"/>
        </w:tabs>
        <w:ind w:left="1800" w:hanging="360"/>
      </w:pPr>
      <w:rPr>
        <w:rFonts w:ascii="Montserrat Light" w:hAnsi="Montserrat Light" w:hint="default"/>
      </w:rPr>
    </w:lvl>
    <w:lvl w:ilvl="3" w:tplc="C700EB82" w:tentative="1">
      <w:start w:val="1"/>
      <w:numFmt w:val="bullet"/>
      <w:lvlText w:val="‐"/>
      <w:lvlJc w:val="left"/>
      <w:pPr>
        <w:tabs>
          <w:tab w:val="num" w:pos="2520"/>
        </w:tabs>
        <w:ind w:left="2520" w:hanging="360"/>
      </w:pPr>
      <w:rPr>
        <w:rFonts w:ascii="Montserrat Light" w:hAnsi="Montserrat Light" w:hint="default"/>
      </w:rPr>
    </w:lvl>
    <w:lvl w:ilvl="4" w:tplc="73B6A88C" w:tentative="1">
      <w:start w:val="1"/>
      <w:numFmt w:val="bullet"/>
      <w:lvlText w:val="‐"/>
      <w:lvlJc w:val="left"/>
      <w:pPr>
        <w:tabs>
          <w:tab w:val="num" w:pos="3240"/>
        </w:tabs>
        <w:ind w:left="3240" w:hanging="360"/>
      </w:pPr>
      <w:rPr>
        <w:rFonts w:ascii="Montserrat Light" w:hAnsi="Montserrat Light" w:hint="default"/>
      </w:rPr>
    </w:lvl>
    <w:lvl w:ilvl="5" w:tplc="B198A96E" w:tentative="1">
      <w:start w:val="1"/>
      <w:numFmt w:val="bullet"/>
      <w:lvlText w:val="‐"/>
      <w:lvlJc w:val="left"/>
      <w:pPr>
        <w:tabs>
          <w:tab w:val="num" w:pos="3960"/>
        </w:tabs>
        <w:ind w:left="3960" w:hanging="360"/>
      </w:pPr>
      <w:rPr>
        <w:rFonts w:ascii="Montserrat Light" w:hAnsi="Montserrat Light" w:hint="default"/>
      </w:rPr>
    </w:lvl>
    <w:lvl w:ilvl="6" w:tplc="8A7C39D0" w:tentative="1">
      <w:start w:val="1"/>
      <w:numFmt w:val="bullet"/>
      <w:lvlText w:val="‐"/>
      <w:lvlJc w:val="left"/>
      <w:pPr>
        <w:tabs>
          <w:tab w:val="num" w:pos="4680"/>
        </w:tabs>
        <w:ind w:left="4680" w:hanging="360"/>
      </w:pPr>
      <w:rPr>
        <w:rFonts w:ascii="Montserrat Light" w:hAnsi="Montserrat Light" w:hint="default"/>
      </w:rPr>
    </w:lvl>
    <w:lvl w:ilvl="7" w:tplc="5C5A603E" w:tentative="1">
      <w:start w:val="1"/>
      <w:numFmt w:val="bullet"/>
      <w:lvlText w:val="‐"/>
      <w:lvlJc w:val="left"/>
      <w:pPr>
        <w:tabs>
          <w:tab w:val="num" w:pos="5400"/>
        </w:tabs>
        <w:ind w:left="5400" w:hanging="360"/>
      </w:pPr>
      <w:rPr>
        <w:rFonts w:ascii="Montserrat Light" w:hAnsi="Montserrat Light" w:hint="default"/>
      </w:rPr>
    </w:lvl>
    <w:lvl w:ilvl="8" w:tplc="A4B2D06C" w:tentative="1">
      <w:start w:val="1"/>
      <w:numFmt w:val="bullet"/>
      <w:lvlText w:val="‐"/>
      <w:lvlJc w:val="left"/>
      <w:pPr>
        <w:tabs>
          <w:tab w:val="num" w:pos="6120"/>
        </w:tabs>
        <w:ind w:left="6120" w:hanging="360"/>
      </w:pPr>
      <w:rPr>
        <w:rFonts w:ascii="Montserrat Light" w:hAnsi="Montserrat Light" w:hint="default"/>
      </w:rPr>
    </w:lvl>
  </w:abstractNum>
  <w:abstractNum w:abstractNumId="14" w15:restartNumberingAfterBreak="0">
    <w:nsid w:val="1E501379"/>
    <w:multiLevelType w:val="hybridMultilevel"/>
    <w:tmpl w:val="7074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F533A6"/>
    <w:multiLevelType w:val="hybridMultilevel"/>
    <w:tmpl w:val="68526E62"/>
    <w:lvl w:ilvl="0" w:tplc="04090001">
      <w:start w:val="1"/>
      <w:numFmt w:val="bullet"/>
      <w:lvlText w:val=""/>
      <w:lvlJc w:val="left"/>
      <w:pPr>
        <w:tabs>
          <w:tab w:val="num" w:pos="360"/>
        </w:tabs>
        <w:ind w:left="360" w:hanging="360"/>
      </w:pPr>
      <w:rPr>
        <w:rFonts w:ascii="Symbol" w:hAnsi="Symbol" w:hint="default"/>
      </w:rPr>
    </w:lvl>
    <w:lvl w:ilvl="1" w:tplc="29C25B78" w:tentative="1">
      <w:start w:val="1"/>
      <w:numFmt w:val="bullet"/>
      <w:lvlText w:val="‐"/>
      <w:lvlJc w:val="left"/>
      <w:pPr>
        <w:tabs>
          <w:tab w:val="num" w:pos="1080"/>
        </w:tabs>
        <w:ind w:left="1080" w:hanging="360"/>
      </w:pPr>
      <w:rPr>
        <w:rFonts w:ascii="Montserrat Light" w:hAnsi="Montserrat Light" w:hint="default"/>
      </w:rPr>
    </w:lvl>
    <w:lvl w:ilvl="2" w:tplc="76307866" w:tentative="1">
      <w:start w:val="1"/>
      <w:numFmt w:val="bullet"/>
      <w:lvlText w:val="‐"/>
      <w:lvlJc w:val="left"/>
      <w:pPr>
        <w:tabs>
          <w:tab w:val="num" w:pos="1800"/>
        </w:tabs>
        <w:ind w:left="1800" w:hanging="360"/>
      </w:pPr>
      <w:rPr>
        <w:rFonts w:ascii="Montserrat Light" w:hAnsi="Montserrat Light" w:hint="default"/>
      </w:rPr>
    </w:lvl>
    <w:lvl w:ilvl="3" w:tplc="6052BED0" w:tentative="1">
      <w:start w:val="1"/>
      <w:numFmt w:val="bullet"/>
      <w:lvlText w:val="‐"/>
      <w:lvlJc w:val="left"/>
      <w:pPr>
        <w:tabs>
          <w:tab w:val="num" w:pos="2520"/>
        </w:tabs>
        <w:ind w:left="2520" w:hanging="360"/>
      </w:pPr>
      <w:rPr>
        <w:rFonts w:ascii="Montserrat Light" w:hAnsi="Montserrat Light" w:hint="default"/>
      </w:rPr>
    </w:lvl>
    <w:lvl w:ilvl="4" w:tplc="E6BAFCC2" w:tentative="1">
      <w:start w:val="1"/>
      <w:numFmt w:val="bullet"/>
      <w:lvlText w:val="‐"/>
      <w:lvlJc w:val="left"/>
      <w:pPr>
        <w:tabs>
          <w:tab w:val="num" w:pos="3240"/>
        </w:tabs>
        <w:ind w:left="3240" w:hanging="360"/>
      </w:pPr>
      <w:rPr>
        <w:rFonts w:ascii="Montserrat Light" w:hAnsi="Montserrat Light" w:hint="default"/>
      </w:rPr>
    </w:lvl>
    <w:lvl w:ilvl="5" w:tplc="660668EE" w:tentative="1">
      <w:start w:val="1"/>
      <w:numFmt w:val="bullet"/>
      <w:lvlText w:val="‐"/>
      <w:lvlJc w:val="left"/>
      <w:pPr>
        <w:tabs>
          <w:tab w:val="num" w:pos="3960"/>
        </w:tabs>
        <w:ind w:left="3960" w:hanging="360"/>
      </w:pPr>
      <w:rPr>
        <w:rFonts w:ascii="Montserrat Light" w:hAnsi="Montserrat Light" w:hint="default"/>
      </w:rPr>
    </w:lvl>
    <w:lvl w:ilvl="6" w:tplc="E9B0A5C6" w:tentative="1">
      <w:start w:val="1"/>
      <w:numFmt w:val="bullet"/>
      <w:lvlText w:val="‐"/>
      <w:lvlJc w:val="left"/>
      <w:pPr>
        <w:tabs>
          <w:tab w:val="num" w:pos="4680"/>
        </w:tabs>
        <w:ind w:left="4680" w:hanging="360"/>
      </w:pPr>
      <w:rPr>
        <w:rFonts w:ascii="Montserrat Light" w:hAnsi="Montserrat Light" w:hint="default"/>
      </w:rPr>
    </w:lvl>
    <w:lvl w:ilvl="7" w:tplc="1B222C46" w:tentative="1">
      <w:start w:val="1"/>
      <w:numFmt w:val="bullet"/>
      <w:lvlText w:val="‐"/>
      <w:lvlJc w:val="left"/>
      <w:pPr>
        <w:tabs>
          <w:tab w:val="num" w:pos="5400"/>
        </w:tabs>
        <w:ind w:left="5400" w:hanging="360"/>
      </w:pPr>
      <w:rPr>
        <w:rFonts w:ascii="Montserrat Light" w:hAnsi="Montserrat Light" w:hint="default"/>
      </w:rPr>
    </w:lvl>
    <w:lvl w:ilvl="8" w:tplc="C7F82F86" w:tentative="1">
      <w:start w:val="1"/>
      <w:numFmt w:val="bullet"/>
      <w:lvlText w:val="‐"/>
      <w:lvlJc w:val="left"/>
      <w:pPr>
        <w:tabs>
          <w:tab w:val="num" w:pos="6120"/>
        </w:tabs>
        <w:ind w:left="6120" w:hanging="360"/>
      </w:pPr>
      <w:rPr>
        <w:rFonts w:ascii="Montserrat Light" w:hAnsi="Montserrat Light" w:hint="default"/>
      </w:rPr>
    </w:lvl>
  </w:abstractNum>
  <w:abstractNum w:abstractNumId="16" w15:restartNumberingAfterBreak="0">
    <w:nsid w:val="201D2BF8"/>
    <w:multiLevelType w:val="hybridMultilevel"/>
    <w:tmpl w:val="1A2C5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DE152E"/>
    <w:multiLevelType w:val="hybridMultilevel"/>
    <w:tmpl w:val="99200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185943"/>
    <w:multiLevelType w:val="hybridMultilevel"/>
    <w:tmpl w:val="70640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2B7F17"/>
    <w:multiLevelType w:val="hybridMultilevel"/>
    <w:tmpl w:val="C3ECE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7D24F1"/>
    <w:multiLevelType w:val="hybridMultilevel"/>
    <w:tmpl w:val="D49C2648"/>
    <w:lvl w:ilvl="0" w:tplc="25081856">
      <w:start w:val="1"/>
      <w:numFmt w:val="bullet"/>
      <w:lvlText w:val="‐"/>
      <w:lvlJc w:val="left"/>
      <w:pPr>
        <w:tabs>
          <w:tab w:val="num" w:pos="720"/>
        </w:tabs>
        <w:ind w:left="720" w:hanging="360"/>
      </w:pPr>
      <w:rPr>
        <w:rFonts w:ascii="Montserrat Light" w:hAnsi="Montserrat Light" w:hint="default"/>
      </w:rPr>
    </w:lvl>
    <w:lvl w:ilvl="1" w:tplc="F44CCA8C" w:tentative="1">
      <w:start w:val="1"/>
      <w:numFmt w:val="bullet"/>
      <w:lvlText w:val="‐"/>
      <w:lvlJc w:val="left"/>
      <w:pPr>
        <w:tabs>
          <w:tab w:val="num" w:pos="1440"/>
        </w:tabs>
        <w:ind w:left="1440" w:hanging="360"/>
      </w:pPr>
      <w:rPr>
        <w:rFonts w:ascii="Montserrat Light" w:hAnsi="Montserrat Light" w:hint="default"/>
      </w:rPr>
    </w:lvl>
    <w:lvl w:ilvl="2" w:tplc="DD1C0B9C" w:tentative="1">
      <w:start w:val="1"/>
      <w:numFmt w:val="bullet"/>
      <w:lvlText w:val="‐"/>
      <w:lvlJc w:val="left"/>
      <w:pPr>
        <w:tabs>
          <w:tab w:val="num" w:pos="2160"/>
        </w:tabs>
        <w:ind w:left="2160" w:hanging="360"/>
      </w:pPr>
      <w:rPr>
        <w:rFonts w:ascii="Montserrat Light" w:hAnsi="Montserrat Light" w:hint="default"/>
      </w:rPr>
    </w:lvl>
    <w:lvl w:ilvl="3" w:tplc="B52849DE" w:tentative="1">
      <w:start w:val="1"/>
      <w:numFmt w:val="bullet"/>
      <w:lvlText w:val="‐"/>
      <w:lvlJc w:val="left"/>
      <w:pPr>
        <w:tabs>
          <w:tab w:val="num" w:pos="2880"/>
        </w:tabs>
        <w:ind w:left="2880" w:hanging="360"/>
      </w:pPr>
      <w:rPr>
        <w:rFonts w:ascii="Montserrat Light" w:hAnsi="Montserrat Light" w:hint="default"/>
      </w:rPr>
    </w:lvl>
    <w:lvl w:ilvl="4" w:tplc="1E089224" w:tentative="1">
      <w:start w:val="1"/>
      <w:numFmt w:val="bullet"/>
      <w:lvlText w:val="‐"/>
      <w:lvlJc w:val="left"/>
      <w:pPr>
        <w:tabs>
          <w:tab w:val="num" w:pos="3600"/>
        </w:tabs>
        <w:ind w:left="3600" w:hanging="360"/>
      </w:pPr>
      <w:rPr>
        <w:rFonts w:ascii="Montserrat Light" w:hAnsi="Montserrat Light" w:hint="default"/>
      </w:rPr>
    </w:lvl>
    <w:lvl w:ilvl="5" w:tplc="E9D29D7E" w:tentative="1">
      <w:start w:val="1"/>
      <w:numFmt w:val="bullet"/>
      <w:lvlText w:val="‐"/>
      <w:lvlJc w:val="left"/>
      <w:pPr>
        <w:tabs>
          <w:tab w:val="num" w:pos="4320"/>
        </w:tabs>
        <w:ind w:left="4320" w:hanging="360"/>
      </w:pPr>
      <w:rPr>
        <w:rFonts w:ascii="Montserrat Light" w:hAnsi="Montserrat Light" w:hint="default"/>
      </w:rPr>
    </w:lvl>
    <w:lvl w:ilvl="6" w:tplc="62282B04" w:tentative="1">
      <w:start w:val="1"/>
      <w:numFmt w:val="bullet"/>
      <w:lvlText w:val="‐"/>
      <w:lvlJc w:val="left"/>
      <w:pPr>
        <w:tabs>
          <w:tab w:val="num" w:pos="5040"/>
        </w:tabs>
        <w:ind w:left="5040" w:hanging="360"/>
      </w:pPr>
      <w:rPr>
        <w:rFonts w:ascii="Montserrat Light" w:hAnsi="Montserrat Light" w:hint="default"/>
      </w:rPr>
    </w:lvl>
    <w:lvl w:ilvl="7" w:tplc="C44C3A36" w:tentative="1">
      <w:start w:val="1"/>
      <w:numFmt w:val="bullet"/>
      <w:lvlText w:val="‐"/>
      <w:lvlJc w:val="left"/>
      <w:pPr>
        <w:tabs>
          <w:tab w:val="num" w:pos="5760"/>
        </w:tabs>
        <w:ind w:left="5760" w:hanging="360"/>
      </w:pPr>
      <w:rPr>
        <w:rFonts w:ascii="Montserrat Light" w:hAnsi="Montserrat Light" w:hint="default"/>
      </w:rPr>
    </w:lvl>
    <w:lvl w:ilvl="8" w:tplc="B5E6DC10" w:tentative="1">
      <w:start w:val="1"/>
      <w:numFmt w:val="bullet"/>
      <w:lvlText w:val="‐"/>
      <w:lvlJc w:val="left"/>
      <w:pPr>
        <w:tabs>
          <w:tab w:val="num" w:pos="6480"/>
        </w:tabs>
        <w:ind w:left="6480" w:hanging="360"/>
      </w:pPr>
      <w:rPr>
        <w:rFonts w:ascii="Montserrat Light" w:hAnsi="Montserrat Light" w:hint="default"/>
      </w:rPr>
    </w:lvl>
  </w:abstractNum>
  <w:abstractNum w:abstractNumId="21" w15:restartNumberingAfterBreak="0">
    <w:nsid w:val="23FD693F"/>
    <w:multiLevelType w:val="hybridMultilevel"/>
    <w:tmpl w:val="B4BA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F00012"/>
    <w:multiLevelType w:val="hybridMultilevel"/>
    <w:tmpl w:val="17487D06"/>
    <w:lvl w:ilvl="0" w:tplc="C9BE15B2">
      <w:start w:val="1"/>
      <w:numFmt w:val="bullet"/>
      <w:lvlText w:val="‐"/>
      <w:lvlJc w:val="left"/>
      <w:pPr>
        <w:tabs>
          <w:tab w:val="num" w:pos="720"/>
        </w:tabs>
        <w:ind w:left="720" w:hanging="360"/>
      </w:pPr>
      <w:rPr>
        <w:rFonts w:ascii="Montserrat Light" w:hAnsi="Montserrat Light" w:hint="default"/>
      </w:rPr>
    </w:lvl>
    <w:lvl w:ilvl="1" w:tplc="9D287DC6" w:tentative="1">
      <w:start w:val="1"/>
      <w:numFmt w:val="bullet"/>
      <w:lvlText w:val="‐"/>
      <w:lvlJc w:val="left"/>
      <w:pPr>
        <w:tabs>
          <w:tab w:val="num" w:pos="1440"/>
        </w:tabs>
        <w:ind w:left="1440" w:hanging="360"/>
      </w:pPr>
      <w:rPr>
        <w:rFonts w:ascii="Montserrat Light" w:hAnsi="Montserrat Light" w:hint="default"/>
      </w:rPr>
    </w:lvl>
    <w:lvl w:ilvl="2" w:tplc="9C5CEDA0" w:tentative="1">
      <w:start w:val="1"/>
      <w:numFmt w:val="bullet"/>
      <w:lvlText w:val="‐"/>
      <w:lvlJc w:val="left"/>
      <w:pPr>
        <w:tabs>
          <w:tab w:val="num" w:pos="2160"/>
        </w:tabs>
        <w:ind w:left="2160" w:hanging="360"/>
      </w:pPr>
      <w:rPr>
        <w:rFonts w:ascii="Montserrat Light" w:hAnsi="Montserrat Light" w:hint="default"/>
      </w:rPr>
    </w:lvl>
    <w:lvl w:ilvl="3" w:tplc="C700EB82" w:tentative="1">
      <w:start w:val="1"/>
      <w:numFmt w:val="bullet"/>
      <w:lvlText w:val="‐"/>
      <w:lvlJc w:val="left"/>
      <w:pPr>
        <w:tabs>
          <w:tab w:val="num" w:pos="2880"/>
        </w:tabs>
        <w:ind w:left="2880" w:hanging="360"/>
      </w:pPr>
      <w:rPr>
        <w:rFonts w:ascii="Montserrat Light" w:hAnsi="Montserrat Light" w:hint="default"/>
      </w:rPr>
    </w:lvl>
    <w:lvl w:ilvl="4" w:tplc="73B6A88C" w:tentative="1">
      <w:start w:val="1"/>
      <w:numFmt w:val="bullet"/>
      <w:lvlText w:val="‐"/>
      <w:lvlJc w:val="left"/>
      <w:pPr>
        <w:tabs>
          <w:tab w:val="num" w:pos="3600"/>
        </w:tabs>
        <w:ind w:left="3600" w:hanging="360"/>
      </w:pPr>
      <w:rPr>
        <w:rFonts w:ascii="Montserrat Light" w:hAnsi="Montserrat Light" w:hint="default"/>
      </w:rPr>
    </w:lvl>
    <w:lvl w:ilvl="5" w:tplc="B198A96E" w:tentative="1">
      <w:start w:val="1"/>
      <w:numFmt w:val="bullet"/>
      <w:lvlText w:val="‐"/>
      <w:lvlJc w:val="left"/>
      <w:pPr>
        <w:tabs>
          <w:tab w:val="num" w:pos="4320"/>
        </w:tabs>
        <w:ind w:left="4320" w:hanging="360"/>
      </w:pPr>
      <w:rPr>
        <w:rFonts w:ascii="Montserrat Light" w:hAnsi="Montserrat Light" w:hint="default"/>
      </w:rPr>
    </w:lvl>
    <w:lvl w:ilvl="6" w:tplc="8A7C39D0" w:tentative="1">
      <w:start w:val="1"/>
      <w:numFmt w:val="bullet"/>
      <w:lvlText w:val="‐"/>
      <w:lvlJc w:val="left"/>
      <w:pPr>
        <w:tabs>
          <w:tab w:val="num" w:pos="5040"/>
        </w:tabs>
        <w:ind w:left="5040" w:hanging="360"/>
      </w:pPr>
      <w:rPr>
        <w:rFonts w:ascii="Montserrat Light" w:hAnsi="Montserrat Light" w:hint="default"/>
      </w:rPr>
    </w:lvl>
    <w:lvl w:ilvl="7" w:tplc="5C5A603E" w:tentative="1">
      <w:start w:val="1"/>
      <w:numFmt w:val="bullet"/>
      <w:lvlText w:val="‐"/>
      <w:lvlJc w:val="left"/>
      <w:pPr>
        <w:tabs>
          <w:tab w:val="num" w:pos="5760"/>
        </w:tabs>
        <w:ind w:left="5760" w:hanging="360"/>
      </w:pPr>
      <w:rPr>
        <w:rFonts w:ascii="Montserrat Light" w:hAnsi="Montserrat Light" w:hint="default"/>
      </w:rPr>
    </w:lvl>
    <w:lvl w:ilvl="8" w:tplc="A4B2D06C" w:tentative="1">
      <w:start w:val="1"/>
      <w:numFmt w:val="bullet"/>
      <w:lvlText w:val="‐"/>
      <w:lvlJc w:val="left"/>
      <w:pPr>
        <w:tabs>
          <w:tab w:val="num" w:pos="6480"/>
        </w:tabs>
        <w:ind w:left="6480" w:hanging="360"/>
      </w:pPr>
      <w:rPr>
        <w:rFonts w:ascii="Montserrat Light" w:hAnsi="Montserrat Light" w:hint="default"/>
      </w:rPr>
    </w:lvl>
  </w:abstractNum>
  <w:abstractNum w:abstractNumId="23" w15:restartNumberingAfterBreak="0">
    <w:nsid w:val="2894002D"/>
    <w:multiLevelType w:val="hybridMultilevel"/>
    <w:tmpl w:val="EC52B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7150EA"/>
    <w:multiLevelType w:val="hybridMultilevel"/>
    <w:tmpl w:val="BE86D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3B00B1"/>
    <w:multiLevelType w:val="hybridMultilevel"/>
    <w:tmpl w:val="8BF4999C"/>
    <w:lvl w:ilvl="0" w:tplc="5F1AE6E6">
      <w:start w:val="3"/>
      <w:numFmt w:val="lowerLetter"/>
      <w:lvlText w:val="(%1)"/>
      <w:lvlJc w:val="left"/>
      <w:pPr>
        <w:tabs>
          <w:tab w:val="num" w:pos="720"/>
        </w:tabs>
        <w:ind w:left="720" w:hanging="360"/>
      </w:pPr>
    </w:lvl>
    <w:lvl w:ilvl="1" w:tplc="BDC25A90" w:tentative="1">
      <w:start w:val="1"/>
      <w:numFmt w:val="lowerLetter"/>
      <w:lvlText w:val="(%2)"/>
      <w:lvlJc w:val="left"/>
      <w:pPr>
        <w:tabs>
          <w:tab w:val="num" w:pos="1440"/>
        </w:tabs>
        <w:ind w:left="1440" w:hanging="360"/>
      </w:pPr>
    </w:lvl>
    <w:lvl w:ilvl="2" w:tplc="A2E01A1E" w:tentative="1">
      <w:start w:val="1"/>
      <w:numFmt w:val="lowerLetter"/>
      <w:lvlText w:val="(%3)"/>
      <w:lvlJc w:val="left"/>
      <w:pPr>
        <w:tabs>
          <w:tab w:val="num" w:pos="2160"/>
        </w:tabs>
        <w:ind w:left="2160" w:hanging="360"/>
      </w:pPr>
    </w:lvl>
    <w:lvl w:ilvl="3" w:tplc="36444DAA" w:tentative="1">
      <w:start w:val="1"/>
      <w:numFmt w:val="lowerLetter"/>
      <w:lvlText w:val="(%4)"/>
      <w:lvlJc w:val="left"/>
      <w:pPr>
        <w:tabs>
          <w:tab w:val="num" w:pos="2880"/>
        </w:tabs>
        <w:ind w:left="2880" w:hanging="360"/>
      </w:pPr>
    </w:lvl>
    <w:lvl w:ilvl="4" w:tplc="CF849974" w:tentative="1">
      <w:start w:val="1"/>
      <w:numFmt w:val="lowerLetter"/>
      <w:lvlText w:val="(%5)"/>
      <w:lvlJc w:val="left"/>
      <w:pPr>
        <w:tabs>
          <w:tab w:val="num" w:pos="3600"/>
        </w:tabs>
        <w:ind w:left="3600" w:hanging="360"/>
      </w:pPr>
    </w:lvl>
    <w:lvl w:ilvl="5" w:tplc="7366710E" w:tentative="1">
      <w:start w:val="1"/>
      <w:numFmt w:val="lowerLetter"/>
      <w:lvlText w:val="(%6)"/>
      <w:lvlJc w:val="left"/>
      <w:pPr>
        <w:tabs>
          <w:tab w:val="num" w:pos="4320"/>
        </w:tabs>
        <w:ind w:left="4320" w:hanging="360"/>
      </w:pPr>
    </w:lvl>
    <w:lvl w:ilvl="6" w:tplc="9C3A04DC" w:tentative="1">
      <w:start w:val="1"/>
      <w:numFmt w:val="lowerLetter"/>
      <w:lvlText w:val="(%7)"/>
      <w:lvlJc w:val="left"/>
      <w:pPr>
        <w:tabs>
          <w:tab w:val="num" w:pos="5040"/>
        </w:tabs>
        <w:ind w:left="5040" w:hanging="360"/>
      </w:pPr>
    </w:lvl>
    <w:lvl w:ilvl="7" w:tplc="C44A0030" w:tentative="1">
      <w:start w:val="1"/>
      <w:numFmt w:val="lowerLetter"/>
      <w:lvlText w:val="(%8)"/>
      <w:lvlJc w:val="left"/>
      <w:pPr>
        <w:tabs>
          <w:tab w:val="num" w:pos="5760"/>
        </w:tabs>
        <w:ind w:left="5760" w:hanging="360"/>
      </w:pPr>
    </w:lvl>
    <w:lvl w:ilvl="8" w:tplc="9A3C7E9E" w:tentative="1">
      <w:start w:val="1"/>
      <w:numFmt w:val="lowerLetter"/>
      <w:lvlText w:val="(%9)"/>
      <w:lvlJc w:val="left"/>
      <w:pPr>
        <w:tabs>
          <w:tab w:val="num" w:pos="6480"/>
        </w:tabs>
        <w:ind w:left="6480" w:hanging="360"/>
      </w:pPr>
    </w:lvl>
  </w:abstractNum>
  <w:abstractNum w:abstractNumId="26" w15:restartNumberingAfterBreak="0">
    <w:nsid w:val="32080781"/>
    <w:multiLevelType w:val="hybridMultilevel"/>
    <w:tmpl w:val="0074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4D5F9F"/>
    <w:multiLevelType w:val="hybridMultilevel"/>
    <w:tmpl w:val="3448F5E0"/>
    <w:lvl w:ilvl="0" w:tplc="A9165EC0">
      <w:start w:val="1"/>
      <w:numFmt w:val="bullet"/>
      <w:lvlText w:val="‐"/>
      <w:lvlJc w:val="left"/>
      <w:pPr>
        <w:tabs>
          <w:tab w:val="num" w:pos="720"/>
        </w:tabs>
        <w:ind w:left="720" w:hanging="360"/>
      </w:pPr>
      <w:rPr>
        <w:rFonts w:ascii="Montserrat Light" w:hAnsi="Montserrat Light" w:hint="default"/>
      </w:rPr>
    </w:lvl>
    <w:lvl w:ilvl="1" w:tplc="68A02C20" w:tentative="1">
      <w:start w:val="1"/>
      <w:numFmt w:val="bullet"/>
      <w:lvlText w:val="‐"/>
      <w:lvlJc w:val="left"/>
      <w:pPr>
        <w:tabs>
          <w:tab w:val="num" w:pos="1440"/>
        </w:tabs>
        <w:ind w:left="1440" w:hanging="360"/>
      </w:pPr>
      <w:rPr>
        <w:rFonts w:ascii="Montserrat Light" w:hAnsi="Montserrat Light" w:hint="default"/>
      </w:rPr>
    </w:lvl>
    <w:lvl w:ilvl="2" w:tplc="131EA344" w:tentative="1">
      <w:start w:val="1"/>
      <w:numFmt w:val="bullet"/>
      <w:lvlText w:val="‐"/>
      <w:lvlJc w:val="left"/>
      <w:pPr>
        <w:tabs>
          <w:tab w:val="num" w:pos="2160"/>
        </w:tabs>
        <w:ind w:left="2160" w:hanging="360"/>
      </w:pPr>
      <w:rPr>
        <w:rFonts w:ascii="Montserrat Light" w:hAnsi="Montserrat Light" w:hint="default"/>
      </w:rPr>
    </w:lvl>
    <w:lvl w:ilvl="3" w:tplc="EE4A196A" w:tentative="1">
      <w:start w:val="1"/>
      <w:numFmt w:val="bullet"/>
      <w:lvlText w:val="‐"/>
      <w:lvlJc w:val="left"/>
      <w:pPr>
        <w:tabs>
          <w:tab w:val="num" w:pos="2880"/>
        </w:tabs>
        <w:ind w:left="2880" w:hanging="360"/>
      </w:pPr>
      <w:rPr>
        <w:rFonts w:ascii="Montserrat Light" w:hAnsi="Montserrat Light" w:hint="default"/>
      </w:rPr>
    </w:lvl>
    <w:lvl w:ilvl="4" w:tplc="5ADAEC38" w:tentative="1">
      <w:start w:val="1"/>
      <w:numFmt w:val="bullet"/>
      <w:lvlText w:val="‐"/>
      <w:lvlJc w:val="left"/>
      <w:pPr>
        <w:tabs>
          <w:tab w:val="num" w:pos="3600"/>
        </w:tabs>
        <w:ind w:left="3600" w:hanging="360"/>
      </w:pPr>
      <w:rPr>
        <w:rFonts w:ascii="Montserrat Light" w:hAnsi="Montserrat Light" w:hint="default"/>
      </w:rPr>
    </w:lvl>
    <w:lvl w:ilvl="5" w:tplc="ACA480C2" w:tentative="1">
      <w:start w:val="1"/>
      <w:numFmt w:val="bullet"/>
      <w:lvlText w:val="‐"/>
      <w:lvlJc w:val="left"/>
      <w:pPr>
        <w:tabs>
          <w:tab w:val="num" w:pos="4320"/>
        </w:tabs>
        <w:ind w:left="4320" w:hanging="360"/>
      </w:pPr>
      <w:rPr>
        <w:rFonts w:ascii="Montserrat Light" w:hAnsi="Montserrat Light" w:hint="default"/>
      </w:rPr>
    </w:lvl>
    <w:lvl w:ilvl="6" w:tplc="0BEC9C24" w:tentative="1">
      <w:start w:val="1"/>
      <w:numFmt w:val="bullet"/>
      <w:lvlText w:val="‐"/>
      <w:lvlJc w:val="left"/>
      <w:pPr>
        <w:tabs>
          <w:tab w:val="num" w:pos="5040"/>
        </w:tabs>
        <w:ind w:left="5040" w:hanging="360"/>
      </w:pPr>
      <w:rPr>
        <w:rFonts w:ascii="Montserrat Light" w:hAnsi="Montserrat Light" w:hint="default"/>
      </w:rPr>
    </w:lvl>
    <w:lvl w:ilvl="7" w:tplc="8FF8A4E4" w:tentative="1">
      <w:start w:val="1"/>
      <w:numFmt w:val="bullet"/>
      <w:lvlText w:val="‐"/>
      <w:lvlJc w:val="left"/>
      <w:pPr>
        <w:tabs>
          <w:tab w:val="num" w:pos="5760"/>
        </w:tabs>
        <w:ind w:left="5760" w:hanging="360"/>
      </w:pPr>
      <w:rPr>
        <w:rFonts w:ascii="Montserrat Light" w:hAnsi="Montserrat Light" w:hint="default"/>
      </w:rPr>
    </w:lvl>
    <w:lvl w:ilvl="8" w:tplc="459CD31A" w:tentative="1">
      <w:start w:val="1"/>
      <w:numFmt w:val="bullet"/>
      <w:lvlText w:val="‐"/>
      <w:lvlJc w:val="left"/>
      <w:pPr>
        <w:tabs>
          <w:tab w:val="num" w:pos="6480"/>
        </w:tabs>
        <w:ind w:left="6480" w:hanging="360"/>
      </w:pPr>
      <w:rPr>
        <w:rFonts w:ascii="Montserrat Light" w:hAnsi="Montserrat Light" w:hint="default"/>
      </w:rPr>
    </w:lvl>
  </w:abstractNum>
  <w:abstractNum w:abstractNumId="28" w15:restartNumberingAfterBreak="0">
    <w:nsid w:val="3680042B"/>
    <w:multiLevelType w:val="hybridMultilevel"/>
    <w:tmpl w:val="DAD0006A"/>
    <w:lvl w:ilvl="0" w:tplc="E0441E04">
      <w:start w:val="1"/>
      <w:numFmt w:val="bullet"/>
      <w:lvlText w:val="‐"/>
      <w:lvlJc w:val="left"/>
      <w:pPr>
        <w:tabs>
          <w:tab w:val="num" w:pos="720"/>
        </w:tabs>
        <w:ind w:left="720" w:hanging="360"/>
      </w:pPr>
      <w:rPr>
        <w:rFonts w:ascii="Montserrat Light" w:hAnsi="Montserrat Light" w:hint="default"/>
      </w:rPr>
    </w:lvl>
    <w:lvl w:ilvl="1" w:tplc="E65275E4" w:tentative="1">
      <w:start w:val="1"/>
      <w:numFmt w:val="bullet"/>
      <w:lvlText w:val="‐"/>
      <w:lvlJc w:val="left"/>
      <w:pPr>
        <w:tabs>
          <w:tab w:val="num" w:pos="1440"/>
        </w:tabs>
        <w:ind w:left="1440" w:hanging="360"/>
      </w:pPr>
      <w:rPr>
        <w:rFonts w:ascii="Montserrat Light" w:hAnsi="Montserrat Light" w:hint="default"/>
      </w:rPr>
    </w:lvl>
    <w:lvl w:ilvl="2" w:tplc="10C49DB2" w:tentative="1">
      <w:start w:val="1"/>
      <w:numFmt w:val="bullet"/>
      <w:lvlText w:val="‐"/>
      <w:lvlJc w:val="left"/>
      <w:pPr>
        <w:tabs>
          <w:tab w:val="num" w:pos="2160"/>
        </w:tabs>
        <w:ind w:left="2160" w:hanging="360"/>
      </w:pPr>
      <w:rPr>
        <w:rFonts w:ascii="Montserrat Light" w:hAnsi="Montserrat Light" w:hint="default"/>
      </w:rPr>
    </w:lvl>
    <w:lvl w:ilvl="3" w:tplc="5F049870" w:tentative="1">
      <w:start w:val="1"/>
      <w:numFmt w:val="bullet"/>
      <w:lvlText w:val="‐"/>
      <w:lvlJc w:val="left"/>
      <w:pPr>
        <w:tabs>
          <w:tab w:val="num" w:pos="2880"/>
        </w:tabs>
        <w:ind w:left="2880" w:hanging="360"/>
      </w:pPr>
      <w:rPr>
        <w:rFonts w:ascii="Montserrat Light" w:hAnsi="Montserrat Light" w:hint="default"/>
      </w:rPr>
    </w:lvl>
    <w:lvl w:ilvl="4" w:tplc="A2CAA484" w:tentative="1">
      <w:start w:val="1"/>
      <w:numFmt w:val="bullet"/>
      <w:lvlText w:val="‐"/>
      <w:lvlJc w:val="left"/>
      <w:pPr>
        <w:tabs>
          <w:tab w:val="num" w:pos="3600"/>
        </w:tabs>
        <w:ind w:left="3600" w:hanging="360"/>
      </w:pPr>
      <w:rPr>
        <w:rFonts w:ascii="Montserrat Light" w:hAnsi="Montserrat Light" w:hint="default"/>
      </w:rPr>
    </w:lvl>
    <w:lvl w:ilvl="5" w:tplc="C5E43736" w:tentative="1">
      <w:start w:val="1"/>
      <w:numFmt w:val="bullet"/>
      <w:lvlText w:val="‐"/>
      <w:lvlJc w:val="left"/>
      <w:pPr>
        <w:tabs>
          <w:tab w:val="num" w:pos="4320"/>
        </w:tabs>
        <w:ind w:left="4320" w:hanging="360"/>
      </w:pPr>
      <w:rPr>
        <w:rFonts w:ascii="Montserrat Light" w:hAnsi="Montserrat Light" w:hint="default"/>
      </w:rPr>
    </w:lvl>
    <w:lvl w:ilvl="6" w:tplc="88083F40" w:tentative="1">
      <w:start w:val="1"/>
      <w:numFmt w:val="bullet"/>
      <w:lvlText w:val="‐"/>
      <w:lvlJc w:val="left"/>
      <w:pPr>
        <w:tabs>
          <w:tab w:val="num" w:pos="5040"/>
        </w:tabs>
        <w:ind w:left="5040" w:hanging="360"/>
      </w:pPr>
      <w:rPr>
        <w:rFonts w:ascii="Montserrat Light" w:hAnsi="Montserrat Light" w:hint="default"/>
      </w:rPr>
    </w:lvl>
    <w:lvl w:ilvl="7" w:tplc="09DECF6A" w:tentative="1">
      <w:start w:val="1"/>
      <w:numFmt w:val="bullet"/>
      <w:lvlText w:val="‐"/>
      <w:lvlJc w:val="left"/>
      <w:pPr>
        <w:tabs>
          <w:tab w:val="num" w:pos="5760"/>
        </w:tabs>
        <w:ind w:left="5760" w:hanging="360"/>
      </w:pPr>
      <w:rPr>
        <w:rFonts w:ascii="Montserrat Light" w:hAnsi="Montserrat Light" w:hint="default"/>
      </w:rPr>
    </w:lvl>
    <w:lvl w:ilvl="8" w:tplc="9CA02C60" w:tentative="1">
      <w:start w:val="1"/>
      <w:numFmt w:val="bullet"/>
      <w:lvlText w:val="‐"/>
      <w:lvlJc w:val="left"/>
      <w:pPr>
        <w:tabs>
          <w:tab w:val="num" w:pos="6480"/>
        </w:tabs>
        <w:ind w:left="6480" w:hanging="360"/>
      </w:pPr>
      <w:rPr>
        <w:rFonts w:ascii="Montserrat Light" w:hAnsi="Montserrat Light" w:hint="default"/>
      </w:rPr>
    </w:lvl>
  </w:abstractNum>
  <w:abstractNum w:abstractNumId="29" w15:restartNumberingAfterBreak="0">
    <w:nsid w:val="37836AB2"/>
    <w:multiLevelType w:val="hybridMultilevel"/>
    <w:tmpl w:val="FFA4E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D168E8"/>
    <w:multiLevelType w:val="hybridMultilevel"/>
    <w:tmpl w:val="B060DB9C"/>
    <w:lvl w:ilvl="0" w:tplc="9758BA50">
      <w:start w:val="1"/>
      <w:numFmt w:val="lowerLetter"/>
      <w:lvlText w:val="%1)"/>
      <w:lvlJc w:val="left"/>
      <w:pPr>
        <w:tabs>
          <w:tab w:val="num" w:pos="360"/>
        </w:tabs>
        <w:ind w:left="360" w:hanging="360"/>
      </w:pPr>
    </w:lvl>
    <w:lvl w:ilvl="1" w:tplc="3F46EE56" w:tentative="1">
      <w:start w:val="1"/>
      <w:numFmt w:val="lowerLetter"/>
      <w:lvlText w:val="%2)"/>
      <w:lvlJc w:val="left"/>
      <w:pPr>
        <w:tabs>
          <w:tab w:val="num" w:pos="1080"/>
        </w:tabs>
        <w:ind w:left="1080" w:hanging="360"/>
      </w:pPr>
    </w:lvl>
    <w:lvl w:ilvl="2" w:tplc="D8AA87E8" w:tentative="1">
      <w:start w:val="1"/>
      <w:numFmt w:val="lowerLetter"/>
      <w:lvlText w:val="%3)"/>
      <w:lvlJc w:val="left"/>
      <w:pPr>
        <w:tabs>
          <w:tab w:val="num" w:pos="1800"/>
        </w:tabs>
        <w:ind w:left="1800" w:hanging="360"/>
      </w:pPr>
    </w:lvl>
    <w:lvl w:ilvl="3" w:tplc="6DCCCAE8" w:tentative="1">
      <w:start w:val="1"/>
      <w:numFmt w:val="lowerLetter"/>
      <w:lvlText w:val="%4)"/>
      <w:lvlJc w:val="left"/>
      <w:pPr>
        <w:tabs>
          <w:tab w:val="num" w:pos="2520"/>
        </w:tabs>
        <w:ind w:left="2520" w:hanging="360"/>
      </w:pPr>
    </w:lvl>
    <w:lvl w:ilvl="4" w:tplc="C0B43B78" w:tentative="1">
      <w:start w:val="1"/>
      <w:numFmt w:val="lowerLetter"/>
      <w:lvlText w:val="%5)"/>
      <w:lvlJc w:val="left"/>
      <w:pPr>
        <w:tabs>
          <w:tab w:val="num" w:pos="3240"/>
        </w:tabs>
        <w:ind w:left="3240" w:hanging="360"/>
      </w:pPr>
    </w:lvl>
    <w:lvl w:ilvl="5" w:tplc="F8BE49BE" w:tentative="1">
      <w:start w:val="1"/>
      <w:numFmt w:val="lowerLetter"/>
      <w:lvlText w:val="%6)"/>
      <w:lvlJc w:val="left"/>
      <w:pPr>
        <w:tabs>
          <w:tab w:val="num" w:pos="3960"/>
        </w:tabs>
        <w:ind w:left="3960" w:hanging="360"/>
      </w:pPr>
    </w:lvl>
    <w:lvl w:ilvl="6" w:tplc="90BE37D6" w:tentative="1">
      <w:start w:val="1"/>
      <w:numFmt w:val="lowerLetter"/>
      <w:lvlText w:val="%7)"/>
      <w:lvlJc w:val="left"/>
      <w:pPr>
        <w:tabs>
          <w:tab w:val="num" w:pos="4680"/>
        </w:tabs>
        <w:ind w:left="4680" w:hanging="360"/>
      </w:pPr>
    </w:lvl>
    <w:lvl w:ilvl="7" w:tplc="75ACD18A" w:tentative="1">
      <w:start w:val="1"/>
      <w:numFmt w:val="lowerLetter"/>
      <w:lvlText w:val="%8)"/>
      <w:lvlJc w:val="left"/>
      <w:pPr>
        <w:tabs>
          <w:tab w:val="num" w:pos="5400"/>
        </w:tabs>
        <w:ind w:left="5400" w:hanging="360"/>
      </w:pPr>
    </w:lvl>
    <w:lvl w:ilvl="8" w:tplc="295C07CC" w:tentative="1">
      <w:start w:val="1"/>
      <w:numFmt w:val="lowerLetter"/>
      <w:lvlText w:val="%9)"/>
      <w:lvlJc w:val="left"/>
      <w:pPr>
        <w:tabs>
          <w:tab w:val="num" w:pos="6120"/>
        </w:tabs>
        <w:ind w:left="6120" w:hanging="360"/>
      </w:pPr>
    </w:lvl>
  </w:abstractNum>
  <w:abstractNum w:abstractNumId="31" w15:restartNumberingAfterBreak="0">
    <w:nsid w:val="3D3F6A3D"/>
    <w:multiLevelType w:val="hybridMultilevel"/>
    <w:tmpl w:val="E57E9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DDF67B7"/>
    <w:multiLevelType w:val="hybridMultilevel"/>
    <w:tmpl w:val="3C86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E626DC"/>
    <w:multiLevelType w:val="hybridMultilevel"/>
    <w:tmpl w:val="27C4E5E0"/>
    <w:lvl w:ilvl="0" w:tplc="6C6E226E">
      <w:start w:val="1"/>
      <w:numFmt w:val="bullet"/>
      <w:lvlText w:val="‐"/>
      <w:lvlJc w:val="left"/>
      <w:pPr>
        <w:tabs>
          <w:tab w:val="num" w:pos="360"/>
        </w:tabs>
        <w:ind w:left="360" w:hanging="360"/>
      </w:pPr>
      <w:rPr>
        <w:rFonts w:ascii="Montserrat Light" w:hAnsi="Montserrat Light" w:hint="default"/>
      </w:rPr>
    </w:lvl>
    <w:lvl w:ilvl="1" w:tplc="29C25B78" w:tentative="1">
      <w:start w:val="1"/>
      <w:numFmt w:val="bullet"/>
      <w:lvlText w:val="‐"/>
      <w:lvlJc w:val="left"/>
      <w:pPr>
        <w:tabs>
          <w:tab w:val="num" w:pos="1080"/>
        </w:tabs>
        <w:ind w:left="1080" w:hanging="360"/>
      </w:pPr>
      <w:rPr>
        <w:rFonts w:ascii="Montserrat Light" w:hAnsi="Montserrat Light" w:hint="default"/>
      </w:rPr>
    </w:lvl>
    <w:lvl w:ilvl="2" w:tplc="76307866" w:tentative="1">
      <w:start w:val="1"/>
      <w:numFmt w:val="bullet"/>
      <w:lvlText w:val="‐"/>
      <w:lvlJc w:val="left"/>
      <w:pPr>
        <w:tabs>
          <w:tab w:val="num" w:pos="1800"/>
        </w:tabs>
        <w:ind w:left="1800" w:hanging="360"/>
      </w:pPr>
      <w:rPr>
        <w:rFonts w:ascii="Montserrat Light" w:hAnsi="Montserrat Light" w:hint="default"/>
      </w:rPr>
    </w:lvl>
    <w:lvl w:ilvl="3" w:tplc="6052BED0" w:tentative="1">
      <w:start w:val="1"/>
      <w:numFmt w:val="bullet"/>
      <w:lvlText w:val="‐"/>
      <w:lvlJc w:val="left"/>
      <w:pPr>
        <w:tabs>
          <w:tab w:val="num" w:pos="2520"/>
        </w:tabs>
        <w:ind w:left="2520" w:hanging="360"/>
      </w:pPr>
      <w:rPr>
        <w:rFonts w:ascii="Montserrat Light" w:hAnsi="Montserrat Light" w:hint="default"/>
      </w:rPr>
    </w:lvl>
    <w:lvl w:ilvl="4" w:tplc="E6BAFCC2" w:tentative="1">
      <w:start w:val="1"/>
      <w:numFmt w:val="bullet"/>
      <w:lvlText w:val="‐"/>
      <w:lvlJc w:val="left"/>
      <w:pPr>
        <w:tabs>
          <w:tab w:val="num" w:pos="3240"/>
        </w:tabs>
        <w:ind w:left="3240" w:hanging="360"/>
      </w:pPr>
      <w:rPr>
        <w:rFonts w:ascii="Montserrat Light" w:hAnsi="Montserrat Light" w:hint="default"/>
      </w:rPr>
    </w:lvl>
    <w:lvl w:ilvl="5" w:tplc="660668EE" w:tentative="1">
      <w:start w:val="1"/>
      <w:numFmt w:val="bullet"/>
      <w:lvlText w:val="‐"/>
      <w:lvlJc w:val="left"/>
      <w:pPr>
        <w:tabs>
          <w:tab w:val="num" w:pos="3960"/>
        </w:tabs>
        <w:ind w:left="3960" w:hanging="360"/>
      </w:pPr>
      <w:rPr>
        <w:rFonts w:ascii="Montserrat Light" w:hAnsi="Montserrat Light" w:hint="default"/>
      </w:rPr>
    </w:lvl>
    <w:lvl w:ilvl="6" w:tplc="E9B0A5C6" w:tentative="1">
      <w:start w:val="1"/>
      <w:numFmt w:val="bullet"/>
      <w:lvlText w:val="‐"/>
      <w:lvlJc w:val="left"/>
      <w:pPr>
        <w:tabs>
          <w:tab w:val="num" w:pos="4680"/>
        </w:tabs>
        <w:ind w:left="4680" w:hanging="360"/>
      </w:pPr>
      <w:rPr>
        <w:rFonts w:ascii="Montserrat Light" w:hAnsi="Montserrat Light" w:hint="default"/>
      </w:rPr>
    </w:lvl>
    <w:lvl w:ilvl="7" w:tplc="1B222C46" w:tentative="1">
      <w:start w:val="1"/>
      <w:numFmt w:val="bullet"/>
      <w:lvlText w:val="‐"/>
      <w:lvlJc w:val="left"/>
      <w:pPr>
        <w:tabs>
          <w:tab w:val="num" w:pos="5400"/>
        </w:tabs>
        <w:ind w:left="5400" w:hanging="360"/>
      </w:pPr>
      <w:rPr>
        <w:rFonts w:ascii="Montserrat Light" w:hAnsi="Montserrat Light" w:hint="default"/>
      </w:rPr>
    </w:lvl>
    <w:lvl w:ilvl="8" w:tplc="C7F82F86" w:tentative="1">
      <w:start w:val="1"/>
      <w:numFmt w:val="bullet"/>
      <w:lvlText w:val="‐"/>
      <w:lvlJc w:val="left"/>
      <w:pPr>
        <w:tabs>
          <w:tab w:val="num" w:pos="6120"/>
        </w:tabs>
        <w:ind w:left="6120" w:hanging="360"/>
      </w:pPr>
      <w:rPr>
        <w:rFonts w:ascii="Montserrat Light" w:hAnsi="Montserrat Light" w:hint="default"/>
      </w:rPr>
    </w:lvl>
  </w:abstractNum>
  <w:abstractNum w:abstractNumId="34" w15:restartNumberingAfterBreak="0">
    <w:nsid w:val="403332B0"/>
    <w:multiLevelType w:val="hybridMultilevel"/>
    <w:tmpl w:val="A0FC5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51095C"/>
    <w:multiLevelType w:val="hybridMultilevel"/>
    <w:tmpl w:val="68003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553A9C"/>
    <w:multiLevelType w:val="hybridMultilevel"/>
    <w:tmpl w:val="85D4AE90"/>
    <w:lvl w:ilvl="0" w:tplc="1C9A8A18">
      <w:start w:val="1"/>
      <w:numFmt w:val="bullet"/>
      <w:lvlText w:val="‐"/>
      <w:lvlJc w:val="left"/>
      <w:pPr>
        <w:tabs>
          <w:tab w:val="num" w:pos="720"/>
        </w:tabs>
        <w:ind w:left="720" w:hanging="360"/>
      </w:pPr>
      <w:rPr>
        <w:rFonts w:ascii="Montserrat Light" w:hAnsi="Montserrat Light" w:hint="default"/>
      </w:rPr>
    </w:lvl>
    <w:lvl w:ilvl="1" w:tplc="50B0D9FE" w:tentative="1">
      <w:start w:val="1"/>
      <w:numFmt w:val="bullet"/>
      <w:lvlText w:val="‐"/>
      <w:lvlJc w:val="left"/>
      <w:pPr>
        <w:tabs>
          <w:tab w:val="num" w:pos="1440"/>
        </w:tabs>
        <w:ind w:left="1440" w:hanging="360"/>
      </w:pPr>
      <w:rPr>
        <w:rFonts w:ascii="Montserrat Light" w:hAnsi="Montserrat Light" w:hint="default"/>
      </w:rPr>
    </w:lvl>
    <w:lvl w:ilvl="2" w:tplc="688409D8" w:tentative="1">
      <w:start w:val="1"/>
      <w:numFmt w:val="bullet"/>
      <w:lvlText w:val="‐"/>
      <w:lvlJc w:val="left"/>
      <w:pPr>
        <w:tabs>
          <w:tab w:val="num" w:pos="2160"/>
        </w:tabs>
        <w:ind w:left="2160" w:hanging="360"/>
      </w:pPr>
      <w:rPr>
        <w:rFonts w:ascii="Montserrat Light" w:hAnsi="Montserrat Light" w:hint="default"/>
      </w:rPr>
    </w:lvl>
    <w:lvl w:ilvl="3" w:tplc="08669508" w:tentative="1">
      <w:start w:val="1"/>
      <w:numFmt w:val="bullet"/>
      <w:lvlText w:val="‐"/>
      <w:lvlJc w:val="left"/>
      <w:pPr>
        <w:tabs>
          <w:tab w:val="num" w:pos="2880"/>
        </w:tabs>
        <w:ind w:left="2880" w:hanging="360"/>
      </w:pPr>
      <w:rPr>
        <w:rFonts w:ascii="Montserrat Light" w:hAnsi="Montserrat Light" w:hint="default"/>
      </w:rPr>
    </w:lvl>
    <w:lvl w:ilvl="4" w:tplc="DD9E746A" w:tentative="1">
      <w:start w:val="1"/>
      <w:numFmt w:val="bullet"/>
      <w:lvlText w:val="‐"/>
      <w:lvlJc w:val="left"/>
      <w:pPr>
        <w:tabs>
          <w:tab w:val="num" w:pos="3600"/>
        </w:tabs>
        <w:ind w:left="3600" w:hanging="360"/>
      </w:pPr>
      <w:rPr>
        <w:rFonts w:ascii="Montserrat Light" w:hAnsi="Montserrat Light" w:hint="default"/>
      </w:rPr>
    </w:lvl>
    <w:lvl w:ilvl="5" w:tplc="9DE6E792" w:tentative="1">
      <w:start w:val="1"/>
      <w:numFmt w:val="bullet"/>
      <w:lvlText w:val="‐"/>
      <w:lvlJc w:val="left"/>
      <w:pPr>
        <w:tabs>
          <w:tab w:val="num" w:pos="4320"/>
        </w:tabs>
        <w:ind w:left="4320" w:hanging="360"/>
      </w:pPr>
      <w:rPr>
        <w:rFonts w:ascii="Montserrat Light" w:hAnsi="Montserrat Light" w:hint="default"/>
      </w:rPr>
    </w:lvl>
    <w:lvl w:ilvl="6" w:tplc="5DA4F07A" w:tentative="1">
      <w:start w:val="1"/>
      <w:numFmt w:val="bullet"/>
      <w:lvlText w:val="‐"/>
      <w:lvlJc w:val="left"/>
      <w:pPr>
        <w:tabs>
          <w:tab w:val="num" w:pos="5040"/>
        </w:tabs>
        <w:ind w:left="5040" w:hanging="360"/>
      </w:pPr>
      <w:rPr>
        <w:rFonts w:ascii="Montserrat Light" w:hAnsi="Montserrat Light" w:hint="default"/>
      </w:rPr>
    </w:lvl>
    <w:lvl w:ilvl="7" w:tplc="3FDE9A72" w:tentative="1">
      <w:start w:val="1"/>
      <w:numFmt w:val="bullet"/>
      <w:lvlText w:val="‐"/>
      <w:lvlJc w:val="left"/>
      <w:pPr>
        <w:tabs>
          <w:tab w:val="num" w:pos="5760"/>
        </w:tabs>
        <w:ind w:left="5760" w:hanging="360"/>
      </w:pPr>
      <w:rPr>
        <w:rFonts w:ascii="Montserrat Light" w:hAnsi="Montserrat Light" w:hint="default"/>
      </w:rPr>
    </w:lvl>
    <w:lvl w:ilvl="8" w:tplc="78688C92" w:tentative="1">
      <w:start w:val="1"/>
      <w:numFmt w:val="bullet"/>
      <w:lvlText w:val="‐"/>
      <w:lvlJc w:val="left"/>
      <w:pPr>
        <w:tabs>
          <w:tab w:val="num" w:pos="6480"/>
        </w:tabs>
        <w:ind w:left="6480" w:hanging="360"/>
      </w:pPr>
      <w:rPr>
        <w:rFonts w:ascii="Montserrat Light" w:hAnsi="Montserrat Light" w:hint="default"/>
      </w:rPr>
    </w:lvl>
  </w:abstractNum>
  <w:abstractNum w:abstractNumId="37" w15:restartNumberingAfterBreak="0">
    <w:nsid w:val="44E0168E"/>
    <w:multiLevelType w:val="hybridMultilevel"/>
    <w:tmpl w:val="C0287A04"/>
    <w:lvl w:ilvl="0" w:tplc="EC447082">
      <w:start w:val="1"/>
      <w:numFmt w:val="bullet"/>
      <w:lvlText w:val="‐"/>
      <w:lvlJc w:val="left"/>
      <w:pPr>
        <w:tabs>
          <w:tab w:val="num" w:pos="720"/>
        </w:tabs>
        <w:ind w:left="720" w:hanging="360"/>
      </w:pPr>
      <w:rPr>
        <w:rFonts w:ascii="Montserrat Light" w:hAnsi="Montserrat Light" w:hint="default"/>
      </w:rPr>
    </w:lvl>
    <w:lvl w:ilvl="1" w:tplc="98882F2E" w:tentative="1">
      <w:start w:val="1"/>
      <w:numFmt w:val="bullet"/>
      <w:lvlText w:val="‐"/>
      <w:lvlJc w:val="left"/>
      <w:pPr>
        <w:tabs>
          <w:tab w:val="num" w:pos="1440"/>
        </w:tabs>
        <w:ind w:left="1440" w:hanging="360"/>
      </w:pPr>
      <w:rPr>
        <w:rFonts w:ascii="Montserrat Light" w:hAnsi="Montserrat Light" w:hint="default"/>
      </w:rPr>
    </w:lvl>
    <w:lvl w:ilvl="2" w:tplc="807CB1E6" w:tentative="1">
      <w:start w:val="1"/>
      <w:numFmt w:val="bullet"/>
      <w:lvlText w:val="‐"/>
      <w:lvlJc w:val="left"/>
      <w:pPr>
        <w:tabs>
          <w:tab w:val="num" w:pos="2160"/>
        </w:tabs>
        <w:ind w:left="2160" w:hanging="360"/>
      </w:pPr>
      <w:rPr>
        <w:rFonts w:ascii="Montserrat Light" w:hAnsi="Montserrat Light" w:hint="default"/>
      </w:rPr>
    </w:lvl>
    <w:lvl w:ilvl="3" w:tplc="4CAA66E8" w:tentative="1">
      <w:start w:val="1"/>
      <w:numFmt w:val="bullet"/>
      <w:lvlText w:val="‐"/>
      <w:lvlJc w:val="left"/>
      <w:pPr>
        <w:tabs>
          <w:tab w:val="num" w:pos="2880"/>
        </w:tabs>
        <w:ind w:left="2880" w:hanging="360"/>
      </w:pPr>
      <w:rPr>
        <w:rFonts w:ascii="Montserrat Light" w:hAnsi="Montserrat Light" w:hint="default"/>
      </w:rPr>
    </w:lvl>
    <w:lvl w:ilvl="4" w:tplc="66DC7302" w:tentative="1">
      <w:start w:val="1"/>
      <w:numFmt w:val="bullet"/>
      <w:lvlText w:val="‐"/>
      <w:lvlJc w:val="left"/>
      <w:pPr>
        <w:tabs>
          <w:tab w:val="num" w:pos="3600"/>
        </w:tabs>
        <w:ind w:left="3600" w:hanging="360"/>
      </w:pPr>
      <w:rPr>
        <w:rFonts w:ascii="Montserrat Light" w:hAnsi="Montserrat Light" w:hint="default"/>
      </w:rPr>
    </w:lvl>
    <w:lvl w:ilvl="5" w:tplc="7CCE8398" w:tentative="1">
      <w:start w:val="1"/>
      <w:numFmt w:val="bullet"/>
      <w:lvlText w:val="‐"/>
      <w:lvlJc w:val="left"/>
      <w:pPr>
        <w:tabs>
          <w:tab w:val="num" w:pos="4320"/>
        </w:tabs>
        <w:ind w:left="4320" w:hanging="360"/>
      </w:pPr>
      <w:rPr>
        <w:rFonts w:ascii="Montserrat Light" w:hAnsi="Montserrat Light" w:hint="default"/>
      </w:rPr>
    </w:lvl>
    <w:lvl w:ilvl="6" w:tplc="CFB28B64" w:tentative="1">
      <w:start w:val="1"/>
      <w:numFmt w:val="bullet"/>
      <w:lvlText w:val="‐"/>
      <w:lvlJc w:val="left"/>
      <w:pPr>
        <w:tabs>
          <w:tab w:val="num" w:pos="5040"/>
        </w:tabs>
        <w:ind w:left="5040" w:hanging="360"/>
      </w:pPr>
      <w:rPr>
        <w:rFonts w:ascii="Montserrat Light" w:hAnsi="Montserrat Light" w:hint="default"/>
      </w:rPr>
    </w:lvl>
    <w:lvl w:ilvl="7" w:tplc="E37830FE" w:tentative="1">
      <w:start w:val="1"/>
      <w:numFmt w:val="bullet"/>
      <w:lvlText w:val="‐"/>
      <w:lvlJc w:val="left"/>
      <w:pPr>
        <w:tabs>
          <w:tab w:val="num" w:pos="5760"/>
        </w:tabs>
        <w:ind w:left="5760" w:hanging="360"/>
      </w:pPr>
      <w:rPr>
        <w:rFonts w:ascii="Montserrat Light" w:hAnsi="Montserrat Light" w:hint="default"/>
      </w:rPr>
    </w:lvl>
    <w:lvl w:ilvl="8" w:tplc="E0500C6E" w:tentative="1">
      <w:start w:val="1"/>
      <w:numFmt w:val="bullet"/>
      <w:lvlText w:val="‐"/>
      <w:lvlJc w:val="left"/>
      <w:pPr>
        <w:tabs>
          <w:tab w:val="num" w:pos="6480"/>
        </w:tabs>
        <w:ind w:left="6480" w:hanging="360"/>
      </w:pPr>
      <w:rPr>
        <w:rFonts w:ascii="Montserrat Light" w:hAnsi="Montserrat Light" w:hint="default"/>
      </w:rPr>
    </w:lvl>
  </w:abstractNum>
  <w:abstractNum w:abstractNumId="38" w15:restartNumberingAfterBreak="0">
    <w:nsid w:val="46002A01"/>
    <w:multiLevelType w:val="hybridMultilevel"/>
    <w:tmpl w:val="6D70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4412EB"/>
    <w:multiLevelType w:val="hybridMultilevel"/>
    <w:tmpl w:val="FF423CAA"/>
    <w:lvl w:ilvl="0" w:tplc="D0025536">
      <w:start w:val="1"/>
      <w:numFmt w:val="bullet"/>
      <w:lvlText w:val="‐"/>
      <w:lvlJc w:val="left"/>
      <w:pPr>
        <w:tabs>
          <w:tab w:val="num" w:pos="720"/>
        </w:tabs>
        <w:ind w:left="720" w:hanging="360"/>
      </w:pPr>
      <w:rPr>
        <w:rFonts w:ascii="Montserrat Light" w:hAnsi="Montserrat Light" w:hint="default"/>
      </w:rPr>
    </w:lvl>
    <w:lvl w:ilvl="1" w:tplc="7598E6BE" w:tentative="1">
      <w:start w:val="1"/>
      <w:numFmt w:val="bullet"/>
      <w:lvlText w:val="‐"/>
      <w:lvlJc w:val="left"/>
      <w:pPr>
        <w:tabs>
          <w:tab w:val="num" w:pos="1440"/>
        </w:tabs>
        <w:ind w:left="1440" w:hanging="360"/>
      </w:pPr>
      <w:rPr>
        <w:rFonts w:ascii="Montserrat Light" w:hAnsi="Montserrat Light" w:hint="default"/>
      </w:rPr>
    </w:lvl>
    <w:lvl w:ilvl="2" w:tplc="9FA408D2" w:tentative="1">
      <w:start w:val="1"/>
      <w:numFmt w:val="bullet"/>
      <w:lvlText w:val="‐"/>
      <w:lvlJc w:val="left"/>
      <w:pPr>
        <w:tabs>
          <w:tab w:val="num" w:pos="2160"/>
        </w:tabs>
        <w:ind w:left="2160" w:hanging="360"/>
      </w:pPr>
      <w:rPr>
        <w:rFonts w:ascii="Montserrat Light" w:hAnsi="Montserrat Light" w:hint="default"/>
      </w:rPr>
    </w:lvl>
    <w:lvl w:ilvl="3" w:tplc="E49A80D8" w:tentative="1">
      <w:start w:val="1"/>
      <w:numFmt w:val="bullet"/>
      <w:lvlText w:val="‐"/>
      <w:lvlJc w:val="left"/>
      <w:pPr>
        <w:tabs>
          <w:tab w:val="num" w:pos="2880"/>
        </w:tabs>
        <w:ind w:left="2880" w:hanging="360"/>
      </w:pPr>
      <w:rPr>
        <w:rFonts w:ascii="Montserrat Light" w:hAnsi="Montserrat Light" w:hint="default"/>
      </w:rPr>
    </w:lvl>
    <w:lvl w:ilvl="4" w:tplc="40C66986" w:tentative="1">
      <w:start w:val="1"/>
      <w:numFmt w:val="bullet"/>
      <w:lvlText w:val="‐"/>
      <w:lvlJc w:val="left"/>
      <w:pPr>
        <w:tabs>
          <w:tab w:val="num" w:pos="3600"/>
        </w:tabs>
        <w:ind w:left="3600" w:hanging="360"/>
      </w:pPr>
      <w:rPr>
        <w:rFonts w:ascii="Montserrat Light" w:hAnsi="Montserrat Light" w:hint="default"/>
      </w:rPr>
    </w:lvl>
    <w:lvl w:ilvl="5" w:tplc="C218BFF4" w:tentative="1">
      <w:start w:val="1"/>
      <w:numFmt w:val="bullet"/>
      <w:lvlText w:val="‐"/>
      <w:lvlJc w:val="left"/>
      <w:pPr>
        <w:tabs>
          <w:tab w:val="num" w:pos="4320"/>
        </w:tabs>
        <w:ind w:left="4320" w:hanging="360"/>
      </w:pPr>
      <w:rPr>
        <w:rFonts w:ascii="Montserrat Light" w:hAnsi="Montserrat Light" w:hint="default"/>
      </w:rPr>
    </w:lvl>
    <w:lvl w:ilvl="6" w:tplc="9104B32E" w:tentative="1">
      <w:start w:val="1"/>
      <w:numFmt w:val="bullet"/>
      <w:lvlText w:val="‐"/>
      <w:lvlJc w:val="left"/>
      <w:pPr>
        <w:tabs>
          <w:tab w:val="num" w:pos="5040"/>
        </w:tabs>
        <w:ind w:left="5040" w:hanging="360"/>
      </w:pPr>
      <w:rPr>
        <w:rFonts w:ascii="Montserrat Light" w:hAnsi="Montserrat Light" w:hint="default"/>
      </w:rPr>
    </w:lvl>
    <w:lvl w:ilvl="7" w:tplc="57A853D8" w:tentative="1">
      <w:start w:val="1"/>
      <w:numFmt w:val="bullet"/>
      <w:lvlText w:val="‐"/>
      <w:lvlJc w:val="left"/>
      <w:pPr>
        <w:tabs>
          <w:tab w:val="num" w:pos="5760"/>
        </w:tabs>
        <w:ind w:left="5760" w:hanging="360"/>
      </w:pPr>
      <w:rPr>
        <w:rFonts w:ascii="Montserrat Light" w:hAnsi="Montserrat Light" w:hint="default"/>
      </w:rPr>
    </w:lvl>
    <w:lvl w:ilvl="8" w:tplc="11E0134C" w:tentative="1">
      <w:start w:val="1"/>
      <w:numFmt w:val="bullet"/>
      <w:lvlText w:val="‐"/>
      <w:lvlJc w:val="left"/>
      <w:pPr>
        <w:tabs>
          <w:tab w:val="num" w:pos="6480"/>
        </w:tabs>
        <w:ind w:left="6480" w:hanging="360"/>
      </w:pPr>
      <w:rPr>
        <w:rFonts w:ascii="Montserrat Light" w:hAnsi="Montserrat Light" w:hint="default"/>
      </w:rPr>
    </w:lvl>
  </w:abstractNum>
  <w:abstractNum w:abstractNumId="40" w15:restartNumberingAfterBreak="0">
    <w:nsid w:val="4A850567"/>
    <w:multiLevelType w:val="hybridMultilevel"/>
    <w:tmpl w:val="054C71B6"/>
    <w:lvl w:ilvl="0" w:tplc="F092BDBE">
      <w:start w:val="3"/>
      <w:numFmt w:val="lowerLetter"/>
      <w:lvlText w:val="(%1)"/>
      <w:lvlJc w:val="left"/>
      <w:pPr>
        <w:tabs>
          <w:tab w:val="num" w:pos="720"/>
        </w:tabs>
        <w:ind w:left="720" w:hanging="360"/>
      </w:pPr>
    </w:lvl>
    <w:lvl w:ilvl="1" w:tplc="B588BC68" w:tentative="1">
      <w:start w:val="1"/>
      <w:numFmt w:val="lowerLetter"/>
      <w:lvlText w:val="(%2)"/>
      <w:lvlJc w:val="left"/>
      <w:pPr>
        <w:tabs>
          <w:tab w:val="num" w:pos="1440"/>
        </w:tabs>
        <w:ind w:left="1440" w:hanging="360"/>
      </w:pPr>
    </w:lvl>
    <w:lvl w:ilvl="2" w:tplc="80A4761C" w:tentative="1">
      <w:start w:val="1"/>
      <w:numFmt w:val="lowerLetter"/>
      <w:lvlText w:val="(%3)"/>
      <w:lvlJc w:val="left"/>
      <w:pPr>
        <w:tabs>
          <w:tab w:val="num" w:pos="2160"/>
        </w:tabs>
        <w:ind w:left="2160" w:hanging="360"/>
      </w:pPr>
    </w:lvl>
    <w:lvl w:ilvl="3" w:tplc="6C06C3EC" w:tentative="1">
      <w:start w:val="1"/>
      <w:numFmt w:val="lowerLetter"/>
      <w:lvlText w:val="(%4)"/>
      <w:lvlJc w:val="left"/>
      <w:pPr>
        <w:tabs>
          <w:tab w:val="num" w:pos="2880"/>
        </w:tabs>
        <w:ind w:left="2880" w:hanging="360"/>
      </w:pPr>
    </w:lvl>
    <w:lvl w:ilvl="4" w:tplc="EBDE2BF8" w:tentative="1">
      <w:start w:val="1"/>
      <w:numFmt w:val="lowerLetter"/>
      <w:lvlText w:val="(%5)"/>
      <w:lvlJc w:val="left"/>
      <w:pPr>
        <w:tabs>
          <w:tab w:val="num" w:pos="3600"/>
        </w:tabs>
        <w:ind w:left="3600" w:hanging="360"/>
      </w:pPr>
    </w:lvl>
    <w:lvl w:ilvl="5" w:tplc="239C6452" w:tentative="1">
      <w:start w:val="1"/>
      <w:numFmt w:val="lowerLetter"/>
      <w:lvlText w:val="(%6)"/>
      <w:lvlJc w:val="left"/>
      <w:pPr>
        <w:tabs>
          <w:tab w:val="num" w:pos="4320"/>
        </w:tabs>
        <w:ind w:left="4320" w:hanging="360"/>
      </w:pPr>
    </w:lvl>
    <w:lvl w:ilvl="6" w:tplc="3320CBB2" w:tentative="1">
      <w:start w:val="1"/>
      <w:numFmt w:val="lowerLetter"/>
      <w:lvlText w:val="(%7)"/>
      <w:lvlJc w:val="left"/>
      <w:pPr>
        <w:tabs>
          <w:tab w:val="num" w:pos="5040"/>
        </w:tabs>
        <w:ind w:left="5040" w:hanging="360"/>
      </w:pPr>
    </w:lvl>
    <w:lvl w:ilvl="7" w:tplc="EC700D5A" w:tentative="1">
      <w:start w:val="1"/>
      <w:numFmt w:val="lowerLetter"/>
      <w:lvlText w:val="(%8)"/>
      <w:lvlJc w:val="left"/>
      <w:pPr>
        <w:tabs>
          <w:tab w:val="num" w:pos="5760"/>
        </w:tabs>
        <w:ind w:left="5760" w:hanging="360"/>
      </w:pPr>
    </w:lvl>
    <w:lvl w:ilvl="8" w:tplc="7A8CD66E" w:tentative="1">
      <w:start w:val="1"/>
      <w:numFmt w:val="lowerLetter"/>
      <w:lvlText w:val="(%9)"/>
      <w:lvlJc w:val="left"/>
      <w:pPr>
        <w:tabs>
          <w:tab w:val="num" w:pos="6480"/>
        </w:tabs>
        <w:ind w:left="6480" w:hanging="360"/>
      </w:pPr>
    </w:lvl>
  </w:abstractNum>
  <w:abstractNum w:abstractNumId="41" w15:restartNumberingAfterBreak="0">
    <w:nsid w:val="4A97482E"/>
    <w:multiLevelType w:val="hybridMultilevel"/>
    <w:tmpl w:val="196A706A"/>
    <w:lvl w:ilvl="0" w:tplc="F2E272CA">
      <w:start w:val="1"/>
      <w:numFmt w:val="bullet"/>
      <w:lvlText w:val="‐"/>
      <w:lvlJc w:val="left"/>
      <w:pPr>
        <w:tabs>
          <w:tab w:val="num" w:pos="720"/>
        </w:tabs>
        <w:ind w:left="720" w:hanging="360"/>
      </w:pPr>
      <w:rPr>
        <w:rFonts w:ascii="Montserrat Light" w:hAnsi="Montserrat Light" w:hint="default"/>
      </w:rPr>
    </w:lvl>
    <w:lvl w:ilvl="1" w:tplc="1E28326E" w:tentative="1">
      <w:start w:val="1"/>
      <w:numFmt w:val="bullet"/>
      <w:lvlText w:val="‐"/>
      <w:lvlJc w:val="left"/>
      <w:pPr>
        <w:tabs>
          <w:tab w:val="num" w:pos="1440"/>
        </w:tabs>
        <w:ind w:left="1440" w:hanging="360"/>
      </w:pPr>
      <w:rPr>
        <w:rFonts w:ascii="Montserrat Light" w:hAnsi="Montserrat Light" w:hint="default"/>
      </w:rPr>
    </w:lvl>
    <w:lvl w:ilvl="2" w:tplc="EBFA587C" w:tentative="1">
      <w:start w:val="1"/>
      <w:numFmt w:val="bullet"/>
      <w:lvlText w:val="‐"/>
      <w:lvlJc w:val="left"/>
      <w:pPr>
        <w:tabs>
          <w:tab w:val="num" w:pos="2160"/>
        </w:tabs>
        <w:ind w:left="2160" w:hanging="360"/>
      </w:pPr>
      <w:rPr>
        <w:rFonts w:ascii="Montserrat Light" w:hAnsi="Montserrat Light" w:hint="default"/>
      </w:rPr>
    </w:lvl>
    <w:lvl w:ilvl="3" w:tplc="25F6ABA8" w:tentative="1">
      <w:start w:val="1"/>
      <w:numFmt w:val="bullet"/>
      <w:lvlText w:val="‐"/>
      <w:lvlJc w:val="left"/>
      <w:pPr>
        <w:tabs>
          <w:tab w:val="num" w:pos="2880"/>
        </w:tabs>
        <w:ind w:left="2880" w:hanging="360"/>
      </w:pPr>
      <w:rPr>
        <w:rFonts w:ascii="Montserrat Light" w:hAnsi="Montserrat Light" w:hint="default"/>
      </w:rPr>
    </w:lvl>
    <w:lvl w:ilvl="4" w:tplc="E91EBFEC" w:tentative="1">
      <w:start w:val="1"/>
      <w:numFmt w:val="bullet"/>
      <w:lvlText w:val="‐"/>
      <w:lvlJc w:val="left"/>
      <w:pPr>
        <w:tabs>
          <w:tab w:val="num" w:pos="3600"/>
        </w:tabs>
        <w:ind w:left="3600" w:hanging="360"/>
      </w:pPr>
      <w:rPr>
        <w:rFonts w:ascii="Montserrat Light" w:hAnsi="Montserrat Light" w:hint="default"/>
      </w:rPr>
    </w:lvl>
    <w:lvl w:ilvl="5" w:tplc="438835AC" w:tentative="1">
      <w:start w:val="1"/>
      <w:numFmt w:val="bullet"/>
      <w:lvlText w:val="‐"/>
      <w:lvlJc w:val="left"/>
      <w:pPr>
        <w:tabs>
          <w:tab w:val="num" w:pos="4320"/>
        </w:tabs>
        <w:ind w:left="4320" w:hanging="360"/>
      </w:pPr>
      <w:rPr>
        <w:rFonts w:ascii="Montserrat Light" w:hAnsi="Montserrat Light" w:hint="default"/>
      </w:rPr>
    </w:lvl>
    <w:lvl w:ilvl="6" w:tplc="5D7E2820" w:tentative="1">
      <w:start w:val="1"/>
      <w:numFmt w:val="bullet"/>
      <w:lvlText w:val="‐"/>
      <w:lvlJc w:val="left"/>
      <w:pPr>
        <w:tabs>
          <w:tab w:val="num" w:pos="5040"/>
        </w:tabs>
        <w:ind w:left="5040" w:hanging="360"/>
      </w:pPr>
      <w:rPr>
        <w:rFonts w:ascii="Montserrat Light" w:hAnsi="Montserrat Light" w:hint="default"/>
      </w:rPr>
    </w:lvl>
    <w:lvl w:ilvl="7" w:tplc="A05EB162" w:tentative="1">
      <w:start w:val="1"/>
      <w:numFmt w:val="bullet"/>
      <w:lvlText w:val="‐"/>
      <w:lvlJc w:val="left"/>
      <w:pPr>
        <w:tabs>
          <w:tab w:val="num" w:pos="5760"/>
        </w:tabs>
        <w:ind w:left="5760" w:hanging="360"/>
      </w:pPr>
      <w:rPr>
        <w:rFonts w:ascii="Montserrat Light" w:hAnsi="Montserrat Light" w:hint="default"/>
      </w:rPr>
    </w:lvl>
    <w:lvl w:ilvl="8" w:tplc="88DE2CEE" w:tentative="1">
      <w:start w:val="1"/>
      <w:numFmt w:val="bullet"/>
      <w:lvlText w:val="‐"/>
      <w:lvlJc w:val="left"/>
      <w:pPr>
        <w:tabs>
          <w:tab w:val="num" w:pos="6480"/>
        </w:tabs>
        <w:ind w:left="6480" w:hanging="360"/>
      </w:pPr>
      <w:rPr>
        <w:rFonts w:ascii="Montserrat Light" w:hAnsi="Montserrat Light" w:hint="default"/>
      </w:rPr>
    </w:lvl>
  </w:abstractNum>
  <w:abstractNum w:abstractNumId="42" w15:restartNumberingAfterBreak="0">
    <w:nsid w:val="4B8B6B49"/>
    <w:multiLevelType w:val="hybridMultilevel"/>
    <w:tmpl w:val="1DD4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E652DD4"/>
    <w:multiLevelType w:val="hybridMultilevel"/>
    <w:tmpl w:val="A044C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EBD7056"/>
    <w:multiLevelType w:val="hybridMultilevel"/>
    <w:tmpl w:val="D7BCF5FE"/>
    <w:lvl w:ilvl="0" w:tplc="A078A98C">
      <w:start w:val="2"/>
      <w:numFmt w:val="lowerLetter"/>
      <w:lvlText w:val="(%1)"/>
      <w:lvlJc w:val="left"/>
      <w:pPr>
        <w:tabs>
          <w:tab w:val="num" w:pos="720"/>
        </w:tabs>
        <w:ind w:left="720" w:hanging="360"/>
      </w:pPr>
    </w:lvl>
    <w:lvl w:ilvl="1" w:tplc="D9F2B024" w:tentative="1">
      <w:start w:val="1"/>
      <w:numFmt w:val="lowerLetter"/>
      <w:lvlText w:val="(%2)"/>
      <w:lvlJc w:val="left"/>
      <w:pPr>
        <w:tabs>
          <w:tab w:val="num" w:pos="1440"/>
        </w:tabs>
        <w:ind w:left="1440" w:hanging="360"/>
      </w:pPr>
    </w:lvl>
    <w:lvl w:ilvl="2" w:tplc="F9C6BADE" w:tentative="1">
      <w:start w:val="1"/>
      <w:numFmt w:val="lowerLetter"/>
      <w:lvlText w:val="(%3)"/>
      <w:lvlJc w:val="left"/>
      <w:pPr>
        <w:tabs>
          <w:tab w:val="num" w:pos="2160"/>
        </w:tabs>
        <w:ind w:left="2160" w:hanging="360"/>
      </w:pPr>
    </w:lvl>
    <w:lvl w:ilvl="3" w:tplc="7A3EFB52" w:tentative="1">
      <w:start w:val="1"/>
      <w:numFmt w:val="lowerLetter"/>
      <w:lvlText w:val="(%4)"/>
      <w:lvlJc w:val="left"/>
      <w:pPr>
        <w:tabs>
          <w:tab w:val="num" w:pos="2880"/>
        </w:tabs>
        <w:ind w:left="2880" w:hanging="360"/>
      </w:pPr>
    </w:lvl>
    <w:lvl w:ilvl="4" w:tplc="3E940092" w:tentative="1">
      <w:start w:val="1"/>
      <w:numFmt w:val="lowerLetter"/>
      <w:lvlText w:val="(%5)"/>
      <w:lvlJc w:val="left"/>
      <w:pPr>
        <w:tabs>
          <w:tab w:val="num" w:pos="3600"/>
        </w:tabs>
        <w:ind w:left="3600" w:hanging="360"/>
      </w:pPr>
    </w:lvl>
    <w:lvl w:ilvl="5" w:tplc="31BA0ABE" w:tentative="1">
      <w:start w:val="1"/>
      <w:numFmt w:val="lowerLetter"/>
      <w:lvlText w:val="(%6)"/>
      <w:lvlJc w:val="left"/>
      <w:pPr>
        <w:tabs>
          <w:tab w:val="num" w:pos="4320"/>
        </w:tabs>
        <w:ind w:left="4320" w:hanging="360"/>
      </w:pPr>
    </w:lvl>
    <w:lvl w:ilvl="6" w:tplc="9FB45404" w:tentative="1">
      <w:start w:val="1"/>
      <w:numFmt w:val="lowerLetter"/>
      <w:lvlText w:val="(%7)"/>
      <w:lvlJc w:val="left"/>
      <w:pPr>
        <w:tabs>
          <w:tab w:val="num" w:pos="5040"/>
        </w:tabs>
        <w:ind w:left="5040" w:hanging="360"/>
      </w:pPr>
    </w:lvl>
    <w:lvl w:ilvl="7" w:tplc="B48CCD8C" w:tentative="1">
      <w:start w:val="1"/>
      <w:numFmt w:val="lowerLetter"/>
      <w:lvlText w:val="(%8)"/>
      <w:lvlJc w:val="left"/>
      <w:pPr>
        <w:tabs>
          <w:tab w:val="num" w:pos="5760"/>
        </w:tabs>
        <w:ind w:left="5760" w:hanging="360"/>
      </w:pPr>
    </w:lvl>
    <w:lvl w:ilvl="8" w:tplc="2EE8FC2E" w:tentative="1">
      <w:start w:val="1"/>
      <w:numFmt w:val="lowerLetter"/>
      <w:lvlText w:val="(%9)"/>
      <w:lvlJc w:val="left"/>
      <w:pPr>
        <w:tabs>
          <w:tab w:val="num" w:pos="6480"/>
        </w:tabs>
        <w:ind w:left="6480" w:hanging="360"/>
      </w:pPr>
    </w:lvl>
  </w:abstractNum>
  <w:abstractNum w:abstractNumId="45" w15:restartNumberingAfterBreak="0">
    <w:nsid w:val="4ED75EA7"/>
    <w:multiLevelType w:val="hybridMultilevel"/>
    <w:tmpl w:val="080062C0"/>
    <w:lvl w:ilvl="0" w:tplc="C6788ECC">
      <w:start w:val="2"/>
      <w:numFmt w:val="lowerLetter"/>
      <w:lvlText w:val="(%1)"/>
      <w:lvlJc w:val="left"/>
      <w:pPr>
        <w:tabs>
          <w:tab w:val="num" w:pos="720"/>
        </w:tabs>
        <w:ind w:left="720" w:hanging="360"/>
      </w:pPr>
    </w:lvl>
    <w:lvl w:ilvl="1" w:tplc="B41AE35E" w:tentative="1">
      <w:start w:val="1"/>
      <w:numFmt w:val="lowerLetter"/>
      <w:lvlText w:val="(%2)"/>
      <w:lvlJc w:val="left"/>
      <w:pPr>
        <w:tabs>
          <w:tab w:val="num" w:pos="1440"/>
        </w:tabs>
        <w:ind w:left="1440" w:hanging="360"/>
      </w:pPr>
    </w:lvl>
    <w:lvl w:ilvl="2" w:tplc="2EA27862" w:tentative="1">
      <w:start w:val="1"/>
      <w:numFmt w:val="lowerLetter"/>
      <w:lvlText w:val="(%3)"/>
      <w:lvlJc w:val="left"/>
      <w:pPr>
        <w:tabs>
          <w:tab w:val="num" w:pos="2160"/>
        </w:tabs>
        <w:ind w:left="2160" w:hanging="360"/>
      </w:pPr>
    </w:lvl>
    <w:lvl w:ilvl="3" w:tplc="AD4A7C0E" w:tentative="1">
      <w:start w:val="1"/>
      <w:numFmt w:val="lowerLetter"/>
      <w:lvlText w:val="(%4)"/>
      <w:lvlJc w:val="left"/>
      <w:pPr>
        <w:tabs>
          <w:tab w:val="num" w:pos="2880"/>
        </w:tabs>
        <w:ind w:left="2880" w:hanging="360"/>
      </w:pPr>
    </w:lvl>
    <w:lvl w:ilvl="4" w:tplc="95CE961E" w:tentative="1">
      <w:start w:val="1"/>
      <w:numFmt w:val="lowerLetter"/>
      <w:lvlText w:val="(%5)"/>
      <w:lvlJc w:val="left"/>
      <w:pPr>
        <w:tabs>
          <w:tab w:val="num" w:pos="3600"/>
        </w:tabs>
        <w:ind w:left="3600" w:hanging="360"/>
      </w:pPr>
    </w:lvl>
    <w:lvl w:ilvl="5" w:tplc="8DA0AA1C" w:tentative="1">
      <w:start w:val="1"/>
      <w:numFmt w:val="lowerLetter"/>
      <w:lvlText w:val="(%6)"/>
      <w:lvlJc w:val="left"/>
      <w:pPr>
        <w:tabs>
          <w:tab w:val="num" w:pos="4320"/>
        </w:tabs>
        <w:ind w:left="4320" w:hanging="360"/>
      </w:pPr>
    </w:lvl>
    <w:lvl w:ilvl="6" w:tplc="88D4A3EA" w:tentative="1">
      <w:start w:val="1"/>
      <w:numFmt w:val="lowerLetter"/>
      <w:lvlText w:val="(%7)"/>
      <w:lvlJc w:val="left"/>
      <w:pPr>
        <w:tabs>
          <w:tab w:val="num" w:pos="5040"/>
        </w:tabs>
        <w:ind w:left="5040" w:hanging="360"/>
      </w:pPr>
    </w:lvl>
    <w:lvl w:ilvl="7" w:tplc="BC28E544" w:tentative="1">
      <w:start w:val="1"/>
      <w:numFmt w:val="lowerLetter"/>
      <w:lvlText w:val="(%8)"/>
      <w:lvlJc w:val="left"/>
      <w:pPr>
        <w:tabs>
          <w:tab w:val="num" w:pos="5760"/>
        </w:tabs>
        <w:ind w:left="5760" w:hanging="360"/>
      </w:pPr>
    </w:lvl>
    <w:lvl w:ilvl="8" w:tplc="14068862" w:tentative="1">
      <w:start w:val="1"/>
      <w:numFmt w:val="lowerLetter"/>
      <w:lvlText w:val="(%9)"/>
      <w:lvlJc w:val="left"/>
      <w:pPr>
        <w:tabs>
          <w:tab w:val="num" w:pos="6480"/>
        </w:tabs>
        <w:ind w:left="6480" w:hanging="360"/>
      </w:pPr>
    </w:lvl>
  </w:abstractNum>
  <w:abstractNum w:abstractNumId="46" w15:restartNumberingAfterBreak="0">
    <w:nsid w:val="4FDE30F4"/>
    <w:multiLevelType w:val="hybridMultilevel"/>
    <w:tmpl w:val="6A104EF0"/>
    <w:lvl w:ilvl="0" w:tplc="B194E6A2">
      <w:start w:val="2"/>
      <w:numFmt w:val="lowerLetter"/>
      <w:lvlText w:val="(%1)"/>
      <w:lvlJc w:val="left"/>
      <w:pPr>
        <w:tabs>
          <w:tab w:val="num" w:pos="720"/>
        </w:tabs>
        <w:ind w:left="720" w:hanging="360"/>
      </w:pPr>
    </w:lvl>
    <w:lvl w:ilvl="1" w:tplc="6B5043AC" w:tentative="1">
      <w:start w:val="1"/>
      <w:numFmt w:val="lowerLetter"/>
      <w:lvlText w:val="(%2)"/>
      <w:lvlJc w:val="left"/>
      <w:pPr>
        <w:tabs>
          <w:tab w:val="num" w:pos="1440"/>
        </w:tabs>
        <w:ind w:left="1440" w:hanging="360"/>
      </w:pPr>
    </w:lvl>
    <w:lvl w:ilvl="2" w:tplc="AF8623C6" w:tentative="1">
      <w:start w:val="1"/>
      <w:numFmt w:val="lowerLetter"/>
      <w:lvlText w:val="(%3)"/>
      <w:lvlJc w:val="left"/>
      <w:pPr>
        <w:tabs>
          <w:tab w:val="num" w:pos="2160"/>
        </w:tabs>
        <w:ind w:left="2160" w:hanging="360"/>
      </w:pPr>
    </w:lvl>
    <w:lvl w:ilvl="3" w:tplc="A492F10A" w:tentative="1">
      <w:start w:val="1"/>
      <w:numFmt w:val="lowerLetter"/>
      <w:lvlText w:val="(%4)"/>
      <w:lvlJc w:val="left"/>
      <w:pPr>
        <w:tabs>
          <w:tab w:val="num" w:pos="2880"/>
        </w:tabs>
        <w:ind w:left="2880" w:hanging="360"/>
      </w:pPr>
    </w:lvl>
    <w:lvl w:ilvl="4" w:tplc="98AEB6F6" w:tentative="1">
      <w:start w:val="1"/>
      <w:numFmt w:val="lowerLetter"/>
      <w:lvlText w:val="(%5)"/>
      <w:lvlJc w:val="left"/>
      <w:pPr>
        <w:tabs>
          <w:tab w:val="num" w:pos="3600"/>
        </w:tabs>
        <w:ind w:left="3600" w:hanging="360"/>
      </w:pPr>
    </w:lvl>
    <w:lvl w:ilvl="5" w:tplc="733898FA" w:tentative="1">
      <w:start w:val="1"/>
      <w:numFmt w:val="lowerLetter"/>
      <w:lvlText w:val="(%6)"/>
      <w:lvlJc w:val="left"/>
      <w:pPr>
        <w:tabs>
          <w:tab w:val="num" w:pos="4320"/>
        </w:tabs>
        <w:ind w:left="4320" w:hanging="360"/>
      </w:pPr>
    </w:lvl>
    <w:lvl w:ilvl="6" w:tplc="329006F2" w:tentative="1">
      <w:start w:val="1"/>
      <w:numFmt w:val="lowerLetter"/>
      <w:lvlText w:val="(%7)"/>
      <w:lvlJc w:val="left"/>
      <w:pPr>
        <w:tabs>
          <w:tab w:val="num" w:pos="5040"/>
        </w:tabs>
        <w:ind w:left="5040" w:hanging="360"/>
      </w:pPr>
    </w:lvl>
    <w:lvl w:ilvl="7" w:tplc="D84EA884" w:tentative="1">
      <w:start w:val="1"/>
      <w:numFmt w:val="lowerLetter"/>
      <w:lvlText w:val="(%8)"/>
      <w:lvlJc w:val="left"/>
      <w:pPr>
        <w:tabs>
          <w:tab w:val="num" w:pos="5760"/>
        </w:tabs>
        <w:ind w:left="5760" w:hanging="360"/>
      </w:pPr>
    </w:lvl>
    <w:lvl w:ilvl="8" w:tplc="3B522A86" w:tentative="1">
      <w:start w:val="1"/>
      <w:numFmt w:val="lowerLetter"/>
      <w:lvlText w:val="(%9)"/>
      <w:lvlJc w:val="left"/>
      <w:pPr>
        <w:tabs>
          <w:tab w:val="num" w:pos="6480"/>
        </w:tabs>
        <w:ind w:left="6480" w:hanging="360"/>
      </w:pPr>
    </w:lvl>
  </w:abstractNum>
  <w:abstractNum w:abstractNumId="47" w15:restartNumberingAfterBreak="0">
    <w:nsid w:val="50614E99"/>
    <w:multiLevelType w:val="hybridMultilevel"/>
    <w:tmpl w:val="17C6467E"/>
    <w:lvl w:ilvl="0" w:tplc="D2245F4C">
      <w:start w:val="1"/>
      <w:numFmt w:val="bullet"/>
      <w:lvlText w:val=""/>
      <w:lvlJc w:val="left"/>
      <w:pPr>
        <w:tabs>
          <w:tab w:val="num" w:pos="360"/>
        </w:tabs>
        <w:ind w:left="360" w:hanging="360"/>
      </w:pPr>
      <w:rPr>
        <w:rFonts w:ascii="Wingdings 3" w:hAnsi="Wingdings 3" w:hint="default"/>
      </w:rPr>
    </w:lvl>
    <w:lvl w:ilvl="1" w:tplc="525E62D0" w:tentative="1">
      <w:start w:val="1"/>
      <w:numFmt w:val="bullet"/>
      <w:lvlText w:val=""/>
      <w:lvlJc w:val="left"/>
      <w:pPr>
        <w:tabs>
          <w:tab w:val="num" w:pos="1080"/>
        </w:tabs>
        <w:ind w:left="1080" w:hanging="360"/>
      </w:pPr>
      <w:rPr>
        <w:rFonts w:ascii="Wingdings 3" w:hAnsi="Wingdings 3" w:hint="default"/>
      </w:rPr>
    </w:lvl>
    <w:lvl w:ilvl="2" w:tplc="22625B88" w:tentative="1">
      <w:start w:val="1"/>
      <w:numFmt w:val="bullet"/>
      <w:lvlText w:val=""/>
      <w:lvlJc w:val="left"/>
      <w:pPr>
        <w:tabs>
          <w:tab w:val="num" w:pos="1800"/>
        </w:tabs>
        <w:ind w:left="1800" w:hanging="360"/>
      </w:pPr>
      <w:rPr>
        <w:rFonts w:ascii="Wingdings 3" w:hAnsi="Wingdings 3" w:hint="default"/>
      </w:rPr>
    </w:lvl>
    <w:lvl w:ilvl="3" w:tplc="C95667EA" w:tentative="1">
      <w:start w:val="1"/>
      <w:numFmt w:val="bullet"/>
      <w:lvlText w:val=""/>
      <w:lvlJc w:val="left"/>
      <w:pPr>
        <w:tabs>
          <w:tab w:val="num" w:pos="2520"/>
        </w:tabs>
        <w:ind w:left="2520" w:hanging="360"/>
      </w:pPr>
      <w:rPr>
        <w:rFonts w:ascii="Wingdings 3" w:hAnsi="Wingdings 3" w:hint="default"/>
      </w:rPr>
    </w:lvl>
    <w:lvl w:ilvl="4" w:tplc="E9644E0E" w:tentative="1">
      <w:start w:val="1"/>
      <w:numFmt w:val="bullet"/>
      <w:lvlText w:val=""/>
      <w:lvlJc w:val="left"/>
      <w:pPr>
        <w:tabs>
          <w:tab w:val="num" w:pos="3240"/>
        </w:tabs>
        <w:ind w:left="3240" w:hanging="360"/>
      </w:pPr>
      <w:rPr>
        <w:rFonts w:ascii="Wingdings 3" w:hAnsi="Wingdings 3" w:hint="default"/>
      </w:rPr>
    </w:lvl>
    <w:lvl w:ilvl="5" w:tplc="E2AA30DA" w:tentative="1">
      <w:start w:val="1"/>
      <w:numFmt w:val="bullet"/>
      <w:lvlText w:val=""/>
      <w:lvlJc w:val="left"/>
      <w:pPr>
        <w:tabs>
          <w:tab w:val="num" w:pos="3960"/>
        </w:tabs>
        <w:ind w:left="3960" w:hanging="360"/>
      </w:pPr>
      <w:rPr>
        <w:rFonts w:ascii="Wingdings 3" w:hAnsi="Wingdings 3" w:hint="default"/>
      </w:rPr>
    </w:lvl>
    <w:lvl w:ilvl="6" w:tplc="99502D96" w:tentative="1">
      <w:start w:val="1"/>
      <w:numFmt w:val="bullet"/>
      <w:lvlText w:val=""/>
      <w:lvlJc w:val="left"/>
      <w:pPr>
        <w:tabs>
          <w:tab w:val="num" w:pos="4680"/>
        </w:tabs>
        <w:ind w:left="4680" w:hanging="360"/>
      </w:pPr>
      <w:rPr>
        <w:rFonts w:ascii="Wingdings 3" w:hAnsi="Wingdings 3" w:hint="default"/>
      </w:rPr>
    </w:lvl>
    <w:lvl w:ilvl="7" w:tplc="5E7AC77C" w:tentative="1">
      <w:start w:val="1"/>
      <w:numFmt w:val="bullet"/>
      <w:lvlText w:val=""/>
      <w:lvlJc w:val="left"/>
      <w:pPr>
        <w:tabs>
          <w:tab w:val="num" w:pos="5400"/>
        </w:tabs>
        <w:ind w:left="5400" w:hanging="360"/>
      </w:pPr>
      <w:rPr>
        <w:rFonts w:ascii="Wingdings 3" w:hAnsi="Wingdings 3" w:hint="default"/>
      </w:rPr>
    </w:lvl>
    <w:lvl w:ilvl="8" w:tplc="9392C322" w:tentative="1">
      <w:start w:val="1"/>
      <w:numFmt w:val="bullet"/>
      <w:lvlText w:val=""/>
      <w:lvlJc w:val="left"/>
      <w:pPr>
        <w:tabs>
          <w:tab w:val="num" w:pos="6120"/>
        </w:tabs>
        <w:ind w:left="6120" w:hanging="360"/>
      </w:pPr>
      <w:rPr>
        <w:rFonts w:ascii="Wingdings 3" w:hAnsi="Wingdings 3" w:hint="default"/>
      </w:rPr>
    </w:lvl>
  </w:abstractNum>
  <w:abstractNum w:abstractNumId="48" w15:restartNumberingAfterBreak="0">
    <w:nsid w:val="50CA2EA0"/>
    <w:multiLevelType w:val="hybridMultilevel"/>
    <w:tmpl w:val="B4F00C4A"/>
    <w:lvl w:ilvl="0" w:tplc="CB704562">
      <w:start w:val="1"/>
      <w:numFmt w:val="bullet"/>
      <w:lvlText w:val="‐"/>
      <w:lvlJc w:val="left"/>
      <w:pPr>
        <w:tabs>
          <w:tab w:val="num" w:pos="720"/>
        </w:tabs>
        <w:ind w:left="720" w:hanging="360"/>
      </w:pPr>
      <w:rPr>
        <w:rFonts w:ascii="Montserrat Light" w:hAnsi="Montserrat Light" w:hint="default"/>
      </w:rPr>
    </w:lvl>
    <w:lvl w:ilvl="1" w:tplc="20C23884" w:tentative="1">
      <w:start w:val="1"/>
      <w:numFmt w:val="bullet"/>
      <w:lvlText w:val="‐"/>
      <w:lvlJc w:val="left"/>
      <w:pPr>
        <w:tabs>
          <w:tab w:val="num" w:pos="1440"/>
        </w:tabs>
        <w:ind w:left="1440" w:hanging="360"/>
      </w:pPr>
      <w:rPr>
        <w:rFonts w:ascii="Montserrat Light" w:hAnsi="Montserrat Light" w:hint="default"/>
      </w:rPr>
    </w:lvl>
    <w:lvl w:ilvl="2" w:tplc="AECC3666" w:tentative="1">
      <w:start w:val="1"/>
      <w:numFmt w:val="bullet"/>
      <w:lvlText w:val="‐"/>
      <w:lvlJc w:val="left"/>
      <w:pPr>
        <w:tabs>
          <w:tab w:val="num" w:pos="2160"/>
        </w:tabs>
        <w:ind w:left="2160" w:hanging="360"/>
      </w:pPr>
      <w:rPr>
        <w:rFonts w:ascii="Montserrat Light" w:hAnsi="Montserrat Light" w:hint="default"/>
      </w:rPr>
    </w:lvl>
    <w:lvl w:ilvl="3" w:tplc="61AA36C4" w:tentative="1">
      <w:start w:val="1"/>
      <w:numFmt w:val="bullet"/>
      <w:lvlText w:val="‐"/>
      <w:lvlJc w:val="left"/>
      <w:pPr>
        <w:tabs>
          <w:tab w:val="num" w:pos="2880"/>
        </w:tabs>
        <w:ind w:left="2880" w:hanging="360"/>
      </w:pPr>
      <w:rPr>
        <w:rFonts w:ascii="Montserrat Light" w:hAnsi="Montserrat Light" w:hint="default"/>
      </w:rPr>
    </w:lvl>
    <w:lvl w:ilvl="4" w:tplc="5F360724" w:tentative="1">
      <w:start w:val="1"/>
      <w:numFmt w:val="bullet"/>
      <w:lvlText w:val="‐"/>
      <w:lvlJc w:val="left"/>
      <w:pPr>
        <w:tabs>
          <w:tab w:val="num" w:pos="3600"/>
        </w:tabs>
        <w:ind w:left="3600" w:hanging="360"/>
      </w:pPr>
      <w:rPr>
        <w:rFonts w:ascii="Montserrat Light" w:hAnsi="Montserrat Light" w:hint="default"/>
      </w:rPr>
    </w:lvl>
    <w:lvl w:ilvl="5" w:tplc="6CC05D96" w:tentative="1">
      <w:start w:val="1"/>
      <w:numFmt w:val="bullet"/>
      <w:lvlText w:val="‐"/>
      <w:lvlJc w:val="left"/>
      <w:pPr>
        <w:tabs>
          <w:tab w:val="num" w:pos="4320"/>
        </w:tabs>
        <w:ind w:left="4320" w:hanging="360"/>
      </w:pPr>
      <w:rPr>
        <w:rFonts w:ascii="Montserrat Light" w:hAnsi="Montserrat Light" w:hint="default"/>
      </w:rPr>
    </w:lvl>
    <w:lvl w:ilvl="6" w:tplc="D76E3BE2" w:tentative="1">
      <w:start w:val="1"/>
      <w:numFmt w:val="bullet"/>
      <w:lvlText w:val="‐"/>
      <w:lvlJc w:val="left"/>
      <w:pPr>
        <w:tabs>
          <w:tab w:val="num" w:pos="5040"/>
        </w:tabs>
        <w:ind w:left="5040" w:hanging="360"/>
      </w:pPr>
      <w:rPr>
        <w:rFonts w:ascii="Montserrat Light" w:hAnsi="Montserrat Light" w:hint="default"/>
      </w:rPr>
    </w:lvl>
    <w:lvl w:ilvl="7" w:tplc="9B603A82" w:tentative="1">
      <w:start w:val="1"/>
      <w:numFmt w:val="bullet"/>
      <w:lvlText w:val="‐"/>
      <w:lvlJc w:val="left"/>
      <w:pPr>
        <w:tabs>
          <w:tab w:val="num" w:pos="5760"/>
        </w:tabs>
        <w:ind w:left="5760" w:hanging="360"/>
      </w:pPr>
      <w:rPr>
        <w:rFonts w:ascii="Montserrat Light" w:hAnsi="Montserrat Light" w:hint="default"/>
      </w:rPr>
    </w:lvl>
    <w:lvl w:ilvl="8" w:tplc="D88E49C0" w:tentative="1">
      <w:start w:val="1"/>
      <w:numFmt w:val="bullet"/>
      <w:lvlText w:val="‐"/>
      <w:lvlJc w:val="left"/>
      <w:pPr>
        <w:tabs>
          <w:tab w:val="num" w:pos="6480"/>
        </w:tabs>
        <w:ind w:left="6480" w:hanging="360"/>
      </w:pPr>
      <w:rPr>
        <w:rFonts w:ascii="Montserrat Light" w:hAnsi="Montserrat Light" w:hint="default"/>
      </w:rPr>
    </w:lvl>
  </w:abstractNum>
  <w:abstractNum w:abstractNumId="49" w15:restartNumberingAfterBreak="0">
    <w:nsid w:val="50D77BA4"/>
    <w:multiLevelType w:val="hybridMultilevel"/>
    <w:tmpl w:val="4EE64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93D60"/>
    <w:multiLevelType w:val="hybridMultilevel"/>
    <w:tmpl w:val="7F0A1494"/>
    <w:lvl w:ilvl="0" w:tplc="04090001">
      <w:start w:val="1"/>
      <w:numFmt w:val="bullet"/>
      <w:lvlText w:val=""/>
      <w:lvlJc w:val="left"/>
      <w:pPr>
        <w:tabs>
          <w:tab w:val="num" w:pos="360"/>
        </w:tabs>
        <w:ind w:left="360" w:hanging="360"/>
      </w:pPr>
      <w:rPr>
        <w:rFonts w:ascii="Symbol" w:hAnsi="Symbol" w:hint="default"/>
      </w:rPr>
    </w:lvl>
    <w:lvl w:ilvl="1" w:tplc="1E28326E" w:tentative="1">
      <w:start w:val="1"/>
      <w:numFmt w:val="bullet"/>
      <w:lvlText w:val="‐"/>
      <w:lvlJc w:val="left"/>
      <w:pPr>
        <w:tabs>
          <w:tab w:val="num" w:pos="1080"/>
        </w:tabs>
        <w:ind w:left="1080" w:hanging="360"/>
      </w:pPr>
      <w:rPr>
        <w:rFonts w:ascii="Montserrat Light" w:hAnsi="Montserrat Light" w:hint="default"/>
      </w:rPr>
    </w:lvl>
    <w:lvl w:ilvl="2" w:tplc="EBFA587C" w:tentative="1">
      <w:start w:val="1"/>
      <w:numFmt w:val="bullet"/>
      <w:lvlText w:val="‐"/>
      <w:lvlJc w:val="left"/>
      <w:pPr>
        <w:tabs>
          <w:tab w:val="num" w:pos="1800"/>
        </w:tabs>
        <w:ind w:left="1800" w:hanging="360"/>
      </w:pPr>
      <w:rPr>
        <w:rFonts w:ascii="Montserrat Light" w:hAnsi="Montserrat Light" w:hint="default"/>
      </w:rPr>
    </w:lvl>
    <w:lvl w:ilvl="3" w:tplc="25F6ABA8" w:tentative="1">
      <w:start w:val="1"/>
      <w:numFmt w:val="bullet"/>
      <w:lvlText w:val="‐"/>
      <w:lvlJc w:val="left"/>
      <w:pPr>
        <w:tabs>
          <w:tab w:val="num" w:pos="2520"/>
        </w:tabs>
        <w:ind w:left="2520" w:hanging="360"/>
      </w:pPr>
      <w:rPr>
        <w:rFonts w:ascii="Montserrat Light" w:hAnsi="Montserrat Light" w:hint="default"/>
      </w:rPr>
    </w:lvl>
    <w:lvl w:ilvl="4" w:tplc="E91EBFEC" w:tentative="1">
      <w:start w:val="1"/>
      <w:numFmt w:val="bullet"/>
      <w:lvlText w:val="‐"/>
      <w:lvlJc w:val="left"/>
      <w:pPr>
        <w:tabs>
          <w:tab w:val="num" w:pos="3240"/>
        </w:tabs>
        <w:ind w:left="3240" w:hanging="360"/>
      </w:pPr>
      <w:rPr>
        <w:rFonts w:ascii="Montserrat Light" w:hAnsi="Montserrat Light" w:hint="default"/>
      </w:rPr>
    </w:lvl>
    <w:lvl w:ilvl="5" w:tplc="438835AC" w:tentative="1">
      <w:start w:val="1"/>
      <w:numFmt w:val="bullet"/>
      <w:lvlText w:val="‐"/>
      <w:lvlJc w:val="left"/>
      <w:pPr>
        <w:tabs>
          <w:tab w:val="num" w:pos="3960"/>
        </w:tabs>
        <w:ind w:left="3960" w:hanging="360"/>
      </w:pPr>
      <w:rPr>
        <w:rFonts w:ascii="Montserrat Light" w:hAnsi="Montserrat Light" w:hint="default"/>
      </w:rPr>
    </w:lvl>
    <w:lvl w:ilvl="6" w:tplc="5D7E2820" w:tentative="1">
      <w:start w:val="1"/>
      <w:numFmt w:val="bullet"/>
      <w:lvlText w:val="‐"/>
      <w:lvlJc w:val="left"/>
      <w:pPr>
        <w:tabs>
          <w:tab w:val="num" w:pos="4680"/>
        </w:tabs>
        <w:ind w:left="4680" w:hanging="360"/>
      </w:pPr>
      <w:rPr>
        <w:rFonts w:ascii="Montserrat Light" w:hAnsi="Montserrat Light" w:hint="default"/>
      </w:rPr>
    </w:lvl>
    <w:lvl w:ilvl="7" w:tplc="A05EB162" w:tentative="1">
      <w:start w:val="1"/>
      <w:numFmt w:val="bullet"/>
      <w:lvlText w:val="‐"/>
      <w:lvlJc w:val="left"/>
      <w:pPr>
        <w:tabs>
          <w:tab w:val="num" w:pos="5400"/>
        </w:tabs>
        <w:ind w:left="5400" w:hanging="360"/>
      </w:pPr>
      <w:rPr>
        <w:rFonts w:ascii="Montserrat Light" w:hAnsi="Montserrat Light" w:hint="default"/>
      </w:rPr>
    </w:lvl>
    <w:lvl w:ilvl="8" w:tplc="88DE2CEE" w:tentative="1">
      <w:start w:val="1"/>
      <w:numFmt w:val="bullet"/>
      <w:lvlText w:val="‐"/>
      <w:lvlJc w:val="left"/>
      <w:pPr>
        <w:tabs>
          <w:tab w:val="num" w:pos="6120"/>
        </w:tabs>
        <w:ind w:left="6120" w:hanging="360"/>
      </w:pPr>
      <w:rPr>
        <w:rFonts w:ascii="Montserrat Light" w:hAnsi="Montserrat Light" w:hint="default"/>
      </w:rPr>
    </w:lvl>
  </w:abstractNum>
  <w:abstractNum w:abstractNumId="51" w15:restartNumberingAfterBreak="0">
    <w:nsid w:val="54CC60BB"/>
    <w:multiLevelType w:val="hybridMultilevel"/>
    <w:tmpl w:val="73564182"/>
    <w:lvl w:ilvl="0" w:tplc="A9165EC0">
      <w:start w:val="1"/>
      <w:numFmt w:val="bullet"/>
      <w:lvlText w:val="‐"/>
      <w:lvlJc w:val="left"/>
      <w:pPr>
        <w:ind w:left="720" w:hanging="360"/>
      </w:pPr>
      <w:rPr>
        <w:rFonts w:ascii="Montserrat Light" w:hAnsi="Montserra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224ECA"/>
    <w:multiLevelType w:val="hybridMultilevel"/>
    <w:tmpl w:val="C7326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82B213B"/>
    <w:multiLevelType w:val="hybridMultilevel"/>
    <w:tmpl w:val="1BB8E43A"/>
    <w:lvl w:ilvl="0" w:tplc="70DC2DC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8655C69"/>
    <w:multiLevelType w:val="hybridMultilevel"/>
    <w:tmpl w:val="D75C6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D51ACC"/>
    <w:multiLevelType w:val="hybridMultilevel"/>
    <w:tmpl w:val="8654D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8E92B54"/>
    <w:multiLevelType w:val="hybridMultilevel"/>
    <w:tmpl w:val="0688E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C7C496A"/>
    <w:multiLevelType w:val="hybridMultilevel"/>
    <w:tmpl w:val="4B22C838"/>
    <w:lvl w:ilvl="0" w:tplc="B908D82E">
      <w:start w:val="1"/>
      <w:numFmt w:val="bullet"/>
      <w:lvlText w:val="‐"/>
      <w:lvlJc w:val="left"/>
      <w:pPr>
        <w:tabs>
          <w:tab w:val="num" w:pos="720"/>
        </w:tabs>
        <w:ind w:left="720" w:hanging="360"/>
      </w:pPr>
      <w:rPr>
        <w:rFonts w:ascii="Montserrat Light" w:hAnsi="Montserrat Light" w:hint="default"/>
      </w:rPr>
    </w:lvl>
    <w:lvl w:ilvl="1" w:tplc="1C9E22D0" w:tentative="1">
      <w:start w:val="1"/>
      <w:numFmt w:val="bullet"/>
      <w:lvlText w:val="‐"/>
      <w:lvlJc w:val="left"/>
      <w:pPr>
        <w:tabs>
          <w:tab w:val="num" w:pos="1440"/>
        </w:tabs>
        <w:ind w:left="1440" w:hanging="360"/>
      </w:pPr>
      <w:rPr>
        <w:rFonts w:ascii="Montserrat Light" w:hAnsi="Montserrat Light" w:hint="default"/>
      </w:rPr>
    </w:lvl>
    <w:lvl w:ilvl="2" w:tplc="DFEAA154" w:tentative="1">
      <w:start w:val="1"/>
      <w:numFmt w:val="bullet"/>
      <w:lvlText w:val="‐"/>
      <w:lvlJc w:val="left"/>
      <w:pPr>
        <w:tabs>
          <w:tab w:val="num" w:pos="2160"/>
        </w:tabs>
        <w:ind w:left="2160" w:hanging="360"/>
      </w:pPr>
      <w:rPr>
        <w:rFonts w:ascii="Montserrat Light" w:hAnsi="Montserrat Light" w:hint="default"/>
      </w:rPr>
    </w:lvl>
    <w:lvl w:ilvl="3" w:tplc="7C0EB888" w:tentative="1">
      <w:start w:val="1"/>
      <w:numFmt w:val="bullet"/>
      <w:lvlText w:val="‐"/>
      <w:lvlJc w:val="left"/>
      <w:pPr>
        <w:tabs>
          <w:tab w:val="num" w:pos="2880"/>
        </w:tabs>
        <w:ind w:left="2880" w:hanging="360"/>
      </w:pPr>
      <w:rPr>
        <w:rFonts w:ascii="Montserrat Light" w:hAnsi="Montserrat Light" w:hint="default"/>
      </w:rPr>
    </w:lvl>
    <w:lvl w:ilvl="4" w:tplc="A810F26E" w:tentative="1">
      <w:start w:val="1"/>
      <w:numFmt w:val="bullet"/>
      <w:lvlText w:val="‐"/>
      <w:lvlJc w:val="left"/>
      <w:pPr>
        <w:tabs>
          <w:tab w:val="num" w:pos="3600"/>
        </w:tabs>
        <w:ind w:left="3600" w:hanging="360"/>
      </w:pPr>
      <w:rPr>
        <w:rFonts w:ascii="Montserrat Light" w:hAnsi="Montserrat Light" w:hint="default"/>
      </w:rPr>
    </w:lvl>
    <w:lvl w:ilvl="5" w:tplc="04E40502" w:tentative="1">
      <w:start w:val="1"/>
      <w:numFmt w:val="bullet"/>
      <w:lvlText w:val="‐"/>
      <w:lvlJc w:val="left"/>
      <w:pPr>
        <w:tabs>
          <w:tab w:val="num" w:pos="4320"/>
        </w:tabs>
        <w:ind w:left="4320" w:hanging="360"/>
      </w:pPr>
      <w:rPr>
        <w:rFonts w:ascii="Montserrat Light" w:hAnsi="Montserrat Light" w:hint="default"/>
      </w:rPr>
    </w:lvl>
    <w:lvl w:ilvl="6" w:tplc="970EA30A" w:tentative="1">
      <w:start w:val="1"/>
      <w:numFmt w:val="bullet"/>
      <w:lvlText w:val="‐"/>
      <w:lvlJc w:val="left"/>
      <w:pPr>
        <w:tabs>
          <w:tab w:val="num" w:pos="5040"/>
        </w:tabs>
        <w:ind w:left="5040" w:hanging="360"/>
      </w:pPr>
      <w:rPr>
        <w:rFonts w:ascii="Montserrat Light" w:hAnsi="Montserrat Light" w:hint="default"/>
      </w:rPr>
    </w:lvl>
    <w:lvl w:ilvl="7" w:tplc="20164706" w:tentative="1">
      <w:start w:val="1"/>
      <w:numFmt w:val="bullet"/>
      <w:lvlText w:val="‐"/>
      <w:lvlJc w:val="left"/>
      <w:pPr>
        <w:tabs>
          <w:tab w:val="num" w:pos="5760"/>
        </w:tabs>
        <w:ind w:left="5760" w:hanging="360"/>
      </w:pPr>
      <w:rPr>
        <w:rFonts w:ascii="Montserrat Light" w:hAnsi="Montserrat Light" w:hint="default"/>
      </w:rPr>
    </w:lvl>
    <w:lvl w:ilvl="8" w:tplc="FF6EC196" w:tentative="1">
      <w:start w:val="1"/>
      <w:numFmt w:val="bullet"/>
      <w:lvlText w:val="‐"/>
      <w:lvlJc w:val="left"/>
      <w:pPr>
        <w:tabs>
          <w:tab w:val="num" w:pos="6480"/>
        </w:tabs>
        <w:ind w:left="6480" w:hanging="360"/>
      </w:pPr>
      <w:rPr>
        <w:rFonts w:ascii="Montserrat Light" w:hAnsi="Montserrat Light" w:hint="default"/>
      </w:rPr>
    </w:lvl>
  </w:abstractNum>
  <w:abstractNum w:abstractNumId="58" w15:restartNumberingAfterBreak="0">
    <w:nsid w:val="5E965915"/>
    <w:multiLevelType w:val="hybridMultilevel"/>
    <w:tmpl w:val="AAAC13D6"/>
    <w:lvl w:ilvl="0" w:tplc="04090001">
      <w:start w:val="1"/>
      <w:numFmt w:val="bullet"/>
      <w:lvlText w:val=""/>
      <w:lvlJc w:val="left"/>
      <w:pPr>
        <w:tabs>
          <w:tab w:val="num" w:pos="720"/>
        </w:tabs>
        <w:ind w:left="720" w:hanging="360"/>
      </w:pPr>
      <w:rPr>
        <w:rFonts w:ascii="Symbol" w:hAnsi="Symbol" w:hint="default"/>
      </w:rPr>
    </w:lvl>
    <w:lvl w:ilvl="1" w:tplc="98882F2E" w:tentative="1">
      <w:start w:val="1"/>
      <w:numFmt w:val="bullet"/>
      <w:lvlText w:val="‐"/>
      <w:lvlJc w:val="left"/>
      <w:pPr>
        <w:tabs>
          <w:tab w:val="num" w:pos="1440"/>
        </w:tabs>
        <w:ind w:left="1440" w:hanging="360"/>
      </w:pPr>
      <w:rPr>
        <w:rFonts w:ascii="Montserrat Light" w:hAnsi="Montserrat Light" w:hint="default"/>
      </w:rPr>
    </w:lvl>
    <w:lvl w:ilvl="2" w:tplc="807CB1E6" w:tentative="1">
      <w:start w:val="1"/>
      <w:numFmt w:val="bullet"/>
      <w:lvlText w:val="‐"/>
      <w:lvlJc w:val="left"/>
      <w:pPr>
        <w:tabs>
          <w:tab w:val="num" w:pos="2160"/>
        </w:tabs>
        <w:ind w:left="2160" w:hanging="360"/>
      </w:pPr>
      <w:rPr>
        <w:rFonts w:ascii="Montserrat Light" w:hAnsi="Montserrat Light" w:hint="default"/>
      </w:rPr>
    </w:lvl>
    <w:lvl w:ilvl="3" w:tplc="4CAA66E8" w:tentative="1">
      <w:start w:val="1"/>
      <w:numFmt w:val="bullet"/>
      <w:lvlText w:val="‐"/>
      <w:lvlJc w:val="left"/>
      <w:pPr>
        <w:tabs>
          <w:tab w:val="num" w:pos="2880"/>
        </w:tabs>
        <w:ind w:left="2880" w:hanging="360"/>
      </w:pPr>
      <w:rPr>
        <w:rFonts w:ascii="Montserrat Light" w:hAnsi="Montserrat Light" w:hint="default"/>
      </w:rPr>
    </w:lvl>
    <w:lvl w:ilvl="4" w:tplc="66DC7302" w:tentative="1">
      <w:start w:val="1"/>
      <w:numFmt w:val="bullet"/>
      <w:lvlText w:val="‐"/>
      <w:lvlJc w:val="left"/>
      <w:pPr>
        <w:tabs>
          <w:tab w:val="num" w:pos="3600"/>
        </w:tabs>
        <w:ind w:left="3600" w:hanging="360"/>
      </w:pPr>
      <w:rPr>
        <w:rFonts w:ascii="Montserrat Light" w:hAnsi="Montserrat Light" w:hint="default"/>
      </w:rPr>
    </w:lvl>
    <w:lvl w:ilvl="5" w:tplc="7CCE8398" w:tentative="1">
      <w:start w:val="1"/>
      <w:numFmt w:val="bullet"/>
      <w:lvlText w:val="‐"/>
      <w:lvlJc w:val="left"/>
      <w:pPr>
        <w:tabs>
          <w:tab w:val="num" w:pos="4320"/>
        </w:tabs>
        <w:ind w:left="4320" w:hanging="360"/>
      </w:pPr>
      <w:rPr>
        <w:rFonts w:ascii="Montserrat Light" w:hAnsi="Montserrat Light" w:hint="default"/>
      </w:rPr>
    </w:lvl>
    <w:lvl w:ilvl="6" w:tplc="CFB28B64" w:tentative="1">
      <w:start w:val="1"/>
      <w:numFmt w:val="bullet"/>
      <w:lvlText w:val="‐"/>
      <w:lvlJc w:val="left"/>
      <w:pPr>
        <w:tabs>
          <w:tab w:val="num" w:pos="5040"/>
        </w:tabs>
        <w:ind w:left="5040" w:hanging="360"/>
      </w:pPr>
      <w:rPr>
        <w:rFonts w:ascii="Montserrat Light" w:hAnsi="Montserrat Light" w:hint="default"/>
      </w:rPr>
    </w:lvl>
    <w:lvl w:ilvl="7" w:tplc="E37830FE" w:tentative="1">
      <w:start w:val="1"/>
      <w:numFmt w:val="bullet"/>
      <w:lvlText w:val="‐"/>
      <w:lvlJc w:val="left"/>
      <w:pPr>
        <w:tabs>
          <w:tab w:val="num" w:pos="5760"/>
        </w:tabs>
        <w:ind w:left="5760" w:hanging="360"/>
      </w:pPr>
      <w:rPr>
        <w:rFonts w:ascii="Montserrat Light" w:hAnsi="Montserrat Light" w:hint="default"/>
      </w:rPr>
    </w:lvl>
    <w:lvl w:ilvl="8" w:tplc="E0500C6E" w:tentative="1">
      <w:start w:val="1"/>
      <w:numFmt w:val="bullet"/>
      <w:lvlText w:val="‐"/>
      <w:lvlJc w:val="left"/>
      <w:pPr>
        <w:tabs>
          <w:tab w:val="num" w:pos="6480"/>
        </w:tabs>
        <w:ind w:left="6480" w:hanging="360"/>
      </w:pPr>
      <w:rPr>
        <w:rFonts w:ascii="Montserrat Light" w:hAnsi="Montserrat Light" w:hint="default"/>
      </w:rPr>
    </w:lvl>
  </w:abstractNum>
  <w:abstractNum w:abstractNumId="59" w15:restartNumberingAfterBreak="0">
    <w:nsid w:val="5ED97FA4"/>
    <w:multiLevelType w:val="hybridMultilevel"/>
    <w:tmpl w:val="18F85D18"/>
    <w:lvl w:ilvl="0" w:tplc="C728CBFA">
      <w:start w:val="1"/>
      <w:numFmt w:val="lowerRoman"/>
      <w:lvlText w:val="%1."/>
      <w:lvlJc w:val="right"/>
      <w:pPr>
        <w:tabs>
          <w:tab w:val="num" w:pos="720"/>
        </w:tabs>
        <w:ind w:left="720" w:hanging="360"/>
      </w:pPr>
    </w:lvl>
    <w:lvl w:ilvl="1" w:tplc="EF784FAC" w:tentative="1">
      <w:start w:val="1"/>
      <w:numFmt w:val="lowerRoman"/>
      <w:lvlText w:val="%2."/>
      <w:lvlJc w:val="right"/>
      <w:pPr>
        <w:tabs>
          <w:tab w:val="num" w:pos="1440"/>
        </w:tabs>
        <w:ind w:left="1440" w:hanging="360"/>
      </w:pPr>
    </w:lvl>
    <w:lvl w:ilvl="2" w:tplc="FBB0139A" w:tentative="1">
      <w:start w:val="1"/>
      <w:numFmt w:val="lowerRoman"/>
      <w:lvlText w:val="%3."/>
      <w:lvlJc w:val="right"/>
      <w:pPr>
        <w:tabs>
          <w:tab w:val="num" w:pos="2160"/>
        </w:tabs>
        <w:ind w:left="2160" w:hanging="360"/>
      </w:pPr>
    </w:lvl>
    <w:lvl w:ilvl="3" w:tplc="7804B6CC" w:tentative="1">
      <w:start w:val="1"/>
      <w:numFmt w:val="lowerRoman"/>
      <w:lvlText w:val="%4."/>
      <w:lvlJc w:val="right"/>
      <w:pPr>
        <w:tabs>
          <w:tab w:val="num" w:pos="2880"/>
        </w:tabs>
        <w:ind w:left="2880" w:hanging="360"/>
      </w:pPr>
    </w:lvl>
    <w:lvl w:ilvl="4" w:tplc="50C037A2" w:tentative="1">
      <w:start w:val="1"/>
      <w:numFmt w:val="lowerRoman"/>
      <w:lvlText w:val="%5."/>
      <w:lvlJc w:val="right"/>
      <w:pPr>
        <w:tabs>
          <w:tab w:val="num" w:pos="3600"/>
        </w:tabs>
        <w:ind w:left="3600" w:hanging="360"/>
      </w:pPr>
    </w:lvl>
    <w:lvl w:ilvl="5" w:tplc="9CC24F44" w:tentative="1">
      <w:start w:val="1"/>
      <w:numFmt w:val="lowerRoman"/>
      <w:lvlText w:val="%6."/>
      <w:lvlJc w:val="right"/>
      <w:pPr>
        <w:tabs>
          <w:tab w:val="num" w:pos="4320"/>
        </w:tabs>
        <w:ind w:left="4320" w:hanging="360"/>
      </w:pPr>
    </w:lvl>
    <w:lvl w:ilvl="6" w:tplc="392A90C8" w:tentative="1">
      <w:start w:val="1"/>
      <w:numFmt w:val="lowerRoman"/>
      <w:lvlText w:val="%7."/>
      <w:lvlJc w:val="right"/>
      <w:pPr>
        <w:tabs>
          <w:tab w:val="num" w:pos="5040"/>
        </w:tabs>
        <w:ind w:left="5040" w:hanging="360"/>
      </w:pPr>
    </w:lvl>
    <w:lvl w:ilvl="7" w:tplc="D98C67D2" w:tentative="1">
      <w:start w:val="1"/>
      <w:numFmt w:val="lowerRoman"/>
      <w:lvlText w:val="%8."/>
      <w:lvlJc w:val="right"/>
      <w:pPr>
        <w:tabs>
          <w:tab w:val="num" w:pos="5760"/>
        </w:tabs>
        <w:ind w:left="5760" w:hanging="360"/>
      </w:pPr>
    </w:lvl>
    <w:lvl w:ilvl="8" w:tplc="6F4C388C" w:tentative="1">
      <w:start w:val="1"/>
      <w:numFmt w:val="lowerRoman"/>
      <w:lvlText w:val="%9."/>
      <w:lvlJc w:val="right"/>
      <w:pPr>
        <w:tabs>
          <w:tab w:val="num" w:pos="6480"/>
        </w:tabs>
        <w:ind w:left="6480" w:hanging="360"/>
      </w:pPr>
    </w:lvl>
  </w:abstractNum>
  <w:abstractNum w:abstractNumId="60" w15:restartNumberingAfterBreak="0">
    <w:nsid w:val="5F4C43B5"/>
    <w:multiLevelType w:val="hybridMultilevel"/>
    <w:tmpl w:val="DEB2D21E"/>
    <w:lvl w:ilvl="0" w:tplc="04090001">
      <w:start w:val="1"/>
      <w:numFmt w:val="bullet"/>
      <w:lvlText w:val=""/>
      <w:lvlJc w:val="left"/>
      <w:pPr>
        <w:tabs>
          <w:tab w:val="num" w:pos="360"/>
        </w:tabs>
        <w:ind w:left="360" w:hanging="360"/>
      </w:pPr>
      <w:rPr>
        <w:rFonts w:ascii="Symbol" w:hAnsi="Symbol" w:hint="default"/>
      </w:rPr>
    </w:lvl>
    <w:lvl w:ilvl="1" w:tplc="B9DCC06A" w:tentative="1">
      <w:start w:val="1"/>
      <w:numFmt w:val="bullet"/>
      <w:lvlText w:val="‐"/>
      <w:lvlJc w:val="left"/>
      <w:pPr>
        <w:tabs>
          <w:tab w:val="num" w:pos="1080"/>
        </w:tabs>
        <w:ind w:left="1080" w:hanging="360"/>
      </w:pPr>
      <w:rPr>
        <w:rFonts w:ascii="Montserrat Light" w:hAnsi="Montserrat Light" w:hint="default"/>
      </w:rPr>
    </w:lvl>
    <w:lvl w:ilvl="2" w:tplc="54860A6A" w:tentative="1">
      <w:start w:val="1"/>
      <w:numFmt w:val="bullet"/>
      <w:lvlText w:val="‐"/>
      <w:lvlJc w:val="left"/>
      <w:pPr>
        <w:tabs>
          <w:tab w:val="num" w:pos="1800"/>
        </w:tabs>
        <w:ind w:left="1800" w:hanging="360"/>
      </w:pPr>
      <w:rPr>
        <w:rFonts w:ascii="Montserrat Light" w:hAnsi="Montserrat Light" w:hint="default"/>
      </w:rPr>
    </w:lvl>
    <w:lvl w:ilvl="3" w:tplc="D81C60EA" w:tentative="1">
      <w:start w:val="1"/>
      <w:numFmt w:val="bullet"/>
      <w:lvlText w:val="‐"/>
      <w:lvlJc w:val="left"/>
      <w:pPr>
        <w:tabs>
          <w:tab w:val="num" w:pos="2520"/>
        </w:tabs>
        <w:ind w:left="2520" w:hanging="360"/>
      </w:pPr>
      <w:rPr>
        <w:rFonts w:ascii="Montserrat Light" w:hAnsi="Montserrat Light" w:hint="default"/>
      </w:rPr>
    </w:lvl>
    <w:lvl w:ilvl="4" w:tplc="85E65DEE" w:tentative="1">
      <w:start w:val="1"/>
      <w:numFmt w:val="bullet"/>
      <w:lvlText w:val="‐"/>
      <w:lvlJc w:val="left"/>
      <w:pPr>
        <w:tabs>
          <w:tab w:val="num" w:pos="3240"/>
        </w:tabs>
        <w:ind w:left="3240" w:hanging="360"/>
      </w:pPr>
      <w:rPr>
        <w:rFonts w:ascii="Montserrat Light" w:hAnsi="Montserrat Light" w:hint="default"/>
      </w:rPr>
    </w:lvl>
    <w:lvl w:ilvl="5" w:tplc="CD7EFD8C" w:tentative="1">
      <w:start w:val="1"/>
      <w:numFmt w:val="bullet"/>
      <w:lvlText w:val="‐"/>
      <w:lvlJc w:val="left"/>
      <w:pPr>
        <w:tabs>
          <w:tab w:val="num" w:pos="3960"/>
        </w:tabs>
        <w:ind w:left="3960" w:hanging="360"/>
      </w:pPr>
      <w:rPr>
        <w:rFonts w:ascii="Montserrat Light" w:hAnsi="Montserrat Light" w:hint="default"/>
      </w:rPr>
    </w:lvl>
    <w:lvl w:ilvl="6" w:tplc="92124E02" w:tentative="1">
      <w:start w:val="1"/>
      <w:numFmt w:val="bullet"/>
      <w:lvlText w:val="‐"/>
      <w:lvlJc w:val="left"/>
      <w:pPr>
        <w:tabs>
          <w:tab w:val="num" w:pos="4680"/>
        </w:tabs>
        <w:ind w:left="4680" w:hanging="360"/>
      </w:pPr>
      <w:rPr>
        <w:rFonts w:ascii="Montserrat Light" w:hAnsi="Montserrat Light" w:hint="default"/>
      </w:rPr>
    </w:lvl>
    <w:lvl w:ilvl="7" w:tplc="2DA8F102" w:tentative="1">
      <w:start w:val="1"/>
      <w:numFmt w:val="bullet"/>
      <w:lvlText w:val="‐"/>
      <w:lvlJc w:val="left"/>
      <w:pPr>
        <w:tabs>
          <w:tab w:val="num" w:pos="5400"/>
        </w:tabs>
        <w:ind w:left="5400" w:hanging="360"/>
      </w:pPr>
      <w:rPr>
        <w:rFonts w:ascii="Montserrat Light" w:hAnsi="Montserrat Light" w:hint="default"/>
      </w:rPr>
    </w:lvl>
    <w:lvl w:ilvl="8" w:tplc="9190E36E" w:tentative="1">
      <w:start w:val="1"/>
      <w:numFmt w:val="bullet"/>
      <w:lvlText w:val="‐"/>
      <w:lvlJc w:val="left"/>
      <w:pPr>
        <w:tabs>
          <w:tab w:val="num" w:pos="6120"/>
        </w:tabs>
        <w:ind w:left="6120" w:hanging="360"/>
      </w:pPr>
      <w:rPr>
        <w:rFonts w:ascii="Montserrat Light" w:hAnsi="Montserrat Light" w:hint="default"/>
      </w:rPr>
    </w:lvl>
  </w:abstractNum>
  <w:abstractNum w:abstractNumId="61" w15:restartNumberingAfterBreak="0">
    <w:nsid w:val="6006225D"/>
    <w:multiLevelType w:val="hybridMultilevel"/>
    <w:tmpl w:val="1F54448E"/>
    <w:lvl w:ilvl="0" w:tplc="56D8F3C2">
      <w:start w:val="1"/>
      <w:numFmt w:val="lowerLetter"/>
      <w:lvlText w:val="(%1)"/>
      <w:lvlJc w:val="left"/>
      <w:pPr>
        <w:tabs>
          <w:tab w:val="num" w:pos="720"/>
        </w:tabs>
        <w:ind w:left="720" w:hanging="360"/>
      </w:pPr>
    </w:lvl>
    <w:lvl w:ilvl="1" w:tplc="0EBC9CC8" w:tentative="1">
      <w:start w:val="1"/>
      <w:numFmt w:val="lowerLetter"/>
      <w:lvlText w:val="(%2)"/>
      <w:lvlJc w:val="left"/>
      <w:pPr>
        <w:tabs>
          <w:tab w:val="num" w:pos="1440"/>
        </w:tabs>
        <w:ind w:left="1440" w:hanging="360"/>
      </w:pPr>
    </w:lvl>
    <w:lvl w:ilvl="2" w:tplc="1D78ECB4" w:tentative="1">
      <w:start w:val="1"/>
      <w:numFmt w:val="lowerLetter"/>
      <w:lvlText w:val="(%3)"/>
      <w:lvlJc w:val="left"/>
      <w:pPr>
        <w:tabs>
          <w:tab w:val="num" w:pos="2160"/>
        </w:tabs>
        <w:ind w:left="2160" w:hanging="360"/>
      </w:pPr>
    </w:lvl>
    <w:lvl w:ilvl="3" w:tplc="5234EDFE" w:tentative="1">
      <w:start w:val="1"/>
      <w:numFmt w:val="lowerLetter"/>
      <w:lvlText w:val="(%4)"/>
      <w:lvlJc w:val="left"/>
      <w:pPr>
        <w:tabs>
          <w:tab w:val="num" w:pos="2880"/>
        </w:tabs>
        <w:ind w:left="2880" w:hanging="360"/>
      </w:pPr>
    </w:lvl>
    <w:lvl w:ilvl="4" w:tplc="AF282FE4" w:tentative="1">
      <w:start w:val="1"/>
      <w:numFmt w:val="lowerLetter"/>
      <w:lvlText w:val="(%5)"/>
      <w:lvlJc w:val="left"/>
      <w:pPr>
        <w:tabs>
          <w:tab w:val="num" w:pos="3600"/>
        </w:tabs>
        <w:ind w:left="3600" w:hanging="360"/>
      </w:pPr>
    </w:lvl>
    <w:lvl w:ilvl="5" w:tplc="C2DCEF58" w:tentative="1">
      <w:start w:val="1"/>
      <w:numFmt w:val="lowerLetter"/>
      <w:lvlText w:val="(%6)"/>
      <w:lvlJc w:val="left"/>
      <w:pPr>
        <w:tabs>
          <w:tab w:val="num" w:pos="4320"/>
        </w:tabs>
        <w:ind w:left="4320" w:hanging="360"/>
      </w:pPr>
    </w:lvl>
    <w:lvl w:ilvl="6" w:tplc="A4AE1D0E" w:tentative="1">
      <w:start w:val="1"/>
      <w:numFmt w:val="lowerLetter"/>
      <w:lvlText w:val="(%7)"/>
      <w:lvlJc w:val="left"/>
      <w:pPr>
        <w:tabs>
          <w:tab w:val="num" w:pos="5040"/>
        </w:tabs>
        <w:ind w:left="5040" w:hanging="360"/>
      </w:pPr>
    </w:lvl>
    <w:lvl w:ilvl="7" w:tplc="E7184A2C" w:tentative="1">
      <w:start w:val="1"/>
      <w:numFmt w:val="lowerLetter"/>
      <w:lvlText w:val="(%8)"/>
      <w:lvlJc w:val="left"/>
      <w:pPr>
        <w:tabs>
          <w:tab w:val="num" w:pos="5760"/>
        </w:tabs>
        <w:ind w:left="5760" w:hanging="360"/>
      </w:pPr>
    </w:lvl>
    <w:lvl w:ilvl="8" w:tplc="ECCC0CEA" w:tentative="1">
      <w:start w:val="1"/>
      <w:numFmt w:val="lowerLetter"/>
      <w:lvlText w:val="(%9)"/>
      <w:lvlJc w:val="left"/>
      <w:pPr>
        <w:tabs>
          <w:tab w:val="num" w:pos="6480"/>
        </w:tabs>
        <w:ind w:left="6480" w:hanging="360"/>
      </w:pPr>
    </w:lvl>
  </w:abstractNum>
  <w:abstractNum w:abstractNumId="62" w15:restartNumberingAfterBreak="0">
    <w:nsid w:val="641B230C"/>
    <w:multiLevelType w:val="hybridMultilevel"/>
    <w:tmpl w:val="5EE4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5B76F68"/>
    <w:multiLevelType w:val="hybridMultilevel"/>
    <w:tmpl w:val="79786B64"/>
    <w:lvl w:ilvl="0" w:tplc="70DC2DC0">
      <w:start w:val="1"/>
      <w:numFmt w:val="lowerLetter"/>
      <w:lvlText w:val="%1)"/>
      <w:lvlJc w:val="left"/>
      <w:pPr>
        <w:tabs>
          <w:tab w:val="num" w:pos="720"/>
        </w:tabs>
        <w:ind w:left="720" w:hanging="360"/>
      </w:pPr>
    </w:lvl>
    <w:lvl w:ilvl="1" w:tplc="879A89E6" w:tentative="1">
      <w:start w:val="1"/>
      <w:numFmt w:val="lowerLetter"/>
      <w:lvlText w:val="%2)"/>
      <w:lvlJc w:val="left"/>
      <w:pPr>
        <w:tabs>
          <w:tab w:val="num" w:pos="1440"/>
        </w:tabs>
        <w:ind w:left="1440" w:hanging="360"/>
      </w:pPr>
    </w:lvl>
    <w:lvl w:ilvl="2" w:tplc="BE16EC68" w:tentative="1">
      <w:start w:val="1"/>
      <w:numFmt w:val="lowerLetter"/>
      <w:lvlText w:val="%3)"/>
      <w:lvlJc w:val="left"/>
      <w:pPr>
        <w:tabs>
          <w:tab w:val="num" w:pos="2160"/>
        </w:tabs>
        <w:ind w:left="2160" w:hanging="360"/>
      </w:pPr>
    </w:lvl>
    <w:lvl w:ilvl="3" w:tplc="E780AA46" w:tentative="1">
      <w:start w:val="1"/>
      <w:numFmt w:val="lowerLetter"/>
      <w:lvlText w:val="%4)"/>
      <w:lvlJc w:val="left"/>
      <w:pPr>
        <w:tabs>
          <w:tab w:val="num" w:pos="2880"/>
        </w:tabs>
        <w:ind w:left="2880" w:hanging="360"/>
      </w:pPr>
    </w:lvl>
    <w:lvl w:ilvl="4" w:tplc="D4CE913E" w:tentative="1">
      <w:start w:val="1"/>
      <w:numFmt w:val="lowerLetter"/>
      <w:lvlText w:val="%5)"/>
      <w:lvlJc w:val="left"/>
      <w:pPr>
        <w:tabs>
          <w:tab w:val="num" w:pos="3600"/>
        </w:tabs>
        <w:ind w:left="3600" w:hanging="360"/>
      </w:pPr>
    </w:lvl>
    <w:lvl w:ilvl="5" w:tplc="722EB25C" w:tentative="1">
      <w:start w:val="1"/>
      <w:numFmt w:val="lowerLetter"/>
      <w:lvlText w:val="%6)"/>
      <w:lvlJc w:val="left"/>
      <w:pPr>
        <w:tabs>
          <w:tab w:val="num" w:pos="4320"/>
        </w:tabs>
        <w:ind w:left="4320" w:hanging="360"/>
      </w:pPr>
    </w:lvl>
    <w:lvl w:ilvl="6" w:tplc="07D4C488" w:tentative="1">
      <w:start w:val="1"/>
      <w:numFmt w:val="lowerLetter"/>
      <w:lvlText w:val="%7)"/>
      <w:lvlJc w:val="left"/>
      <w:pPr>
        <w:tabs>
          <w:tab w:val="num" w:pos="5040"/>
        </w:tabs>
        <w:ind w:left="5040" w:hanging="360"/>
      </w:pPr>
    </w:lvl>
    <w:lvl w:ilvl="7" w:tplc="4F669572" w:tentative="1">
      <w:start w:val="1"/>
      <w:numFmt w:val="lowerLetter"/>
      <w:lvlText w:val="%8)"/>
      <w:lvlJc w:val="left"/>
      <w:pPr>
        <w:tabs>
          <w:tab w:val="num" w:pos="5760"/>
        </w:tabs>
        <w:ind w:left="5760" w:hanging="360"/>
      </w:pPr>
    </w:lvl>
    <w:lvl w:ilvl="8" w:tplc="AFBE7F94" w:tentative="1">
      <w:start w:val="1"/>
      <w:numFmt w:val="lowerLetter"/>
      <w:lvlText w:val="%9)"/>
      <w:lvlJc w:val="left"/>
      <w:pPr>
        <w:tabs>
          <w:tab w:val="num" w:pos="6480"/>
        </w:tabs>
        <w:ind w:left="6480" w:hanging="360"/>
      </w:pPr>
    </w:lvl>
  </w:abstractNum>
  <w:abstractNum w:abstractNumId="64" w15:restartNumberingAfterBreak="0">
    <w:nsid w:val="67474E4D"/>
    <w:multiLevelType w:val="hybridMultilevel"/>
    <w:tmpl w:val="2708E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2C0C51"/>
    <w:multiLevelType w:val="hybridMultilevel"/>
    <w:tmpl w:val="7838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B1A0696"/>
    <w:multiLevelType w:val="hybridMultilevel"/>
    <w:tmpl w:val="A3B01E58"/>
    <w:lvl w:ilvl="0" w:tplc="9242821A">
      <w:start w:val="3"/>
      <w:numFmt w:val="lowerLetter"/>
      <w:lvlText w:val="(%1)"/>
      <w:lvlJc w:val="left"/>
      <w:pPr>
        <w:tabs>
          <w:tab w:val="num" w:pos="720"/>
        </w:tabs>
        <w:ind w:left="720" w:hanging="360"/>
      </w:pPr>
    </w:lvl>
    <w:lvl w:ilvl="1" w:tplc="9B080A2E" w:tentative="1">
      <w:start w:val="1"/>
      <w:numFmt w:val="lowerLetter"/>
      <w:lvlText w:val="(%2)"/>
      <w:lvlJc w:val="left"/>
      <w:pPr>
        <w:tabs>
          <w:tab w:val="num" w:pos="1440"/>
        </w:tabs>
        <w:ind w:left="1440" w:hanging="360"/>
      </w:pPr>
    </w:lvl>
    <w:lvl w:ilvl="2" w:tplc="D0E8EB94" w:tentative="1">
      <w:start w:val="1"/>
      <w:numFmt w:val="lowerLetter"/>
      <w:lvlText w:val="(%3)"/>
      <w:lvlJc w:val="left"/>
      <w:pPr>
        <w:tabs>
          <w:tab w:val="num" w:pos="2160"/>
        </w:tabs>
        <w:ind w:left="2160" w:hanging="360"/>
      </w:pPr>
    </w:lvl>
    <w:lvl w:ilvl="3" w:tplc="2F86A592" w:tentative="1">
      <w:start w:val="1"/>
      <w:numFmt w:val="lowerLetter"/>
      <w:lvlText w:val="(%4)"/>
      <w:lvlJc w:val="left"/>
      <w:pPr>
        <w:tabs>
          <w:tab w:val="num" w:pos="2880"/>
        </w:tabs>
        <w:ind w:left="2880" w:hanging="360"/>
      </w:pPr>
    </w:lvl>
    <w:lvl w:ilvl="4" w:tplc="49C2F14E" w:tentative="1">
      <w:start w:val="1"/>
      <w:numFmt w:val="lowerLetter"/>
      <w:lvlText w:val="(%5)"/>
      <w:lvlJc w:val="left"/>
      <w:pPr>
        <w:tabs>
          <w:tab w:val="num" w:pos="3600"/>
        </w:tabs>
        <w:ind w:left="3600" w:hanging="360"/>
      </w:pPr>
    </w:lvl>
    <w:lvl w:ilvl="5" w:tplc="D71E4E1C" w:tentative="1">
      <w:start w:val="1"/>
      <w:numFmt w:val="lowerLetter"/>
      <w:lvlText w:val="(%6)"/>
      <w:lvlJc w:val="left"/>
      <w:pPr>
        <w:tabs>
          <w:tab w:val="num" w:pos="4320"/>
        </w:tabs>
        <w:ind w:left="4320" w:hanging="360"/>
      </w:pPr>
    </w:lvl>
    <w:lvl w:ilvl="6" w:tplc="F22E7270" w:tentative="1">
      <w:start w:val="1"/>
      <w:numFmt w:val="lowerLetter"/>
      <w:lvlText w:val="(%7)"/>
      <w:lvlJc w:val="left"/>
      <w:pPr>
        <w:tabs>
          <w:tab w:val="num" w:pos="5040"/>
        </w:tabs>
        <w:ind w:left="5040" w:hanging="360"/>
      </w:pPr>
    </w:lvl>
    <w:lvl w:ilvl="7" w:tplc="BFC4743C" w:tentative="1">
      <w:start w:val="1"/>
      <w:numFmt w:val="lowerLetter"/>
      <w:lvlText w:val="(%8)"/>
      <w:lvlJc w:val="left"/>
      <w:pPr>
        <w:tabs>
          <w:tab w:val="num" w:pos="5760"/>
        </w:tabs>
        <w:ind w:left="5760" w:hanging="360"/>
      </w:pPr>
    </w:lvl>
    <w:lvl w:ilvl="8" w:tplc="BD169E00" w:tentative="1">
      <w:start w:val="1"/>
      <w:numFmt w:val="lowerLetter"/>
      <w:lvlText w:val="(%9)"/>
      <w:lvlJc w:val="left"/>
      <w:pPr>
        <w:tabs>
          <w:tab w:val="num" w:pos="6480"/>
        </w:tabs>
        <w:ind w:left="6480" w:hanging="360"/>
      </w:pPr>
    </w:lvl>
  </w:abstractNum>
  <w:abstractNum w:abstractNumId="67" w15:restartNumberingAfterBreak="0">
    <w:nsid w:val="6C530616"/>
    <w:multiLevelType w:val="hybridMultilevel"/>
    <w:tmpl w:val="7A64CFEA"/>
    <w:lvl w:ilvl="0" w:tplc="04090001">
      <w:start w:val="1"/>
      <w:numFmt w:val="bullet"/>
      <w:lvlText w:val=""/>
      <w:lvlJc w:val="left"/>
      <w:pPr>
        <w:tabs>
          <w:tab w:val="num" w:pos="360"/>
        </w:tabs>
        <w:ind w:left="360" w:hanging="360"/>
      </w:pPr>
      <w:rPr>
        <w:rFonts w:ascii="Symbol" w:hAnsi="Symbol" w:hint="default"/>
      </w:rPr>
    </w:lvl>
    <w:lvl w:ilvl="1" w:tplc="7598E6BE" w:tentative="1">
      <w:start w:val="1"/>
      <w:numFmt w:val="bullet"/>
      <w:lvlText w:val="‐"/>
      <w:lvlJc w:val="left"/>
      <w:pPr>
        <w:tabs>
          <w:tab w:val="num" w:pos="1080"/>
        </w:tabs>
        <w:ind w:left="1080" w:hanging="360"/>
      </w:pPr>
      <w:rPr>
        <w:rFonts w:ascii="Montserrat Light" w:hAnsi="Montserrat Light" w:hint="default"/>
      </w:rPr>
    </w:lvl>
    <w:lvl w:ilvl="2" w:tplc="9FA408D2" w:tentative="1">
      <w:start w:val="1"/>
      <w:numFmt w:val="bullet"/>
      <w:lvlText w:val="‐"/>
      <w:lvlJc w:val="left"/>
      <w:pPr>
        <w:tabs>
          <w:tab w:val="num" w:pos="1800"/>
        </w:tabs>
        <w:ind w:left="1800" w:hanging="360"/>
      </w:pPr>
      <w:rPr>
        <w:rFonts w:ascii="Montserrat Light" w:hAnsi="Montserrat Light" w:hint="default"/>
      </w:rPr>
    </w:lvl>
    <w:lvl w:ilvl="3" w:tplc="E49A80D8" w:tentative="1">
      <w:start w:val="1"/>
      <w:numFmt w:val="bullet"/>
      <w:lvlText w:val="‐"/>
      <w:lvlJc w:val="left"/>
      <w:pPr>
        <w:tabs>
          <w:tab w:val="num" w:pos="2520"/>
        </w:tabs>
        <w:ind w:left="2520" w:hanging="360"/>
      </w:pPr>
      <w:rPr>
        <w:rFonts w:ascii="Montserrat Light" w:hAnsi="Montserrat Light" w:hint="default"/>
      </w:rPr>
    </w:lvl>
    <w:lvl w:ilvl="4" w:tplc="40C66986" w:tentative="1">
      <w:start w:val="1"/>
      <w:numFmt w:val="bullet"/>
      <w:lvlText w:val="‐"/>
      <w:lvlJc w:val="left"/>
      <w:pPr>
        <w:tabs>
          <w:tab w:val="num" w:pos="3240"/>
        </w:tabs>
        <w:ind w:left="3240" w:hanging="360"/>
      </w:pPr>
      <w:rPr>
        <w:rFonts w:ascii="Montserrat Light" w:hAnsi="Montserrat Light" w:hint="default"/>
      </w:rPr>
    </w:lvl>
    <w:lvl w:ilvl="5" w:tplc="C218BFF4" w:tentative="1">
      <w:start w:val="1"/>
      <w:numFmt w:val="bullet"/>
      <w:lvlText w:val="‐"/>
      <w:lvlJc w:val="left"/>
      <w:pPr>
        <w:tabs>
          <w:tab w:val="num" w:pos="3960"/>
        </w:tabs>
        <w:ind w:left="3960" w:hanging="360"/>
      </w:pPr>
      <w:rPr>
        <w:rFonts w:ascii="Montserrat Light" w:hAnsi="Montserrat Light" w:hint="default"/>
      </w:rPr>
    </w:lvl>
    <w:lvl w:ilvl="6" w:tplc="9104B32E" w:tentative="1">
      <w:start w:val="1"/>
      <w:numFmt w:val="bullet"/>
      <w:lvlText w:val="‐"/>
      <w:lvlJc w:val="left"/>
      <w:pPr>
        <w:tabs>
          <w:tab w:val="num" w:pos="4680"/>
        </w:tabs>
        <w:ind w:left="4680" w:hanging="360"/>
      </w:pPr>
      <w:rPr>
        <w:rFonts w:ascii="Montserrat Light" w:hAnsi="Montserrat Light" w:hint="default"/>
      </w:rPr>
    </w:lvl>
    <w:lvl w:ilvl="7" w:tplc="57A853D8" w:tentative="1">
      <w:start w:val="1"/>
      <w:numFmt w:val="bullet"/>
      <w:lvlText w:val="‐"/>
      <w:lvlJc w:val="left"/>
      <w:pPr>
        <w:tabs>
          <w:tab w:val="num" w:pos="5400"/>
        </w:tabs>
        <w:ind w:left="5400" w:hanging="360"/>
      </w:pPr>
      <w:rPr>
        <w:rFonts w:ascii="Montserrat Light" w:hAnsi="Montserrat Light" w:hint="default"/>
      </w:rPr>
    </w:lvl>
    <w:lvl w:ilvl="8" w:tplc="11E0134C" w:tentative="1">
      <w:start w:val="1"/>
      <w:numFmt w:val="bullet"/>
      <w:lvlText w:val="‐"/>
      <w:lvlJc w:val="left"/>
      <w:pPr>
        <w:tabs>
          <w:tab w:val="num" w:pos="6120"/>
        </w:tabs>
        <w:ind w:left="6120" w:hanging="360"/>
      </w:pPr>
      <w:rPr>
        <w:rFonts w:ascii="Montserrat Light" w:hAnsi="Montserrat Light" w:hint="default"/>
      </w:rPr>
    </w:lvl>
  </w:abstractNum>
  <w:abstractNum w:abstractNumId="68" w15:restartNumberingAfterBreak="0">
    <w:nsid w:val="6C956B82"/>
    <w:multiLevelType w:val="hybridMultilevel"/>
    <w:tmpl w:val="72025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F571FB8"/>
    <w:multiLevelType w:val="hybridMultilevel"/>
    <w:tmpl w:val="2D0C9D9A"/>
    <w:lvl w:ilvl="0" w:tplc="952E7356">
      <w:start w:val="1"/>
      <w:numFmt w:val="lowerLetter"/>
      <w:lvlText w:val="(%1)"/>
      <w:lvlJc w:val="left"/>
      <w:pPr>
        <w:tabs>
          <w:tab w:val="num" w:pos="720"/>
        </w:tabs>
        <w:ind w:left="720" w:hanging="360"/>
      </w:pPr>
    </w:lvl>
    <w:lvl w:ilvl="1" w:tplc="1EC0F00E" w:tentative="1">
      <w:start w:val="1"/>
      <w:numFmt w:val="lowerLetter"/>
      <w:lvlText w:val="(%2)"/>
      <w:lvlJc w:val="left"/>
      <w:pPr>
        <w:tabs>
          <w:tab w:val="num" w:pos="1440"/>
        </w:tabs>
        <w:ind w:left="1440" w:hanging="360"/>
      </w:pPr>
    </w:lvl>
    <w:lvl w:ilvl="2" w:tplc="08B8B396" w:tentative="1">
      <w:start w:val="1"/>
      <w:numFmt w:val="lowerLetter"/>
      <w:lvlText w:val="(%3)"/>
      <w:lvlJc w:val="left"/>
      <w:pPr>
        <w:tabs>
          <w:tab w:val="num" w:pos="2160"/>
        </w:tabs>
        <w:ind w:left="2160" w:hanging="360"/>
      </w:pPr>
    </w:lvl>
    <w:lvl w:ilvl="3" w:tplc="34CE185E" w:tentative="1">
      <w:start w:val="1"/>
      <w:numFmt w:val="lowerLetter"/>
      <w:lvlText w:val="(%4)"/>
      <w:lvlJc w:val="left"/>
      <w:pPr>
        <w:tabs>
          <w:tab w:val="num" w:pos="2880"/>
        </w:tabs>
        <w:ind w:left="2880" w:hanging="360"/>
      </w:pPr>
    </w:lvl>
    <w:lvl w:ilvl="4" w:tplc="5142D00E" w:tentative="1">
      <w:start w:val="1"/>
      <w:numFmt w:val="lowerLetter"/>
      <w:lvlText w:val="(%5)"/>
      <w:lvlJc w:val="left"/>
      <w:pPr>
        <w:tabs>
          <w:tab w:val="num" w:pos="3600"/>
        </w:tabs>
        <w:ind w:left="3600" w:hanging="360"/>
      </w:pPr>
    </w:lvl>
    <w:lvl w:ilvl="5" w:tplc="3C0AA83A" w:tentative="1">
      <w:start w:val="1"/>
      <w:numFmt w:val="lowerLetter"/>
      <w:lvlText w:val="(%6)"/>
      <w:lvlJc w:val="left"/>
      <w:pPr>
        <w:tabs>
          <w:tab w:val="num" w:pos="4320"/>
        </w:tabs>
        <w:ind w:left="4320" w:hanging="360"/>
      </w:pPr>
    </w:lvl>
    <w:lvl w:ilvl="6" w:tplc="5BECC466" w:tentative="1">
      <w:start w:val="1"/>
      <w:numFmt w:val="lowerLetter"/>
      <w:lvlText w:val="(%7)"/>
      <w:lvlJc w:val="left"/>
      <w:pPr>
        <w:tabs>
          <w:tab w:val="num" w:pos="5040"/>
        </w:tabs>
        <w:ind w:left="5040" w:hanging="360"/>
      </w:pPr>
    </w:lvl>
    <w:lvl w:ilvl="7" w:tplc="F6826D0E" w:tentative="1">
      <w:start w:val="1"/>
      <w:numFmt w:val="lowerLetter"/>
      <w:lvlText w:val="(%8)"/>
      <w:lvlJc w:val="left"/>
      <w:pPr>
        <w:tabs>
          <w:tab w:val="num" w:pos="5760"/>
        </w:tabs>
        <w:ind w:left="5760" w:hanging="360"/>
      </w:pPr>
    </w:lvl>
    <w:lvl w:ilvl="8" w:tplc="4DBEC01E" w:tentative="1">
      <w:start w:val="1"/>
      <w:numFmt w:val="lowerLetter"/>
      <w:lvlText w:val="(%9)"/>
      <w:lvlJc w:val="left"/>
      <w:pPr>
        <w:tabs>
          <w:tab w:val="num" w:pos="6480"/>
        </w:tabs>
        <w:ind w:left="6480" w:hanging="360"/>
      </w:pPr>
    </w:lvl>
  </w:abstractNum>
  <w:abstractNum w:abstractNumId="70" w15:restartNumberingAfterBreak="0">
    <w:nsid w:val="70831DC7"/>
    <w:multiLevelType w:val="hybridMultilevel"/>
    <w:tmpl w:val="30243EFC"/>
    <w:lvl w:ilvl="0" w:tplc="04090001">
      <w:start w:val="1"/>
      <w:numFmt w:val="bullet"/>
      <w:lvlText w:val=""/>
      <w:lvlJc w:val="left"/>
      <w:pPr>
        <w:tabs>
          <w:tab w:val="num" w:pos="360"/>
        </w:tabs>
        <w:ind w:left="360" w:hanging="360"/>
      </w:pPr>
      <w:rPr>
        <w:rFonts w:ascii="Symbol" w:hAnsi="Symbol" w:hint="default"/>
      </w:rPr>
    </w:lvl>
    <w:lvl w:ilvl="1" w:tplc="50B0D9FE" w:tentative="1">
      <w:start w:val="1"/>
      <w:numFmt w:val="bullet"/>
      <w:lvlText w:val="‐"/>
      <w:lvlJc w:val="left"/>
      <w:pPr>
        <w:tabs>
          <w:tab w:val="num" w:pos="1080"/>
        </w:tabs>
        <w:ind w:left="1080" w:hanging="360"/>
      </w:pPr>
      <w:rPr>
        <w:rFonts w:ascii="Montserrat Light" w:hAnsi="Montserrat Light" w:hint="default"/>
      </w:rPr>
    </w:lvl>
    <w:lvl w:ilvl="2" w:tplc="688409D8" w:tentative="1">
      <w:start w:val="1"/>
      <w:numFmt w:val="bullet"/>
      <w:lvlText w:val="‐"/>
      <w:lvlJc w:val="left"/>
      <w:pPr>
        <w:tabs>
          <w:tab w:val="num" w:pos="1800"/>
        </w:tabs>
        <w:ind w:left="1800" w:hanging="360"/>
      </w:pPr>
      <w:rPr>
        <w:rFonts w:ascii="Montserrat Light" w:hAnsi="Montserrat Light" w:hint="default"/>
      </w:rPr>
    </w:lvl>
    <w:lvl w:ilvl="3" w:tplc="08669508" w:tentative="1">
      <w:start w:val="1"/>
      <w:numFmt w:val="bullet"/>
      <w:lvlText w:val="‐"/>
      <w:lvlJc w:val="left"/>
      <w:pPr>
        <w:tabs>
          <w:tab w:val="num" w:pos="2520"/>
        </w:tabs>
        <w:ind w:left="2520" w:hanging="360"/>
      </w:pPr>
      <w:rPr>
        <w:rFonts w:ascii="Montserrat Light" w:hAnsi="Montserrat Light" w:hint="default"/>
      </w:rPr>
    </w:lvl>
    <w:lvl w:ilvl="4" w:tplc="DD9E746A" w:tentative="1">
      <w:start w:val="1"/>
      <w:numFmt w:val="bullet"/>
      <w:lvlText w:val="‐"/>
      <w:lvlJc w:val="left"/>
      <w:pPr>
        <w:tabs>
          <w:tab w:val="num" w:pos="3240"/>
        </w:tabs>
        <w:ind w:left="3240" w:hanging="360"/>
      </w:pPr>
      <w:rPr>
        <w:rFonts w:ascii="Montserrat Light" w:hAnsi="Montserrat Light" w:hint="default"/>
      </w:rPr>
    </w:lvl>
    <w:lvl w:ilvl="5" w:tplc="9DE6E792" w:tentative="1">
      <w:start w:val="1"/>
      <w:numFmt w:val="bullet"/>
      <w:lvlText w:val="‐"/>
      <w:lvlJc w:val="left"/>
      <w:pPr>
        <w:tabs>
          <w:tab w:val="num" w:pos="3960"/>
        </w:tabs>
        <w:ind w:left="3960" w:hanging="360"/>
      </w:pPr>
      <w:rPr>
        <w:rFonts w:ascii="Montserrat Light" w:hAnsi="Montserrat Light" w:hint="default"/>
      </w:rPr>
    </w:lvl>
    <w:lvl w:ilvl="6" w:tplc="5DA4F07A" w:tentative="1">
      <w:start w:val="1"/>
      <w:numFmt w:val="bullet"/>
      <w:lvlText w:val="‐"/>
      <w:lvlJc w:val="left"/>
      <w:pPr>
        <w:tabs>
          <w:tab w:val="num" w:pos="4680"/>
        </w:tabs>
        <w:ind w:left="4680" w:hanging="360"/>
      </w:pPr>
      <w:rPr>
        <w:rFonts w:ascii="Montserrat Light" w:hAnsi="Montserrat Light" w:hint="default"/>
      </w:rPr>
    </w:lvl>
    <w:lvl w:ilvl="7" w:tplc="3FDE9A72" w:tentative="1">
      <w:start w:val="1"/>
      <w:numFmt w:val="bullet"/>
      <w:lvlText w:val="‐"/>
      <w:lvlJc w:val="left"/>
      <w:pPr>
        <w:tabs>
          <w:tab w:val="num" w:pos="5400"/>
        </w:tabs>
        <w:ind w:left="5400" w:hanging="360"/>
      </w:pPr>
      <w:rPr>
        <w:rFonts w:ascii="Montserrat Light" w:hAnsi="Montserrat Light" w:hint="default"/>
      </w:rPr>
    </w:lvl>
    <w:lvl w:ilvl="8" w:tplc="78688C92" w:tentative="1">
      <w:start w:val="1"/>
      <w:numFmt w:val="bullet"/>
      <w:lvlText w:val="‐"/>
      <w:lvlJc w:val="left"/>
      <w:pPr>
        <w:tabs>
          <w:tab w:val="num" w:pos="6120"/>
        </w:tabs>
        <w:ind w:left="6120" w:hanging="360"/>
      </w:pPr>
      <w:rPr>
        <w:rFonts w:ascii="Montserrat Light" w:hAnsi="Montserrat Light" w:hint="default"/>
      </w:rPr>
    </w:lvl>
  </w:abstractNum>
  <w:abstractNum w:abstractNumId="71" w15:restartNumberingAfterBreak="0">
    <w:nsid w:val="713435E6"/>
    <w:multiLevelType w:val="hybridMultilevel"/>
    <w:tmpl w:val="E3FE3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17725B7"/>
    <w:multiLevelType w:val="hybridMultilevel"/>
    <w:tmpl w:val="C558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880F10"/>
    <w:multiLevelType w:val="hybridMultilevel"/>
    <w:tmpl w:val="33546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73043EA"/>
    <w:multiLevelType w:val="hybridMultilevel"/>
    <w:tmpl w:val="574A3400"/>
    <w:lvl w:ilvl="0" w:tplc="3200747E">
      <w:start w:val="1"/>
      <w:numFmt w:val="bullet"/>
      <w:lvlText w:val="‐"/>
      <w:lvlJc w:val="left"/>
      <w:pPr>
        <w:tabs>
          <w:tab w:val="num" w:pos="720"/>
        </w:tabs>
        <w:ind w:left="720" w:hanging="360"/>
      </w:pPr>
      <w:rPr>
        <w:rFonts w:ascii="Montserrat Light" w:hAnsi="Montserrat Light" w:hint="default"/>
      </w:rPr>
    </w:lvl>
    <w:lvl w:ilvl="1" w:tplc="68B674A8" w:tentative="1">
      <w:start w:val="1"/>
      <w:numFmt w:val="bullet"/>
      <w:lvlText w:val="‐"/>
      <w:lvlJc w:val="left"/>
      <w:pPr>
        <w:tabs>
          <w:tab w:val="num" w:pos="1440"/>
        </w:tabs>
        <w:ind w:left="1440" w:hanging="360"/>
      </w:pPr>
      <w:rPr>
        <w:rFonts w:ascii="Montserrat Light" w:hAnsi="Montserrat Light" w:hint="default"/>
      </w:rPr>
    </w:lvl>
    <w:lvl w:ilvl="2" w:tplc="D69CB6E2" w:tentative="1">
      <w:start w:val="1"/>
      <w:numFmt w:val="bullet"/>
      <w:lvlText w:val="‐"/>
      <w:lvlJc w:val="left"/>
      <w:pPr>
        <w:tabs>
          <w:tab w:val="num" w:pos="2160"/>
        </w:tabs>
        <w:ind w:left="2160" w:hanging="360"/>
      </w:pPr>
      <w:rPr>
        <w:rFonts w:ascii="Montserrat Light" w:hAnsi="Montserrat Light" w:hint="default"/>
      </w:rPr>
    </w:lvl>
    <w:lvl w:ilvl="3" w:tplc="AD5C3224" w:tentative="1">
      <w:start w:val="1"/>
      <w:numFmt w:val="bullet"/>
      <w:lvlText w:val="‐"/>
      <w:lvlJc w:val="left"/>
      <w:pPr>
        <w:tabs>
          <w:tab w:val="num" w:pos="2880"/>
        </w:tabs>
        <w:ind w:left="2880" w:hanging="360"/>
      </w:pPr>
      <w:rPr>
        <w:rFonts w:ascii="Montserrat Light" w:hAnsi="Montserrat Light" w:hint="default"/>
      </w:rPr>
    </w:lvl>
    <w:lvl w:ilvl="4" w:tplc="EC0C08F8" w:tentative="1">
      <w:start w:val="1"/>
      <w:numFmt w:val="bullet"/>
      <w:lvlText w:val="‐"/>
      <w:lvlJc w:val="left"/>
      <w:pPr>
        <w:tabs>
          <w:tab w:val="num" w:pos="3600"/>
        </w:tabs>
        <w:ind w:left="3600" w:hanging="360"/>
      </w:pPr>
      <w:rPr>
        <w:rFonts w:ascii="Montserrat Light" w:hAnsi="Montserrat Light" w:hint="default"/>
      </w:rPr>
    </w:lvl>
    <w:lvl w:ilvl="5" w:tplc="63D0A926" w:tentative="1">
      <w:start w:val="1"/>
      <w:numFmt w:val="bullet"/>
      <w:lvlText w:val="‐"/>
      <w:lvlJc w:val="left"/>
      <w:pPr>
        <w:tabs>
          <w:tab w:val="num" w:pos="4320"/>
        </w:tabs>
        <w:ind w:left="4320" w:hanging="360"/>
      </w:pPr>
      <w:rPr>
        <w:rFonts w:ascii="Montserrat Light" w:hAnsi="Montserrat Light" w:hint="default"/>
      </w:rPr>
    </w:lvl>
    <w:lvl w:ilvl="6" w:tplc="B8FAFFE2" w:tentative="1">
      <w:start w:val="1"/>
      <w:numFmt w:val="bullet"/>
      <w:lvlText w:val="‐"/>
      <w:lvlJc w:val="left"/>
      <w:pPr>
        <w:tabs>
          <w:tab w:val="num" w:pos="5040"/>
        </w:tabs>
        <w:ind w:left="5040" w:hanging="360"/>
      </w:pPr>
      <w:rPr>
        <w:rFonts w:ascii="Montserrat Light" w:hAnsi="Montserrat Light" w:hint="default"/>
      </w:rPr>
    </w:lvl>
    <w:lvl w:ilvl="7" w:tplc="493ACD08" w:tentative="1">
      <w:start w:val="1"/>
      <w:numFmt w:val="bullet"/>
      <w:lvlText w:val="‐"/>
      <w:lvlJc w:val="left"/>
      <w:pPr>
        <w:tabs>
          <w:tab w:val="num" w:pos="5760"/>
        </w:tabs>
        <w:ind w:left="5760" w:hanging="360"/>
      </w:pPr>
      <w:rPr>
        <w:rFonts w:ascii="Montserrat Light" w:hAnsi="Montserrat Light" w:hint="default"/>
      </w:rPr>
    </w:lvl>
    <w:lvl w:ilvl="8" w:tplc="4A04CEF2" w:tentative="1">
      <w:start w:val="1"/>
      <w:numFmt w:val="bullet"/>
      <w:lvlText w:val="‐"/>
      <w:lvlJc w:val="left"/>
      <w:pPr>
        <w:tabs>
          <w:tab w:val="num" w:pos="6480"/>
        </w:tabs>
        <w:ind w:left="6480" w:hanging="360"/>
      </w:pPr>
      <w:rPr>
        <w:rFonts w:ascii="Montserrat Light" w:hAnsi="Montserrat Light" w:hint="default"/>
      </w:rPr>
    </w:lvl>
  </w:abstractNum>
  <w:abstractNum w:abstractNumId="75" w15:restartNumberingAfterBreak="0">
    <w:nsid w:val="783975AE"/>
    <w:multiLevelType w:val="hybridMultilevel"/>
    <w:tmpl w:val="BDB684F8"/>
    <w:lvl w:ilvl="0" w:tplc="9BB60156">
      <w:start w:val="1"/>
      <w:numFmt w:val="lowerLetter"/>
      <w:lvlText w:val="(%1)"/>
      <w:lvlJc w:val="left"/>
      <w:pPr>
        <w:tabs>
          <w:tab w:val="num" w:pos="720"/>
        </w:tabs>
        <w:ind w:left="720" w:hanging="360"/>
      </w:pPr>
    </w:lvl>
    <w:lvl w:ilvl="1" w:tplc="B0961A0A" w:tentative="1">
      <w:start w:val="1"/>
      <w:numFmt w:val="lowerLetter"/>
      <w:lvlText w:val="(%2)"/>
      <w:lvlJc w:val="left"/>
      <w:pPr>
        <w:tabs>
          <w:tab w:val="num" w:pos="1440"/>
        </w:tabs>
        <w:ind w:left="1440" w:hanging="360"/>
      </w:pPr>
    </w:lvl>
    <w:lvl w:ilvl="2" w:tplc="4B14D56E" w:tentative="1">
      <w:start w:val="1"/>
      <w:numFmt w:val="lowerLetter"/>
      <w:lvlText w:val="(%3)"/>
      <w:lvlJc w:val="left"/>
      <w:pPr>
        <w:tabs>
          <w:tab w:val="num" w:pos="2160"/>
        </w:tabs>
        <w:ind w:left="2160" w:hanging="360"/>
      </w:pPr>
    </w:lvl>
    <w:lvl w:ilvl="3" w:tplc="882A4FFC" w:tentative="1">
      <w:start w:val="1"/>
      <w:numFmt w:val="lowerLetter"/>
      <w:lvlText w:val="(%4)"/>
      <w:lvlJc w:val="left"/>
      <w:pPr>
        <w:tabs>
          <w:tab w:val="num" w:pos="2880"/>
        </w:tabs>
        <w:ind w:left="2880" w:hanging="360"/>
      </w:pPr>
    </w:lvl>
    <w:lvl w:ilvl="4" w:tplc="DB7847B8" w:tentative="1">
      <w:start w:val="1"/>
      <w:numFmt w:val="lowerLetter"/>
      <w:lvlText w:val="(%5)"/>
      <w:lvlJc w:val="left"/>
      <w:pPr>
        <w:tabs>
          <w:tab w:val="num" w:pos="3600"/>
        </w:tabs>
        <w:ind w:left="3600" w:hanging="360"/>
      </w:pPr>
    </w:lvl>
    <w:lvl w:ilvl="5" w:tplc="C886738C" w:tentative="1">
      <w:start w:val="1"/>
      <w:numFmt w:val="lowerLetter"/>
      <w:lvlText w:val="(%6)"/>
      <w:lvlJc w:val="left"/>
      <w:pPr>
        <w:tabs>
          <w:tab w:val="num" w:pos="4320"/>
        </w:tabs>
        <w:ind w:left="4320" w:hanging="360"/>
      </w:pPr>
    </w:lvl>
    <w:lvl w:ilvl="6" w:tplc="5936D80E" w:tentative="1">
      <w:start w:val="1"/>
      <w:numFmt w:val="lowerLetter"/>
      <w:lvlText w:val="(%7)"/>
      <w:lvlJc w:val="left"/>
      <w:pPr>
        <w:tabs>
          <w:tab w:val="num" w:pos="5040"/>
        </w:tabs>
        <w:ind w:left="5040" w:hanging="360"/>
      </w:pPr>
    </w:lvl>
    <w:lvl w:ilvl="7" w:tplc="3836D1D8" w:tentative="1">
      <w:start w:val="1"/>
      <w:numFmt w:val="lowerLetter"/>
      <w:lvlText w:val="(%8)"/>
      <w:lvlJc w:val="left"/>
      <w:pPr>
        <w:tabs>
          <w:tab w:val="num" w:pos="5760"/>
        </w:tabs>
        <w:ind w:left="5760" w:hanging="360"/>
      </w:pPr>
    </w:lvl>
    <w:lvl w:ilvl="8" w:tplc="FFDA1242" w:tentative="1">
      <w:start w:val="1"/>
      <w:numFmt w:val="lowerLetter"/>
      <w:lvlText w:val="(%9)"/>
      <w:lvlJc w:val="left"/>
      <w:pPr>
        <w:tabs>
          <w:tab w:val="num" w:pos="6480"/>
        </w:tabs>
        <w:ind w:left="6480" w:hanging="360"/>
      </w:pPr>
    </w:lvl>
  </w:abstractNum>
  <w:abstractNum w:abstractNumId="76" w15:restartNumberingAfterBreak="0">
    <w:nsid w:val="7870374B"/>
    <w:multiLevelType w:val="hybridMultilevel"/>
    <w:tmpl w:val="082E4756"/>
    <w:lvl w:ilvl="0" w:tplc="70DC2DC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8A17F61"/>
    <w:multiLevelType w:val="hybridMultilevel"/>
    <w:tmpl w:val="1C0C4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AA1DB0"/>
    <w:multiLevelType w:val="hybridMultilevel"/>
    <w:tmpl w:val="3DD09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ADC19EB"/>
    <w:multiLevelType w:val="hybridMultilevel"/>
    <w:tmpl w:val="23000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D3F1ACD"/>
    <w:multiLevelType w:val="hybridMultilevel"/>
    <w:tmpl w:val="28DA9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8"/>
  </w:num>
  <w:num w:numId="2">
    <w:abstractNumId w:val="59"/>
  </w:num>
  <w:num w:numId="3">
    <w:abstractNumId w:val="62"/>
  </w:num>
  <w:num w:numId="4">
    <w:abstractNumId w:val="65"/>
  </w:num>
  <w:num w:numId="5">
    <w:abstractNumId w:val="63"/>
  </w:num>
  <w:num w:numId="6">
    <w:abstractNumId w:val="72"/>
  </w:num>
  <w:num w:numId="7">
    <w:abstractNumId w:val="56"/>
  </w:num>
  <w:num w:numId="8">
    <w:abstractNumId w:val="76"/>
  </w:num>
  <w:num w:numId="9">
    <w:abstractNumId w:val="30"/>
  </w:num>
  <w:num w:numId="10">
    <w:abstractNumId w:val="19"/>
  </w:num>
  <w:num w:numId="11">
    <w:abstractNumId w:val="17"/>
  </w:num>
  <w:num w:numId="12">
    <w:abstractNumId w:val="69"/>
  </w:num>
  <w:num w:numId="13">
    <w:abstractNumId w:val="45"/>
  </w:num>
  <w:num w:numId="14">
    <w:abstractNumId w:val="66"/>
  </w:num>
  <w:num w:numId="15">
    <w:abstractNumId w:val="32"/>
  </w:num>
  <w:num w:numId="16">
    <w:abstractNumId w:val="20"/>
  </w:num>
  <w:num w:numId="17">
    <w:abstractNumId w:val="2"/>
  </w:num>
  <w:num w:numId="18">
    <w:abstractNumId w:val="33"/>
  </w:num>
  <w:num w:numId="19">
    <w:abstractNumId w:val="57"/>
  </w:num>
  <w:num w:numId="20">
    <w:abstractNumId w:val="27"/>
  </w:num>
  <w:num w:numId="21">
    <w:abstractNumId w:val="29"/>
  </w:num>
  <w:num w:numId="22">
    <w:abstractNumId w:val="0"/>
  </w:num>
  <w:num w:numId="23">
    <w:abstractNumId w:val="37"/>
  </w:num>
  <w:num w:numId="24">
    <w:abstractNumId w:val="58"/>
  </w:num>
  <w:num w:numId="25">
    <w:abstractNumId w:val="80"/>
  </w:num>
  <w:num w:numId="26">
    <w:abstractNumId w:val="36"/>
  </w:num>
  <w:num w:numId="27">
    <w:abstractNumId w:val="70"/>
  </w:num>
  <w:num w:numId="28">
    <w:abstractNumId w:val="39"/>
  </w:num>
  <w:num w:numId="29">
    <w:abstractNumId w:val="16"/>
  </w:num>
  <w:num w:numId="30">
    <w:abstractNumId w:val="67"/>
  </w:num>
  <w:num w:numId="31">
    <w:abstractNumId w:val="74"/>
  </w:num>
  <w:num w:numId="32">
    <w:abstractNumId w:val="73"/>
  </w:num>
  <w:num w:numId="33">
    <w:abstractNumId w:val="3"/>
  </w:num>
  <w:num w:numId="34">
    <w:abstractNumId w:val="7"/>
  </w:num>
  <w:num w:numId="35">
    <w:abstractNumId w:val="15"/>
  </w:num>
  <w:num w:numId="36">
    <w:abstractNumId w:val="22"/>
  </w:num>
  <w:num w:numId="37">
    <w:abstractNumId w:val="18"/>
  </w:num>
  <w:num w:numId="38">
    <w:abstractNumId w:val="48"/>
  </w:num>
  <w:num w:numId="39">
    <w:abstractNumId w:val="13"/>
  </w:num>
  <w:num w:numId="40">
    <w:abstractNumId w:val="28"/>
  </w:num>
  <w:num w:numId="41">
    <w:abstractNumId w:val="34"/>
  </w:num>
  <w:num w:numId="42">
    <w:abstractNumId w:val="8"/>
  </w:num>
  <w:num w:numId="43">
    <w:abstractNumId w:val="10"/>
  </w:num>
  <w:num w:numId="44">
    <w:abstractNumId w:val="60"/>
  </w:num>
  <w:num w:numId="45">
    <w:abstractNumId w:val="21"/>
  </w:num>
  <w:num w:numId="46">
    <w:abstractNumId w:val="35"/>
  </w:num>
  <w:num w:numId="47">
    <w:abstractNumId w:val="11"/>
  </w:num>
  <w:num w:numId="48">
    <w:abstractNumId w:val="24"/>
  </w:num>
  <w:num w:numId="49">
    <w:abstractNumId w:val="5"/>
  </w:num>
  <w:num w:numId="50">
    <w:abstractNumId w:val="54"/>
  </w:num>
  <w:num w:numId="51">
    <w:abstractNumId w:val="12"/>
  </w:num>
  <w:num w:numId="52">
    <w:abstractNumId w:val="42"/>
  </w:num>
  <w:num w:numId="53">
    <w:abstractNumId w:val="26"/>
  </w:num>
  <w:num w:numId="54">
    <w:abstractNumId w:val="1"/>
  </w:num>
  <w:num w:numId="55">
    <w:abstractNumId w:val="9"/>
  </w:num>
  <w:num w:numId="56">
    <w:abstractNumId w:val="4"/>
  </w:num>
  <w:num w:numId="57">
    <w:abstractNumId w:val="71"/>
  </w:num>
  <w:num w:numId="58">
    <w:abstractNumId w:val="52"/>
  </w:num>
  <w:num w:numId="59">
    <w:abstractNumId w:val="77"/>
  </w:num>
  <w:num w:numId="60">
    <w:abstractNumId w:val="6"/>
  </w:num>
  <w:num w:numId="61">
    <w:abstractNumId w:val="14"/>
  </w:num>
  <w:num w:numId="62">
    <w:abstractNumId w:val="51"/>
  </w:num>
  <w:num w:numId="63">
    <w:abstractNumId w:val="64"/>
  </w:num>
  <w:num w:numId="64">
    <w:abstractNumId w:val="61"/>
  </w:num>
  <w:num w:numId="65">
    <w:abstractNumId w:val="44"/>
  </w:num>
  <w:num w:numId="66">
    <w:abstractNumId w:val="25"/>
  </w:num>
  <w:num w:numId="67">
    <w:abstractNumId w:val="75"/>
  </w:num>
  <w:num w:numId="68">
    <w:abstractNumId w:val="46"/>
  </w:num>
  <w:num w:numId="69">
    <w:abstractNumId w:val="40"/>
  </w:num>
  <w:num w:numId="70">
    <w:abstractNumId w:val="68"/>
  </w:num>
  <w:num w:numId="71">
    <w:abstractNumId w:val="41"/>
  </w:num>
  <w:num w:numId="72">
    <w:abstractNumId w:val="50"/>
  </w:num>
  <w:num w:numId="73">
    <w:abstractNumId w:val="23"/>
  </w:num>
  <w:num w:numId="74">
    <w:abstractNumId w:val="79"/>
  </w:num>
  <w:num w:numId="75">
    <w:abstractNumId w:val="43"/>
  </w:num>
  <w:num w:numId="76">
    <w:abstractNumId w:val="38"/>
  </w:num>
  <w:num w:numId="77">
    <w:abstractNumId w:val="31"/>
  </w:num>
  <w:num w:numId="78">
    <w:abstractNumId w:val="55"/>
  </w:num>
  <w:num w:numId="79">
    <w:abstractNumId w:val="47"/>
  </w:num>
  <w:num w:numId="80">
    <w:abstractNumId w:val="53"/>
  </w:num>
  <w:num w:numId="81">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1" w:cryptProviderType="rsaAES" w:cryptAlgorithmClass="hash" w:cryptAlgorithmType="typeAny" w:cryptAlgorithmSid="14" w:cryptSpinCount="100000" w:hash="980wi6grbZ5HABdCWwhpeAGl3nNkYAaFDZR9q8SV1CdlMl9sNdYcnoeAad3tRhLGh4bYkSfSy7CefC+4ZlORZQ==" w:salt="3KxYZCS3moShw22DoWzck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55"/>
    <w:rsid w:val="00002D82"/>
    <w:rsid w:val="00005EF3"/>
    <w:rsid w:val="000235FF"/>
    <w:rsid w:val="00024594"/>
    <w:rsid w:val="00025B6D"/>
    <w:rsid w:val="00030D58"/>
    <w:rsid w:val="000311A4"/>
    <w:rsid w:val="00032082"/>
    <w:rsid w:val="00033F6E"/>
    <w:rsid w:val="00040011"/>
    <w:rsid w:val="00042158"/>
    <w:rsid w:val="00046B11"/>
    <w:rsid w:val="000506AA"/>
    <w:rsid w:val="000665E3"/>
    <w:rsid w:val="000800FF"/>
    <w:rsid w:val="000A5086"/>
    <w:rsid w:val="000C36F5"/>
    <w:rsid w:val="000C77AC"/>
    <w:rsid w:val="000D7726"/>
    <w:rsid w:val="000F321C"/>
    <w:rsid w:val="000F4109"/>
    <w:rsid w:val="000F7AAA"/>
    <w:rsid w:val="0010595D"/>
    <w:rsid w:val="00112CEB"/>
    <w:rsid w:val="00121AC1"/>
    <w:rsid w:val="00146B8A"/>
    <w:rsid w:val="0015013D"/>
    <w:rsid w:val="00151E0B"/>
    <w:rsid w:val="0015725B"/>
    <w:rsid w:val="00157C89"/>
    <w:rsid w:val="0016170F"/>
    <w:rsid w:val="001641C2"/>
    <w:rsid w:val="001654D4"/>
    <w:rsid w:val="001728D5"/>
    <w:rsid w:val="00174162"/>
    <w:rsid w:val="001915EB"/>
    <w:rsid w:val="00195B68"/>
    <w:rsid w:val="001A238C"/>
    <w:rsid w:val="001A25B3"/>
    <w:rsid w:val="001B085E"/>
    <w:rsid w:val="001B4A99"/>
    <w:rsid w:val="001B5742"/>
    <w:rsid w:val="001C3203"/>
    <w:rsid w:val="001C64B4"/>
    <w:rsid w:val="001C6C1E"/>
    <w:rsid w:val="001C78F0"/>
    <w:rsid w:val="001D0A0E"/>
    <w:rsid w:val="001D2150"/>
    <w:rsid w:val="001D4DC7"/>
    <w:rsid w:val="001E0E20"/>
    <w:rsid w:val="001E1AA5"/>
    <w:rsid w:val="001E7A2C"/>
    <w:rsid w:val="001F4001"/>
    <w:rsid w:val="00205CF6"/>
    <w:rsid w:val="00206BB4"/>
    <w:rsid w:val="00233994"/>
    <w:rsid w:val="00242936"/>
    <w:rsid w:val="0024361F"/>
    <w:rsid w:val="002450F8"/>
    <w:rsid w:val="002533E0"/>
    <w:rsid w:val="0026211F"/>
    <w:rsid w:val="00267BDB"/>
    <w:rsid w:val="00275455"/>
    <w:rsid w:val="002943FA"/>
    <w:rsid w:val="002A37D7"/>
    <w:rsid w:val="002A6215"/>
    <w:rsid w:val="002A717E"/>
    <w:rsid w:val="002B3D7B"/>
    <w:rsid w:val="002B47B4"/>
    <w:rsid w:val="002B794A"/>
    <w:rsid w:val="002C0630"/>
    <w:rsid w:val="002D2919"/>
    <w:rsid w:val="002D6B7F"/>
    <w:rsid w:val="002E41AE"/>
    <w:rsid w:val="002E5AE4"/>
    <w:rsid w:val="00303C54"/>
    <w:rsid w:val="00305AE5"/>
    <w:rsid w:val="00306A41"/>
    <w:rsid w:val="003135DD"/>
    <w:rsid w:val="0031432C"/>
    <w:rsid w:val="00314950"/>
    <w:rsid w:val="00314E65"/>
    <w:rsid w:val="00314F70"/>
    <w:rsid w:val="003226FE"/>
    <w:rsid w:val="003244E7"/>
    <w:rsid w:val="00324CA4"/>
    <w:rsid w:val="00324D6F"/>
    <w:rsid w:val="00326F5A"/>
    <w:rsid w:val="00327763"/>
    <w:rsid w:val="003302D8"/>
    <w:rsid w:val="003310BF"/>
    <w:rsid w:val="00333617"/>
    <w:rsid w:val="003368D1"/>
    <w:rsid w:val="003413E1"/>
    <w:rsid w:val="003465EB"/>
    <w:rsid w:val="00350BF3"/>
    <w:rsid w:val="00354B09"/>
    <w:rsid w:val="003635D5"/>
    <w:rsid w:val="00374BC0"/>
    <w:rsid w:val="0038074F"/>
    <w:rsid w:val="00380C57"/>
    <w:rsid w:val="00385D6C"/>
    <w:rsid w:val="00390B8D"/>
    <w:rsid w:val="003B0DA1"/>
    <w:rsid w:val="003B2CA1"/>
    <w:rsid w:val="003B6D47"/>
    <w:rsid w:val="003C2C1F"/>
    <w:rsid w:val="003C2ED6"/>
    <w:rsid w:val="003C33F1"/>
    <w:rsid w:val="003C4284"/>
    <w:rsid w:val="003C4B4D"/>
    <w:rsid w:val="003E06FF"/>
    <w:rsid w:val="003E32A6"/>
    <w:rsid w:val="003F0A6A"/>
    <w:rsid w:val="003F432F"/>
    <w:rsid w:val="003F50BA"/>
    <w:rsid w:val="00400EDE"/>
    <w:rsid w:val="00404B5A"/>
    <w:rsid w:val="004152EE"/>
    <w:rsid w:val="004162C7"/>
    <w:rsid w:val="00417912"/>
    <w:rsid w:val="004214A3"/>
    <w:rsid w:val="00422385"/>
    <w:rsid w:val="00422E86"/>
    <w:rsid w:val="0042388D"/>
    <w:rsid w:val="0043317B"/>
    <w:rsid w:val="0044243A"/>
    <w:rsid w:val="004461FB"/>
    <w:rsid w:val="0045181D"/>
    <w:rsid w:val="00464B7D"/>
    <w:rsid w:val="00467094"/>
    <w:rsid w:val="004726C1"/>
    <w:rsid w:val="004731A5"/>
    <w:rsid w:val="00480CF2"/>
    <w:rsid w:val="00482182"/>
    <w:rsid w:val="004843DC"/>
    <w:rsid w:val="004856D1"/>
    <w:rsid w:val="004901FA"/>
    <w:rsid w:val="004945F9"/>
    <w:rsid w:val="004A1495"/>
    <w:rsid w:val="004A785A"/>
    <w:rsid w:val="004C2183"/>
    <w:rsid w:val="004E45A6"/>
    <w:rsid w:val="004E785F"/>
    <w:rsid w:val="004F39A2"/>
    <w:rsid w:val="004F6297"/>
    <w:rsid w:val="004F6CFC"/>
    <w:rsid w:val="00501A4F"/>
    <w:rsid w:val="005141A3"/>
    <w:rsid w:val="00516BFD"/>
    <w:rsid w:val="00517550"/>
    <w:rsid w:val="005204F6"/>
    <w:rsid w:val="005258FC"/>
    <w:rsid w:val="00542BC9"/>
    <w:rsid w:val="00547BEA"/>
    <w:rsid w:val="00551946"/>
    <w:rsid w:val="0055403B"/>
    <w:rsid w:val="00561565"/>
    <w:rsid w:val="00564029"/>
    <w:rsid w:val="00564072"/>
    <w:rsid w:val="00570D7C"/>
    <w:rsid w:val="005759A5"/>
    <w:rsid w:val="00582C2E"/>
    <w:rsid w:val="005844B6"/>
    <w:rsid w:val="00587CCC"/>
    <w:rsid w:val="005927FE"/>
    <w:rsid w:val="005A21AE"/>
    <w:rsid w:val="005B2747"/>
    <w:rsid w:val="005D27F6"/>
    <w:rsid w:val="005D5714"/>
    <w:rsid w:val="005D70D6"/>
    <w:rsid w:val="00600405"/>
    <w:rsid w:val="006129F4"/>
    <w:rsid w:val="00617128"/>
    <w:rsid w:val="00620357"/>
    <w:rsid w:val="00627E03"/>
    <w:rsid w:val="00630C64"/>
    <w:rsid w:val="00640574"/>
    <w:rsid w:val="0064639C"/>
    <w:rsid w:val="006623A3"/>
    <w:rsid w:val="00664019"/>
    <w:rsid w:val="00672604"/>
    <w:rsid w:val="00674892"/>
    <w:rsid w:val="0067759E"/>
    <w:rsid w:val="00680471"/>
    <w:rsid w:val="00683518"/>
    <w:rsid w:val="00683B68"/>
    <w:rsid w:val="00684FE7"/>
    <w:rsid w:val="006864EE"/>
    <w:rsid w:val="00694E32"/>
    <w:rsid w:val="006A5B57"/>
    <w:rsid w:val="006B49DA"/>
    <w:rsid w:val="006C05C9"/>
    <w:rsid w:val="006D04B1"/>
    <w:rsid w:val="006D2820"/>
    <w:rsid w:val="006D3219"/>
    <w:rsid w:val="006E0389"/>
    <w:rsid w:val="006E15D3"/>
    <w:rsid w:val="006E35DD"/>
    <w:rsid w:val="006F0F02"/>
    <w:rsid w:val="006F34B9"/>
    <w:rsid w:val="006F34DC"/>
    <w:rsid w:val="006F557A"/>
    <w:rsid w:val="006F59F5"/>
    <w:rsid w:val="007101F1"/>
    <w:rsid w:val="00715605"/>
    <w:rsid w:val="00721613"/>
    <w:rsid w:val="00733C76"/>
    <w:rsid w:val="0073621B"/>
    <w:rsid w:val="007370BB"/>
    <w:rsid w:val="00741992"/>
    <w:rsid w:val="00741DD1"/>
    <w:rsid w:val="0074390E"/>
    <w:rsid w:val="007467E9"/>
    <w:rsid w:val="007611C7"/>
    <w:rsid w:val="0076554D"/>
    <w:rsid w:val="00780925"/>
    <w:rsid w:val="00790419"/>
    <w:rsid w:val="0079533E"/>
    <w:rsid w:val="00795424"/>
    <w:rsid w:val="007A0088"/>
    <w:rsid w:val="007A195B"/>
    <w:rsid w:val="007C53E8"/>
    <w:rsid w:val="007D27DE"/>
    <w:rsid w:val="007D3502"/>
    <w:rsid w:val="007D5E50"/>
    <w:rsid w:val="007E195A"/>
    <w:rsid w:val="007E3C00"/>
    <w:rsid w:val="007F2BBD"/>
    <w:rsid w:val="008048C6"/>
    <w:rsid w:val="00805554"/>
    <w:rsid w:val="00810070"/>
    <w:rsid w:val="008107A4"/>
    <w:rsid w:val="00815536"/>
    <w:rsid w:val="0082054D"/>
    <w:rsid w:val="00831136"/>
    <w:rsid w:val="00833269"/>
    <w:rsid w:val="008400EA"/>
    <w:rsid w:val="0084109F"/>
    <w:rsid w:val="0085007D"/>
    <w:rsid w:val="008579DC"/>
    <w:rsid w:val="00863BBD"/>
    <w:rsid w:val="00896BFF"/>
    <w:rsid w:val="008A72B5"/>
    <w:rsid w:val="008B5D56"/>
    <w:rsid w:val="008B7E29"/>
    <w:rsid w:val="008C2BD2"/>
    <w:rsid w:val="008C6018"/>
    <w:rsid w:val="008C6880"/>
    <w:rsid w:val="008E069D"/>
    <w:rsid w:val="008E5109"/>
    <w:rsid w:val="00900A34"/>
    <w:rsid w:val="0090428C"/>
    <w:rsid w:val="0090496D"/>
    <w:rsid w:val="0091748B"/>
    <w:rsid w:val="00922F88"/>
    <w:rsid w:val="0092476C"/>
    <w:rsid w:val="009300CD"/>
    <w:rsid w:val="009540D2"/>
    <w:rsid w:val="009569BA"/>
    <w:rsid w:val="00965E4F"/>
    <w:rsid w:val="00971F65"/>
    <w:rsid w:val="00973B61"/>
    <w:rsid w:val="00975E47"/>
    <w:rsid w:val="00984E1C"/>
    <w:rsid w:val="00987FE0"/>
    <w:rsid w:val="009944E5"/>
    <w:rsid w:val="00996AF1"/>
    <w:rsid w:val="00997F87"/>
    <w:rsid w:val="009A4511"/>
    <w:rsid w:val="009A7BC1"/>
    <w:rsid w:val="009B5605"/>
    <w:rsid w:val="009B69F4"/>
    <w:rsid w:val="009D2EE7"/>
    <w:rsid w:val="009D72EA"/>
    <w:rsid w:val="009E4255"/>
    <w:rsid w:val="009F5896"/>
    <w:rsid w:val="00A00752"/>
    <w:rsid w:val="00A07387"/>
    <w:rsid w:val="00A149F0"/>
    <w:rsid w:val="00A154CB"/>
    <w:rsid w:val="00A207E9"/>
    <w:rsid w:val="00A224F8"/>
    <w:rsid w:val="00A403C6"/>
    <w:rsid w:val="00A41FA0"/>
    <w:rsid w:val="00A53588"/>
    <w:rsid w:val="00A61863"/>
    <w:rsid w:val="00A635D9"/>
    <w:rsid w:val="00A679AC"/>
    <w:rsid w:val="00A70A5F"/>
    <w:rsid w:val="00A71EED"/>
    <w:rsid w:val="00A740F6"/>
    <w:rsid w:val="00A77389"/>
    <w:rsid w:val="00A80693"/>
    <w:rsid w:val="00A9092A"/>
    <w:rsid w:val="00A90A75"/>
    <w:rsid w:val="00A90ECF"/>
    <w:rsid w:val="00A9612F"/>
    <w:rsid w:val="00AB41DE"/>
    <w:rsid w:val="00AB472D"/>
    <w:rsid w:val="00AB522B"/>
    <w:rsid w:val="00AC5FAC"/>
    <w:rsid w:val="00AD671F"/>
    <w:rsid w:val="00AE2275"/>
    <w:rsid w:val="00AE26DA"/>
    <w:rsid w:val="00AE2E61"/>
    <w:rsid w:val="00AE3EDD"/>
    <w:rsid w:val="00AE582D"/>
    <w:rsid w:val="00AF2E0F"/>
    <w:rsid w:val="00B01A5F"/>
    <w:rsid w:val="00B12647"/>
    <w:rsid w:val="00B319A6"/>
    <w:rsid w:val="00B355FE"/>
    <w:rsid w:val="00B41C8D"/>
    <w:rsid w:val="00B53B40"/>
    <w:rsid w:val="00B6518C"/>
    <w:rsid w:val="00B679D7"/>
    <w:rsid w:val="00B718F0"/>
    <w:rsid w:val="00B71A2A"/>
    <w:rsid w:val="00B77C70"/>
    <w:rsid w:val="00B90468"/>
    <w:rsid w:val="00B90EF1"/>
    <w:rsid w:val="00B9117D"/>
    <w:rsid w:val="00B9479A"/>
    <w:rsid w:val="00BA1636"/>
    <w:rsid w:val="00BA4304"/>
    <w:rsid w:val="00BA5246"/>
    <w:rsid w:val="00BC25E5"/>
    <w:rsid w:val="00BC5E78"/>
    <w:rsid w:val="00BC761B"/>
    <w:rsid w:val="00BD3E4B"/>
    <w:rsid w:val="00BE5AD5"/>
    <w:rsid w:val="00BE7C90"/>
    <w:rsid w:val="00BF4AF0"/>
    <w:rsid w:val="00C04941"/>
    <w:rsid w:val="00C21993"/>
    <w:rsid w:val="00C22BAA"/>
    <w:rsid w:val="00C3298B"/>
    <w:rsid w:val="00C34CF9"/>
    <w:rsid w:val="00C426B9"/>
    <w:rsid w:val="00C46DDC"/>
    <w:rsid w:val="00C50F4A"/>
    <w:rsid w:val="00C516C2"/>
    <w:rsid w:val="00C55FBD"/>
    <w:rsid w:val="00C562B9"/>
    <w:rsid w:val="00C60558"/>
    <w:rsid w:val="00C67954"/>
    <w:rsid w:val="00C71546"/>
    <w:rsid w:val="00C7215E"/>
    <w:rsid w:val="00C72CB6"/>
    <w:rsid w:val="00C84C2A"/>
    <w:rsid w:val="00C85960"/>
    <w:rsid w:val="00C95FCB"/>
    <w:rsid w:val="00CA3009"/>
    <w:rsid w:val="00CB361D"/>
    <w:rsid w:val="00CC29D0"/>
    <w:rsid w:val="00CC6C36"/>
    <w:rsid w:val="00CC6FE2"/>
    <w:rsid w:val="00CD1F9B"/>
    <w:rsid w:val="00CE0AC7"/>
    <w:rsid w:val="00CF021A"/>
    <w:rsid w:val="00CF57D8"/>
    <w:rsid w:val="00D05061"/>
    <w:rsid w:val="00D15E55"/>
    <w:rsid w:val="00D2204F"/>
    <w:rsid w:val="00D25835"/>
    <w:rsid w:val="00D26F55"/>
    <w:rsid w:val="00D30AE3"/>
    <w:rsid w:val="00D54655"/>
    <w:rsid w:val="00D57F8B"/>
    <w:rsid w:val="00D6044E"/>
    <w:rsid w:val="00D606C0"/>
    <w:rsid w:val="00D62CFD"/>
    <w:rsid w:val="00D63277"/>
    <w:rsid w:val="00D72656"/>
    <w:rsid w:val="00D80B68"/>
    <w:rsid w:val="00D832C0"/>
    <w:rsid w:val="00D844EE"/>
    <w:rsid w:val="00DA391D"/>
    <w:rsid w:val="00DB3B94"/>
    <w:rsid w:val="00DB6CFB"/>
    <w:rsid w:val="00DB7CB3"/>
    <w:rsid w:val="00DC017E"/>
    <w:rsid w:val="00DC2D16"/>
    <w:rsid w:val="00DC3FF1"/>
    <w:rsid w:val="00DD143F"/>
    <w:rsid w:val="00DD3629"/>
    <w:rsid w:val="00DD39AC"/>
    <w:rsid w:val="00DD6CEE"/>
    <w:rsid w:val="00DE0388"/>
    <w:rsid w:val="00DE1CCF"/>
    <w:rsid w:val="00DF7399"/>
    <w:rsid w:val="00DF796E"/>
    <w:rsid w:val="00E0731E"/>
    <w:rsid w:val="00E1364E"/>
    <w:rsid w:val="00E217C1"/>
    <w:rsid w:val="00E242CD"/>
    <w:rsid w:val="00E347D6"/>
    <w:rsid w:val="00E35465"/>
    <w:rsid w:val="00E40DD0"/>
    <w:rsid w:val="00E46E12"/>
    <w:rsid w:val="00E47532"/>
    <w:rsid w:val="00E51D71"/>
    <w:rsid w:val="00E61B8C"/>
    <w:rsid w:val="00E6545C"/>
    <w:rsid w:val="00E654F1"/>
    <w:rsid w:val="00E663C9"/>
    <w:rsid w:val="00E677CC"/>
    <w:rsid w:val="00E75C8D"/>
    <w:rsid w:val="00E93C46"/>
    <w:rsid w:val="00E96D6B"/>
    <w:rsid w:val="00EA7CFD"/>
    <w:rsid w:val="00EB25C3"/>
    <w:rsid w:val="00EB69CF"/>
    <w:rsid w:val="00EC55BB"/>
    <w:rsid w:val="00ED30F8"/>
    <w:rsid w:val="00EE0784"/>
    <w:rsid w:val="00EE136A"/>
    <w:rsid w:val="00EE2DF6"/>
    <w:rsid w:val="00EE3D24"/>
    <w:rsid w:val="00EE7981"/>
    <w:rsid w:val="00EF51FC"/>
    <w:rsid w:val="00F14A08"/>
    <w:rsid w:val="00F14D44"/>
    <w:rsid w:val="00F15F65"/>
    <w:rsid w:val="00F16EFD"/>
    <w:rsid w:val="00F356CB"/>
    <w:rsid w:val="00F4064D"/>
    <w:rsid w:val="00F43CEE"/>
    <w:rsid w:val="00F46271"/>
    <w:rsid w:val="00F57704"/>
    <w:rsid w:val="00F63BBE"/>
    <w:rsid w:val="00F7272D"/>
    <w:rsid w:val="00F73594"/>
    <w:rsid w:val="00F85B6D"/>
    <w:rsid w:val="00F90210"/>
    <w:rsid w:val="00F979C5"/>
    <w:rsid w:val="00FA6A5D"/>
    <w:rsid w:val="00FB34CD"/>
    <w:rsid w:val="00FB484C"/>
    <w:rsid w:val="00FB51B5"/>
    <w:rsid w:val="00FD02DF"/>
    <w:rsid w:val="00FD21C2"/>
    <w:rsid w:val="00FD28F2"/>
    <w:rsid w:val="00FD4AC4"/>
    <w:rsid w:val="00FD51A9"/>
    <w:rsid w:val="00FE2EC2"/>
    <w:rsid w:val="00FF34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5DFD"/>
  <w15:chartTrackingRefBased/>
  <w15:docId w15:val="{FF642B04-9F73-4508-9AE4-933DA24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FE7"/>
    <w:pPr>
      <w:ind w:left="720"/>
      <w:contextualSpacing/>
    </w:pPr>
  </w:style>
  <w:style w:type="character" w:styleId="Hyperlink">
    <w:name w:val="Hyperlink"/>
    <w:basedOn w:val="DefaultParagraphFont"/>
    <w:uiPriority w:val="99"/>
    <w:unhideWhenUsed/>
    <w:rsid w:val="0073621B"/>
    <w:rPr>
      <w:color w:val="0563C1" w:themeColor="hyperlink"/>
      <w:u w:val="single"/>
    </w:rPr>
  </w:style>
  <w:style w:type="table" w:styleId="TableGrid">
    <w:name w:val="Table Grid"/>
    <w:basedOn w:val="TableNormal"/>
    <w:uiPriority w:val="39"/>
    <w:rsid w:val="00F1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496">
      <w:bodyDiv w:val="1"/>
      <w:marLeft w:val="0"/>
      <w:marRight w:val="0"/>
      <w:marTop w:val="0"/>
      <w:marBottom w:val="0"/>
      <w:divBdr>
        <w:top w:val="none" w:sz="0" w:space="0" w:color="auto"/>
        <w:left w:val="none" w:sz="0" w:space="0" w:color="auto"/>
        <w:bottom w:val="none" w:sz="0" w:space="0" w:color="auto"/>
        <w:right w:val="none" w:sz="0" w:space="0" w:color="auto"/>
      </w:divBdr>
    </w:div>
    <w:div w:id="20786212">
      <w:bodyDiv w:val="1"/>
      <w:marLeft w:val="0"/>
      <w:marRight w:val="0"/>
      <w:marTop w:val="0"/>
      <w:marBottom w:val="0"/>
      <w:divBdr>
        <w:top w:val="none" w:sz="0" w:space="0" w:color="auto"/>
        <w:left w:val="none" w:sz="0" w:space="0" w:color="auto"/>
        <w:bottom w:val="none" w:sz="0" w:space="0" w:color="auto"/>
        <w:right w:val="none" w:sz="0" w:space="0" w:color="auto"/>
      </w:divBdr>
    </w:div>
    <w:div w:id="115105562">
      <w:bodyDiv w:val="1"/>
      <w:marLeft w:val="0"/>
      <w:marRight w:val="0"/>
      <w:marTop w:val="0"/>
      <w:marBottom w:val="0"/>
      <w:divBdr>
        <w:top w:val="none" w:sz="0" w:space="0" w:color="auto"/>
        <w:left w:val="none" w:sz="0" w:space="0" w:color="auto"/>
        <w:bottom w:val="none" w:sz="0" w:space="0" w:color="auto"/>
        <w:right w:val="none" w:sz="0" w:space="0" w:color="auto"/>
      </w:divBdr>
    </w:div>
    <w:div w:id="122768694">
      <w:bodyDiv w:val="1"/>
      <w:marLeft w:val="0"/>
      <w:marRight w:val="0"/>
      <w:marTop w:val="0"/>
      <w:marBottom w:val="0"/>
      <w:divBdr>
        <w:top w:val="none" w:sz="0" w:space="0" w:color="auto"/>
        <w:left w:val="none" w:sz="0" w:space="0" w:color="auto"/>
        <w:bottom w:val="none" w:sz="0" w:space="0" w:color="auto"/>
        <w:right w:val="none" w:sz="0" w:space="0" w:color="auto"/>
      </w:divBdr>
    </w:div>
    <w:div w:id="140856222">
      <w:bodyDiv w:val="1"/>
      <w:marLeft w:val="0"/>
      <w:marRight w:val="0"/>
      <w:marTop w:val="0"/>
      <w:marBottom w:val="0"/>
      <w:divBdr>
        <w:top w:val="none" w:sz="0" w:space="0" w:color="auto"/>
        <w:left w:val="none" w:sz="0" w:space="0" w:color="auto"/>
        <w:bottom w:val="none" w:sz="0" w:space="0" w:color="auto"/>
        <w:right w:val="none" w:sz="0" w:space="0" w:color="auto"/>
      </w:divBdr>
    </w:div>
    <w:div w:id="146946898">
      <w:bodyDiv w:val="1"/>
      <w:marLeft w:val="0"/>
      <w:marRight w:val="0"/>
      <w:marTop w:val="0"/>
      <w:marBottom w:val="0"/>
      <w:divBdr>
        <w:top w:val="none" w:sz="0" w:space="0" w:color="auto"/>
        <w:left w:val="none" w:sz="0" w:space="0" w:color="auto"/>
        <w:bottom w:val="none" w:sz="0" w:space="0" w:color="auto"/>
        <w:right w:val="none" w:sz="0" w:space="0" w:color="auto"/>
      </w:divBdr>
    </w:div>
    <w:div w:id="149442312">
      <w:bodyDiv w:val="1"/>
      <w:marLeft w:val="0"/>
      <w:marRight w:val="0"/>
      <w:marTop w:val="0"/>
      <w:marBottom w:val="0"/>
      <w:divBdr>
        <w:top w:val="none" w:sz="0" w:space="0" w:color="auto"/>
        <w:left w:val="none" w:sz="0" w:space="0" w:color="auto"/>
        <w:bottom w:val="none" w:sz="0" w:space="0" w:color="auto"/>
        <w:right w:val="none" w:sz="0" w:space="0" w:color="auto"/>
      </w:divBdr>
    </w:div>
    <w:div w:id="174266879">
      <w:bodyDiv w:val="1"/>
      <w:marLeft w:val="0"/>
      <w:marRight w:val="0"/>
      <w:marTop w:val="0"/>
      <w:marBottom w:val="0"/>
      <w:divBdr>
        <w:top w:val="none" w:sz="0" w:space="0" w:color="auto"/>
        <w:left w:val="none" w:sz="0" w:space="0" w:color="auto"/>
        <w:bottom w:val="none" w:sz="0" w:space="0" w:color="auto"/>
        <w:right w:val="none" w:sz="0" w:space="0" w:color="auto"/>
      </w:divBdr>
    </w:div>
    <w:div w:id="179776949">
      <w:bodyDiv w:val="1"/>
      <w:marLeft w:val="0"/>
      <w:marRight w:val="0"/>
      <w:marTop w:val="0"/>
      <w:marBottom w:val="0"/>
      <w:divBdr>
        <w:top w:val="none" w:sz="0" w:space="0" w:color="auto"/>
        <w:left w:val="none" w:sz="0" w:space="0" w:color="auto"/>
        <w:bottom w:val="none" w:sz="0" w:space="0" w:color="auto"/>
        <w:right w:val="none" w:sz="0" w:space="0" w:color="auto"/>
      </w:divBdr>
    </w:div>
    <w:div w:id="206601298">
      <w:bodyDiv w:val="1"/>
      <w:marLeft w:val="0"/>
      <w:marRight w:val="0"/>
      <w:marTop w:val="0"/>
      <w:marBottom w:val="0"/>
      <w:divBdr>
        <w:top w:val="none" w:sz="0" w:space="0" w:color="auto"/>
        <w:left w:val="none" w:sz="0" w:space="0" w:color="auto"/>
        <w:bottom w:val="none" w:sz="0" w:space="0" w:color="auto"/>
        <w:right w:val="none" w:sz="0" w:space="0" w:color="auto"/>
      </w:divBdr>
    </w:div>
    <w:div w:id="227570425">
      <w:bodyDiv w:val="1"/>
      <w:marLeft w:val="0"/>
      <w:marRight w:val="0"/>
      <w:marTop w:val="0"/>
      <w:marBottom w:val="0"/>
      <w:divBdr>
        <w:top w:val="none" w:sz="0" w:space="0" w:color="auto"/>
        <w:left w:val="none" w:sz="0" w:space="0" w:color="auto"/>
        <w:bottom w:val="none" w:sz="0" w:space="0" w:color="auto"/>
        <w:right w:val="none" w:sz="0" w:space="0" w:color="auto"/>
      </w:divBdr>
    </w:div>
    <w:div w:id="266815662">
      <w:bodyDiv w:val="1"/>
      <w:marLeft w:val="0"/>
      <w:marRight w:val="0"/>
      <w:marTop w:val="0"/>
      <w:marBottom w:val="0"/>
      <w:divBdr>
        <w:top w:val="none" w:sz="0" w:space="0" w:color="auto"/>
        <w:left w:val="none" w:sz="0" w:space="0" w:color="auto"/>
        <w:bottom w:val="none" w:sz="0" w:space="0" w:color="auto"/>
        <w:right w:val="none" w:sz="0" w:space="0" w:color="auto"/>
      </w:divBdr>
    </w:div>
    <w:div w:id="294943803">
      <w:bodyDiv w:val="1"/>
      <w:marLeft w:val="0"/>
      <w:marRight w:val="0"/>
      <w:marTop w:val="0"/>
      <w:marBottom w:val="0"/>
      <w:divBdr>
        <w:top w:val="none" w:sz="0" w:space="0" w:color="auto"/>
        <w:left w:val="none" w:sz="0" w:space="0" w:color="auto"/>
        <w:bottom w:val="none" w:sz="0" w:space="0" w:color="auto"/>
        <w:right w:val="none" w:sz="0" w:space="0" w:color="auto"/>
      </w:divBdr>
    </w:div>
    <w:div w:id="318583655">
      <w:bodyDiv w:val="1"/>
      <w:marLeft w:val="0"/>
      <w:marRight w:val="0"/>
      <w:marTop w:val="0"/>
      <w:marBottom w:val="0"/>
      <w:divBdr>
        <w:top w:val="none" w:sz="0" w:space="0" w:color="auto"/>
        <w:left w:val="none" w:sz="0" w:space="0" w:color="auto"/>
        <w:bottom w:val="none" w:sz="0" w:space="0" w:color="auto"/>
        <w:right w:val="none" w:sz="0" w:space="0" w:color="auto"/>
      </w:divBdr>
    </w:div>
    <w:div w:id="354619794">
      <w:bodyDiv w:val="1"/>
      <w:marLeft w:val="0"/>
      <w:marRight w:val="0"/>
      <w:marTop w:val="0"/>
      <w:marBottom w:val="0"/>
      <w:divBdr>
        <w:top w:val="none" w:sz="0" w:space="0" w:color="auto"/>
        <w:left w:val="none" w:sz="0" w:space="0" w:color="auto"/>
        <w:bottom w:val="none" w:sz="0" w:space="0" w:color="auto"/>
        <w:right w:val="none" w:sz="0" w:space="0" w:color="auto"/>
      </w:divBdr>
    </w:div>
    <w:div w:id="394817767">
      <w:bodyDiv w:val="1"/>
      <w:marLeft w:val="0"/>
      <w:marRight w:val="0"/>
      <w:marTop w:val="0"/>
      <w:marBottom w:val="0"/>
      <w:divBdr>
        <w:top w:val="none" w:sz="0" w:space="0" w:color="auto"/>
        <w:left w:val="none" w:sz="0" w:space="0" w:color="auto"/>
        <w:bottom w:val="none" w:sz="0" w:space="0" w:color="auto"/>
        <w:right w:val="none" w:sz="0" w:space="0" w:color="auto"/>
      </w:divBdr>
    </w:div>
    <w:div w:id="412819037">
      <w:bodyDiv w:val="1"/>
      <w:marLeft w:val="0"/>
      <w:marRight w:val="0"/>
      <w:marTop w:val="0"/>
      <w:marBottom w:val="0"/>
      <w:divBdr>
        <w:top w:val="none" w:sz="0" w:space="0" w:color="auto"/>
        <w:left w:val="none" w:sz="0" w:space="0" w:color="auto"/>
        <w:bottom w:val="none" w:sz="0" w:space="0" w:color="auto"/>
        <w:right w:val="none" w:sz="0" w:space="0" w:color="auto"/>
      </w:divBdr>
    </w:div>
    <w:div w:id="414593408">
      <w:bodyDiv w:val="1"/>
      <w:marLeft w:val="0"/>
      <w:marRight w:val="0"/>
      <w:marTop w:val="0"/>
      <w:marBottom w:val="0"/>
      <w:divBdr>
        <w:top w:val="none" w:sz="0" w:space="0" w:color="auto"/>
        <w:left w:val="none" w:sz="0" w:space="0" w:color="auto"/>
        <w:bottom w:val="none" w:sz="0" w:space="0" w:color="auto"/>
        <w:right w:val="none" w:sz="0" w:space="0" w:color="auto"/>
      </w:divBdr>
    </w:div>
    <w:div w:id="426343378">
      <w:bodyDiv w:val="1"/>
      <w:marLeft w:val="0"/>
      <w:marRight w:val="0"/>
      <w:marTop w:val="0"/>
      <w:marBottom w:val="0"/>
      <w:divBdr>
        <w:top w:val="none" w:sz="0" w:space="0" w:color="auto"/>
        <w:left w:val="none" w:sz="0" w:space="0" w:color="auto"/>
        <w:bottom w:val="none" w:sz="0" w:space="0" w:color="auto"/>
        <w:right w:val="none" w:sz="0" w:space="0" w:color="auto"/>
      </w:divBdr>
    </w:div>
    <w:div w:id="448402183">
      <w:bodyDiv w:val="1"/>
      <w:marLeft w:val="0"/>
      <w:marRight w:val="0"/>
      <w:marTop w:val="0"/>
      <w:marBottom w:val="0"/>
      <w:divBdr>
        <w:top w:val="none" w:sz="0" w:space="0" w:color="auto"/>
        <w:left w:val="none" w:sz="0" w:space="0" w:color="auto"/>
        <w:bottom w:val="none" w:sz="0" w:space="0" w:color="auto"/>
        <w:right w:val="none" w:sz="0" w:space="0" w:color="auto"/>
      </w:divBdr>
    </w:div>
    <w:div w:id="511840640">
      <w:bodyDiv w:val="1"/>
      <w:marLeft w:val="0"/>
      <w:marRight w:val="0"/>
      <w:marTop w:val="0"/>
      <w:marBottom w:val="0"/>
      <w:divBdr>
        <w:top w:val="none" w:sz="0" w:space="0" w:color="auto"/>
        <w:left w:val="none" w:sz="0" w:space="0" w:color="auto"/>
        <w:bottom w:val="none" w:sz="0" w:space="0" w:color="auto"/>
        <w:right w:val="none" w:sz="0" w:space="0" w:color="auto"/>
      </w:divBdr>
    </w:div>
    <w:div w:id="518852428">
      <w:bodyDiv w:val="1"/>
      <w:marLeft w:val="0"/>
      <w:marRight w:val="0"/>
      <w:marTop w:val="0"/>
      <w:marBottom w:val="0"/>
      <w:divBdr>
        <w:top w:val="none" w:sz="0" w:space="0" w:color="auto"/>
        <w:left w:val="none" w:sz="0" w:space="0" w:color="auto"/>
        <w:bottom w:val="none" w:sz="0" w:space="0" w:color="auto"/>
        <w:right w:val="none" w:sz="0" w:space="0" w:color="auto"/>
      </w:divBdr>
    </w:div>
    <w:div w:id="521482121">
      <w:bodyDiv w:val="1"/>
      <w:marLeft w:val="0"/>
      <w:marRight w:val="0"/>
      <w:marTop w:val="0"/>
      <w:marBottom w:val="0"/>
      <w:divBdr>
        <w:top w:val="none" w:sz="0" w:space="0" w:color="auto"/>
        <w:left w:val="none" w:sz="0" w:space="0" w:color="auto"/>
        <w:bottom w:val="none" w:sz="0" w:space="0" w:color="auto"/>
        <w:right w:val="none" w:sz="0" w:space="0" w:color="auto"/>
      </w:divBdr>
    </w:div>
    <w:div w:id="548109824">
      <w:bodyDiv w:val="1"/>
      <w:marLeft w:val="0"/>
      <w:marRight w:val="0"/>
      <w:marTop w:val="0"/>
      <w:marBottom w:val="0"/>
      <w:divBdr>
        <w:top w:val="none" w:sz="0" w:space="0" w:color="auto"/>
        <w:left w:val="none" w:sz="0" w:space="0" w:color="auto"/>
        <w:bottom w:val="none" w:sz="0" w:space="0" w:color="auto"/>
        <w:right w:val="none" w:sz="0" w:space="0" w:color="auto"/>
      </w:divBdr>
    </w:div>
    <w:div w:id="550699316">
      <w:bodyDiv w:val="1"/>
      <w:marLeft w:val="0"/>
      <w:marRight w:val="0"/>
      <w:marTop w:val="0"/>
      <w:marBottom w:val="0"/>
      <w:divBdr>
        <w:top w:val="none" w:sz="0" w:space="0" w:color="auto"/>
        <w:left w:val="none" w:sz="0" w:space="0" w:color="auto"/>
        <w:bottom w:val="none" w:sz="0" w:space="0" w:color="auto"/>
        <w:right w:val="none" w:sz="0" w:space="0" w:color="auto"/>
      </w:divBdr>
    </w:div>
    <w:div w:id="558437861">
      <w:bodyDiv w:val="1"/>
      <w:marLeft w:val="0"/>
      <w:marRight w:val="0"/>
      <w:marTop w:val="0"/>
      <w:marBottom w:val="0"/>
      <w:divBdr>
        <w:top w:val="none" w:sz="0" w:space="0" w:color="auto"/>
        <w:left w:val="none" w:sz="0" w:space="0" w:color="auto"/>
        <w:bottom w:val="none" w:sz="0" w:space="0" w:color="auto"/>
        <w:right w:val="none" w:sz="0" w:space="0" w:color="auto"/>
      </w:divBdr>
    </w:div>
    <w:div w:id="574707921">
      <w:bodyDiv w:val="1"/>
      <w:marLeft w:val="0"/>
      <w:marRight w:val="0"/>
      <w:marTop w:val="0"/>
      <w:marBottom w:val="0"/>
      <w:divBdr>
        <w:top w:val="none" w:sz="0" w:space="0" w:color="auto"/>
        <w:left w:val="none" w:sz="0" w:space="0" w:color="auto"/>
        <w:bottom w:val="none" w:sz="0" w:space="0" w:color="auto"/>
        <w:right w:val="none" w:sz="0" w:space="0" w:color="auto"/>
      </w:divBdr>
    </w:div>
    <w:div w:id="666861560">
      <w:bodyDiv w:val="1"/>
      <w:marLeft w:val="0"/>
      <w:marRight w:val="0"/>
      <w:marTop w:val="0"/>
      <w:marBottom w:val="0"/>
      <w:divBdr>
        <w:top w:val="none" w:sz="0" w:space="0" w:color="auto"/>
        <w:left w:val="none" w:sz="0" w:space="0" w:color="auto"/>
        <w:bottom w:val="none" w:sz="0" w:space="0" w:color="auto"/>
        <w:right w:val="none" w:sz="0" w:space="0" w:color="auto"/>
      </w:divBdr>
    </w:div>
    <w:div w:id="692002671">
      <w:bodyDiv w:val="1"/>
      <w:marLeft w:val="0"/>
      <w:marRight w:val="0"/>
      <w:marTop w:val="0"/>
      <w:marBottom w:val="0"/>
      <w:divBdr>
        <w:top w:val="none" w:sz="0" w:space="0" w:color="auto"/>
        <w:left w:val="none" w:sz="0" w:space="0" w:color="auto"/>
        <w:bottom w:val="none" w:sz="0" w:space="0" w:color="auto"/>
        <w:right w:val="none" w:sz="0" w:space="0" w:color="auto"/>
      </w:divBdr>
    </w:div>
    <w:div w:id="741174274">
      <w:bodyDiv w:val="1"/>
      <w:marLeft w:val="0"/>
      <w:marRight w:val="0"/>
      <w:marTop w:val="0"/>
      <w:marBottom w:val="0"/>
      <w:divBdr>
        <w:top w:val="none" w:sz="0" w:space="0" w:color="auto"/>
        <w:left w:val="none" w:sz="0" w:space="0" w:color="auto"/>
        <w:bottom w:val="none" w:sz="0" w:space="0" w:color="auto"/>
        <w:right w:val="none" w:sz="0" w:space="0" w:color="auto"/>
      </w:divBdr>
    </w:div>
    <w:div w:id="780688357">
      <w:bodyDiv w:val="1"/>
      <w:marLeft w:val="0"/>
      <w:marRight w:val="0"/>
      <w:marTop w:val="0"/>
      <w:marBottom w:val="0"/>
      <w:divBdr>
        <w:top w:val="none" w:sz="0" w:space="0" w:color="auto"/>
        <w:left w:val="none" w:sz="0" w:space="0" w:color="auto"/>
        <w:bottom w:val="none" w:sz="0" w:space="0" w:color="auto"/>
        <w:right w:val="none" w:sz="0" w:space="0" w:color="auto"/>
      </w:divBdr>
    </w:div>
    <w:div w:id="785003662">
      <w:bodyDiv w:val="1"/>
      <w:marLeft w:val="0"/>
      <w:marRight w:val="0"/>
      <w:marTop w:val="0"/>
      <w:marBottom w:val="0"/>
      <w:divBdr>
        <w:top w:val="none" w:sz="0" w:space="0" w:color="auto"/>
        <w:left w:val="none" w:sz="0" w:space="0" w:color="auto"/>
        <w:bottom w:val="none" w:sz="0" w:space="0" w:color="auto"/>
        <w:right w:val="none" w:sz="0" w:space="0" w:color="auto"/>
      </w:divBdr>
    </w:div>
    <w:div w:id="811094483">
      <w:bodyDiv w:val="1"/>
      <w:marLeft w:val="0"/>
      <w:marRight w:val="0"/>
      <w:marTop w:val="0"/>
      <w:marBottom w:val="0"/>
      <w:divBdr>
        <w:top w:val="none" w:sz="0" w:space="0" w:color="auto"/>
        <w:left w:val="none" w:sz="0" w:space="0" w:color="auto"/>
        <w:bottom w:val="none" w:sz="0" w:space="0" w:color="auto"/>
        <w:right w:val="none" w:sz="0" w:space="0" w:color="auto"/>
      </w:divBdr>
    </w:div>
    <w:div w:id="813058287">
      <w:bodyDiv w:val="1"/>
      <w:marLeft w:val="0"/>
      <w:marRight w:val="0"/>
      <w:marTop w:val="0"/>
      <w:marBottom w:val="0"/>
      <w:divBdr>
        <w:top w:val="none" w:sz="0" w:space="0" w:color="auto"/>
        <w:left w:val="none" w:sz="0" w:space="0" w:color="auto"/>
        <w:bottom w:val="none" w:sz="0" w:space="0" w:color="auto"/>
        <w:right w:val="none" w:sz="0" w:space="0" w:color="auto"/>
      </w:divBdr>
    </w:div>
    <w:div w:id="816802676">
      <w:bodyDiv w:val="1"/>
      <w:marLeft w:val="0"/>
      <w:marRight w:val="0"/>
      <w:marTop w:val="0"/>
      <w:marBottom w:val="0"/>
      <w:divBdr>
        <w:top w:val="none" w:sz="0" w:space="0" w:color="auto"/>
        <w:left w:val="none" w:sz="0" w:space="0" w:color="auto"/>
        <w:bottom w:val="none" w:sz="0" w:space="0" w:color="auto"/>
        <w:right w:val="none" w:sz="0" w:space="0" w:color="auto"/>
      </w:divBdr>
    </w:div>
    <w:div w:id="856041654">
      <w:bodyDiv w:val="1"/>
      <w:marLeft w:val="0"/>
      <w:marRight w:val="0"/>
      <w:marTop w:val="0"/>
      <w:marBottom w:val="0"/>
      <w:divBdr>
        <w:top w:val="none" w:sz="0" w:space="0" w:color="auto"/>
        <w:left w:val="none" w:sz="0" w:space="0" w:color="auto"/>
        <w:bottom w:val="none" w:sz="0" w:space="0" w:color="auto"/>
        <w:right w:val="none" w:sz="0" w:space="0" w:color="auto"/>
      </w:divBdr>
    </w:div>
    <w:div w:id="872575296">
      <w:bodyDiv w:val="1"/>
      <w:marLeft w:val="0"/>
      <w:marRight w:val="0"/>
      <w:marTop w:val="0"/>
      <w:marBottom w:val="0"/>
      <w:divBdr>
        <w:top w:val="none" w:sz="0" w:space="0" w:color="auto"/>
        <w:left w:val="none" w:sz="0" w:space="0" w:color="auto"/>
        <w:bottom w:val="none" w:sz="0" w:space="0" w:color="auto"/>
        <w:right w:val="none" w:sz="0" w:space="0" w:color="auto"/>
      </w:divBdr>
    </w:div>
    <w:div w:id="906457833">
      <w:bodyDiv w:val="1"/>
      <w:marLeft w:val="0"/>
      <w:marRight w:val="0"/>
      <w:marTop w:val="0"/>
      <w:marBottom w:val="0"/>
      <w:divBdr>
        <w:top w:val="none" w:sz="0" w:space="0" w:color="auto"/>
        <w:left w:val="none" w:sz="0" w:space="0" w:color="auto"/>
        <w:bottom w:val="none" w:sz="0" w:space="0" w:color="auto"/>
        <w:right w:val="none" w:sz="0" w:space="0" w:color="auto"/>
      </w:divBdr>
    </w:div>
    <w:div w:id="913857802">
      <w:bodyDiv w:val="1"/>
      <w:marLeft w:val="0"/>
      <w:marRight w:val="0"/>
      <w:marTop w:val="0"/>
      <w:marBottom w:val="0"/>
      <w:divBdr>
        <w:top w:val="none" w:sz="0" w:space="0" w:color="auto"/>
        <w:left w:val="none" w:sz="0" w:space="0" w:color="auto"/>
        <w:bottom w:val="none" w:sz="0" w:space="0" w:color="auto"/>
        <w:right w:val="none" w:sz="0" w:space="0" w:color="auto"/>
      </w:divBdr>
    </w:div>
    <w:div w:id="914628214">
      <w:bodyDiv w:val="1"/>
      <w:marLeft w:val="0"/>
      <w:marRight w:val="0"/>
      <w:marTop w:val="0"/>
      <w:marBottom w:val="0"/>
      <w:divBdr>
        <w:top w:val="none" w:sz="0" w:space="0" w:color="auto"/>
        <w:left w:val="none" w:sz="0" w:space="0" w:color="auto"/>
        <w:bottom w:val="none" w:sz="0" w:space="0" w:color="auto"/>
        <w:right w:val="none" w:sz="0" w:space="0" w:color="auto"/>
      </w:divBdr>
    </w:div>
    <w:div w:id="930428098">
      <w:bodyDiv w:val="1"/>
      <w:marLeft w:val="0"/>
      <w:marRight w:val="0"/>
      <w:marTop w:val="0"/>
      <w:marBottom w:val="0"/>
      <w:divBdr>
        <w:top w:val="none" w:sz="0" w:space="0" w:color="auto"/>
        <w:left w:val="none" w:sz="0" w:space="0" w:color="auto"/>
        <w:bottom w:val="none" w:sz="0" w:space="0" w:color="auto"/>
        <w:right w:val="none" w:sz="0" w:space="0" w:color="auto"/>
      </w:divBdr>
    </w:div>
    <w:div w:id="934751999">
      <w:bodyDiv w:val="1"/>
      <w:marLeft w:val="0"/>
      <w:marRight w:val="0"/>
      <w:marTop w:val="0"/>
      <w:marBottom w:val="0"/>
      <w:divBdr>
        <w:top w:val="none" w:sz="0" w:space="0" w:color="auto"/>
        <w:left w:val="none" w:sz="0" w:space="0" w:color="auto"/>
        <w:bottom w:val="none" w:sz="0" w:space="0" w:color="auto"/>
        <w:right w:val="none" w:sz="0" w:space="0" w:color="auto"/>
      </w:divBdr>
    </w:div>
    <w:div w:id="937636853">
      <w:bodyDiv w:val="1"/>
      <w:marLeft w:val="0"/>
      <w:marRight w:val="0"/>
      <w:marTop w:val="0"/>
      <w:marBottom w:val="0"/>
      <w:divBdr>
        <w:top w:val="none" w:sz="0" w:space="0" w:color="auto"/>
        <w:left w:val="none" w:sz="0" w:space="0" w:color="auto"/>
        <w:bottom w:val="none" w:sz="0" w:space="0" w:color="auto"/>
        <w:right w:val="none" w:sz="0" w:space="0" w:color="auto"/>
      </w:divBdr>
    </w:div>
    <w:div w:id="960183516">
      <w:bodyDiv w:val="1"/>
      <w:marLeft w:val="0"/>
      <w:marRight w:val="0"/>
      <w:marTop w:val="0"/>
      <w:marBottom w:val="0"/>
      <w:divBdr>
        <w:top w:val="none" w:sz="0" w:space="0" w:color="auto"/>
        <w:left w:val="none" w:sz="0" w:space="0" w:color="auto"/>
        <w:bottom w:val="none" w:sz="0" w:space="0" w:color="auto"/>
        <w:right w:val="none" w:sz="0" w:space="0" w:color="auto"/>
      </w:divBdr>
    </w:div>
    <w:div w:id="974145933">
      <w:bodyDiv w:val="1"/>
      <w:marLeft w:val="0"/>
      <w:marRight w:val="0"/>
      <w:marTop w:val="0"/>
      <w:marBottom w:val="0"/>
      <w:divBdr>
        <w:top w:val="none" w:sz="0" w:space="0" w:color="auto"/>
        <w:left w:val="none" w:sz="0" w:space="0" w:color="auto"/>
        <w:bottom w:val="none" w:sz="0" w:space="0" w:color="auto"/>
        <w:right w:val="none" w:sz="0" w:space="0" w:color="auto"/>
      </w:divBdr>
    </w:div>
    <w:div w:id="974523306">
      <w:bodyDiv w:val="1"/>
      <w:marLeft w:val="0"/>
      <w:marRight w:val="0"/>
      <w:marTop w:val="0"/>
      <w:marBottom w:val="0"/>
      <w:divBdr>
        <w:top w:val="none" w:sz="0" w:space="0" w:color="auto"/>
        <w:left w:val="none" w:sz="0" w:space="0" w:color="auto"/>
        <w:bottom w:val="none" w:sz="0" w:space="0" w:color="auto"/>
        <w:right w:val="none" w:sz="0" w:space="0" w:color="auto"/>
      </w:divBdr>
    </w:div>
    <w:div w:id="986666392">
      <w:bodyDiv w:val="1"/>
      <w:marLeft w:val="0"/>
      <w:marRight w:val="0"/>
      <w:marTop w:val="0"/>
      <w:marBottom w:val="0"/>
      <w:divBdr>
        <w:top w:val="none" w:sz="0" w:space="0" w:color="auto"/>
        <w:left w:val="none" w:sz="0" w:space="0" w:color="auto"/>
        <w:bottom w:val="none" w:sz="0" w:space="0" w:color="auto"/>
        <w:right w:val="none" w:sz="0" w:space="0" w:color="auto"/>
      </w:divBdr>
    </w:div>
    <w:div w:id="993490821">
      <w:bodyDiv w:val="1"/>
      <w:marLeft w:val="0"/>
      <w:marRight w:val="0"/>
      <w:marTop w:val="0"/>
      <w:marBottom w:val="0"/>
      <w:divBdr>
        <w:top w:val="none" w:sz="0" w:space="0" w:color="auto"/>
        <w:left w:val="none" w:sz="0" w:space="0" w:color="auto"/>
        <w:bottom w:val="none" w:sz="0" w:space="0" w:color="auto"/>
        <w:right w:val="none" w:sz="0" w:space="0" w:color="auto"/>
      </w:divBdr>
    </w:div>
    <w:div w:id="994801243">
      <w:bodyDiv w:val="1"/>
      <w:marLeft w:val="0"/>
      <w:marRight w:val="0"/>
      <w:marTop w:val="0"/>
      <w:marBottom w:val="0"/>
      <w:divBdr>
        <w:top w:val="none" w:sz="0" w:space="0" w:color="auto"/>
        <w:left w:val="none" w:sz="0" w:space="0" w:color="auto"/>
        <w:bottom w:val="none" w:sz="0" w:space="0" w:color="auto"/>
        <w:right w:val="none" w:sz="0" w:space="0" w:color="auto"/>
      </w:divBdr>
    </w:div>
    <w:div w:id="998263534">
      <w:bodyDiv w:val="1"/>
      <w:marLeft w:val="0"/>
      <w:marRight w:val="0"/>
      <w:marTop w:val="0"/>
      <w:marBottom w:val="0"/>
      <w:divBdr>
        <w:top w:val="none" w:sz="0" w:space="0" w:color="auto"/>
        <w:left w:val="none" w:sz="0" w:space="0" w:color="auto"/>
        <w:bottom w:val="none" w:sz="0" w:space="0" w:color="auto"/>
        <w:right w:val="none" w:sz="0" w:space="0" w:color="auto"/>
      </w:divBdr>
    </w:div>
    <w:div w:id="1001543257">
      <w:bodyDiv w:val="1"/>
      <w:marLeft w:val="0"/>
      <w:marRight w:val="0"/>
      <w:marTop w:val="0"/>
      <w:marBottom w:val="0"/>
      <w:divBdr>
        <w:top w:val="none" w:sz="0" w:space="0" w:color="auto"/>
        <w:left w:val="none" w:sz="0" w:space="0" w:color="auto"/>
        <w:bottom w:val="none" w:sz="0" w:space="0" w:color="auto"/>
        <w:right w:val="none" w:sz="0" w:space="0" w:color="auto"/>
      </w:divBdr>
    </w:div>
    <w:div w:id="1034382528">
      <w:bodyDiv w:val="1"/>
      <w:marLeft w:val="0"/>
      <w:marRight w:val="0"/>
      <w:marTop w:val="0"/>
      <w:marBottom w:val="0"/>
      <w:divBdr>
        <w:top w:val="none" w:sz="0" w:space="0" w:color="auto"/>
        <w:left w:val="none" w:sz="0" w:space="0" w:color="auto"/>
        <w:bottom w:val="none" w:sz="0" w:space="0" w:color="auto"/>
        <w:right w:val="none" w:sz="0" w:space="0" w:color="auto"/>
      </w:divBdr>
    </w:div>
    <w:div w:id="1040281281">
      <w:bodyDiv w:val="1"/>
      <w:marLeft w:val="0"/>
      <w:marRight w:val="0"/>
      <w:marTop w:val="0"/>
      <w:marBottom w:val="0"/>
      <w:divBdr>
        <w:top w:val="none" w:sz="0" w:space="0" w:color="auto"/>
        <w:left w:val="none" w:sz="0" w:space="0" w:color="auto"/>
        <w:bottom w:val="none" w:sz="0" w:space="0" w:color="auto"/>
        <w:right w:val="none" w:sz="0" w:space="0" w:color="auto"/>
      </w:divBdr>
    </w:div>
    <w:div w:id="1079135206">
      <w:bodyDiv w:val="1"/>
      <w:marLeft w:val="0"/>
      <w:marRight w:val="0"/>
      <w:marTop w:val="0"/>
      <w:marBottom w:val="0"/>
      <w:divBdr>
        <w:top w:val="none" w:sz="0" w:space="0" w:color="auto"/>
        <w:left w:val="none" w:sz="0" w:space="0" w:color="auto"/>
        <w:bottom w:val="none" w:sz="0" w:space="0" w:color="auto"/>
        <w:right w:val="none" w:sz="0" w:space="0" w:color="auto"/>
      </w:divBdr>
    </w:div>
    <w:div w:id="1084495169">
      <w:bodyDiv w:val="1"/>
      <w:marLeft w:val="0"/>
      <w:marRight w:val="0"/>
      <w:marTop w:val="0"/>
      <w:marBottom w:val="0"/>
      <w:divBdr>
        <w:top w:val="none" w:sz="0" w:space="0" w:color="auto"/>
        <w:left w:val="none" w:sz="0" w:space="0" w:color="auto"/>
        <w:bottom w:val="none" w:sz="0" w:space="0" w:color="auto"/>
        <w:right w:val="none" w:sz="0" w:space="0" w:color="auto"/>
      </w:divBdr>
    </w:div>
    <w:div w:id="1116219041">
      <w:bodyDiv w:val="1"/>
      <w:marLeft w:val="0"/>
      <w:marRight w:val="0"/>
      <w:marTop w:val="0"/>
      <w:marBottom w:val="0"/>
      <w:divBdr>
        <w:top w:val="none" w:sz="0" w:space="0" w:color="auto"/>
        <w:left w:val="none" w:sz="0" w:space="0" w:color="auto"/>
        <w:bottom w:val="none" w:sz="0" w:space="0" w:color="auto"/>
        <w:right w:val="none" w:sz="0" w:space="0" w:color="auto"/>
      </w:divBdr>
    </w:div>
    <w:div w:id="1152941762">
      <w:bodyDiv w:val="1"/>
      <w:marLeft w:val="0"/>
      <w:marRight w:val="0"/>
      <w:marTop w:val="0"/>
      <w:marBottom w:val="0"/>
      <w:divBdr>
        <w:top w:val="none" w:sz="0" w:space="0" w:color="auto"/>
        <w:left w:val="none" w:sz="0" w:space="0" w:color="auto"/>
        <w:bottom w:val="none" w:sz="0" w:space="0" w:color="auto"/>
        <w:right w:val="none" w:sz="0" w:space="0" w:color="auto"/>
      </w:divBdr>
    </w:div>
    <w:div w:id="1164584771">
      <w:bodyDiv w:val="1"/>
      <w:marLeft w:val="0"/>
      <w:marRight w:val="0"/>
      <w:marTop w:val="0"/>
      <w:marBottom w:val="0"/>
      <w:divBdr>
        <w:top w:val="none" w:sz="0" w:space="0" w:color="auto"/>
        <w:left w:val="none" w:sz="0" w:space="0" w:color="auto"/>
        <w:bottom w:val="none" w:sz="0" w:space="0" w:color="auto"/>
        <w:right w:val="none" w:sz="0" w:space="0" w:color="auto"/>
      </w:divBdr>
    </w:div>
    <w:div w:id="1205605378">
      <w:bodyDiv w:val="1"/>
      <w:marLeft w:val="0"/>
      <w:marRight w:val="0"/>
      <w:marTop w:val="0"/>
      <w:marBottom w:val="0"/>
      <w:divBdr>
        <w:top w:val="none" w:sz="0" w:space="0" w:color="auto"/>
        <w:left w:val="none" w:sz="0" w:space="0" w:color="auto"/>
        <w:bottom w:val="none" w:sz="0" w:space="0" w:color="auto"/>
        <w:right w:val="none" w:sz="0" w:space="0" w:color="auto"/>
      </w:divBdr>
    </w:div>
    <w:div w:id="1256406509">
      <w:bodyDiv w:val="1"/>
      <w:marLeft w:val="0"/>
      <w:marRight w:val="0"/>
      <w:marTop w:val="0"/>
      <w:marBottom w:val="0"/>
      <w:divBdr>
        <w:top w:val="none" w:sz="0" w:space="0" w:color="auto"/>
        <w:left w:val="none" w:sz="0" w:space="0" w:color="auto"/>
        <w:bottom w:val="none" w:sz="0" w:space="0" w:color="auto"/>
        <w:right w:val="none" w:sz="0" w:space="0" w:color="auto"/>
      </w:divBdr>
    </w:div>
    <w:div w:id="1262446941">
      <w:bodyDiv w:val="1"/>
      <w:marLeft w:val="0"/>
      <w:marRight w:val="0"/>
      <w:marTop w:val="0"/>
      <w:marBottom w:val="0"/>
      <w:divBdr>
        <w:top w:val="none" w:sz="0" w:space="0" w:color="auto"/>
        <w:left w:val="none" w:sz="0" w:space="0" w:color="auto"/>
        <w:bottom w:val="none" w:sz="0" w:space="0" w:color="auto"/>
        <w:right w:val="none" w:sz="0" w:space="0" w:color="auto"/>
      </w:divBdr>
    </w:div>
    <w:div w:id="1275750656">
      <w:bodyDiv w:val="1"/>
      <w:marLeft w:val="0"/>
      <w:marRight w:val="0"/>
      <w:marTop w:val="0"/>
      <w:marBottom w:val="0"/>
      <w:divBdr>
        <w:top w:val="none" w:sz="0" w:space="0" w:color="auto"/>
        <w:left w:val="none" w:sz="0" w:space="0" w:color="auto"/>
        <w:bottom w:val="none" w:sz="0" w:space="0" w:color="auto"/>
        <w:right w:val="none" w:sz="0" w:space="0" w:color="auto"/>
      </w:divBdr>
    </w:div>
    <w:div w:id="1293094388">
      <w:bodyDiv w:val="1"/>
      <w:marLeft w:val="0"/>
      <w:marRight w:val="0"/>
      <w:marTop w:val="0"/>
      <w:marBottom w:val="0"/>
      <w:divBdr>
        <w:top w:val="none" w:sz="0" w:space="0" w:color="auto"/>
        <w:left w:val="none" w:sz="0" w:space="0" w:color="auto"/>
        <w:bottom w:val="none" w:sz="0" w:space="0" w:color="auto"/>
        <w:right w:val="none" w:sz="0" w:space="0" w:color="auto"/>
      </w:divBdr>
    </w:div>
    <w:div w:id="1313098623">
      <w:bodyDiv w:val="1"/>
      <w:marLeft w:val="0"/>
      <w:marRight w:val="0"/>
      <w:marTop w:val="0"/>
      <w:marBottom w:val="0"/>
      <w:divBdr>
        <w:top w:val="none" w:sz="0" w:space="0" w:color="auto"/>
        <w:left w:val="none" w:sz="0" w:space="0" w:color="auto"/>
        <w:bottom w:val="none" w:sz="0" w:space="0" w:color="auto"/>
        <w:right w:val="none" w:sz="0" w:space="0" w:color="auto"/>
      </w:divBdr>
    </w:div>
    <w:div w:id="1410808678">
      <w:bodyDiv w:val="1"/>
      <w:marLeft w:val="0"/>
      <w:marRight w:val="0"/>
      <w:marTop w:val="0"/>
      <w:marBottom w:val="0"/>
      <w:divBdr>
        <w:top w:val="none" w:sz="0" w:space="0" w:color="auto"/>
        <w:left w:val="none" w:sz="0" w:space="0" w:color="auto"/>
        <w:bottom w:val="none" w:sz="0" w:space="0" w:color="auto"/>
        <w:right w:val="none" w:sz="0" w:space="0" w:color="auto"/>
      </w:divBdr>
    </w:div>
    <w:div w:id="1445884384">
      <w:bodyDiv w:val="1"/>
      <w:marLeft w:val="0"/>
      <w:marRight w:val="0"/>
      <w:marTop w:val="0"/>
      <w:marBottom w:val="0"/>
      <w:divBdr>
        <w:top w:val="none" w:sz="0" w:space="0" w:color="auto"/>
        <w:left w:val="none" w:sz="0" w:space="0" w:color="auto"/>
        <w:bottom w:val="none" w:sz="0" w:space="0" w:color="auto"/>
        <w:right w:val="none" w:sz="0" w:space="0" w:color="auto"/>
      </w:divBdr>
    </w:div>
    <w:div w:id="1472400395">
      <w:bodyDiv w:val="1"/>
      <w:marLeft w:val="0"/>
      <w:marRight w:val="0"/>
      <w:marTop w:val="0"/>
      <w:marBottom w:val="0"/>
      <w:divBdr>
        <w:top w:val="none" w:sz="0" w:space="0" w:color="auto"/>
        <w:left w:val="none" w:sz="0" w:space="0" w:color="auto"/>
        <w:bottom w:val="none" w:sz="0" w:space="0" w:color="auto"/>
        <w:right w:val="none" w:sz="0" w:space="0" w:color="auto"/>
      </w:divBdr>
    </w:div>
    <w:div w:id="1476609513">
      <w:bodyDiv w:val="1"/>
      <w:marLeft w:val="0"/>
      <w:marRight w:val="0"/>
      <w:marTop w:val="0"/>
      <w:marBottom w:val="0"/>
      <w:divBdr>
        <w:top w:val="none" w:sz="0" w:space="0" w:color="auto"/>
        <w:left w:val="none" w:sz="0" w:space="0" w:color="auto"/>
        <w:bottom w:val="none" w:sz="0" w:space="0" w:color="auto"/>
        <w:right w:val="none" w:sz="0" w:space="0" w:color="auto"/>
      </w:divBdr>
    </w:div>
    <w:div w:id="1489397758">
      <w:bodyDiv w:val="1"/>
      <w:marLeft w:val="0"/>
      <w:marRight w:val="0"/>
      <w:marTop w:val="0"/>
      <w:marBottom w:val="0"/>
      <w:divBdr>
        <w:top w:val="none" w:sz="0" w:space="0" w:color="auto"/>
        <w:left w:val="none" w:sz="0" w:space="0" w:color="auto"/>
        <w:bottom w:val="none" w:sz="0" w:space="0" w:color="auto"/>
        <w:right w:val="none" w:sz="0" w:space="0" w:color="auto"/>
      </w:divBdr>
    </w:div>
    <w:div w:id="1516118926">
      <w:bodyDiv w:val="1"/>
      <w:marLeft w:val="0"/>
      <w:marRight w:val="0"/>
      <w:marTop w:val="0"/>
      <w:marBottom w:val="0"/>
      <w:divBdr>
        <w:top w:val="none" w:sz="0" w:space="0" w:color="auto"/>
        <w:left w:val="none" w:sz="0" w:space="0" w:color="auto"/>
        <w:bottom w:val="none" w:sz="0" w:space="0" w:color="auto"/>
        <w:right w:val="none" w:sz="0" w:space="0" w:color="auto"/>
      </w:divBdr>
    </w:div>
    <w:div w:id="1532450871">
      <w:bodyDiv w:val="1"/>
      <w:marLeft w:val="0"/>
      <w:marRight w:val="0"/>
      <w:marTop w:val="0"/>
      <w:marBottom w:val="0"/>
      <w:divBdr>
        <w:top w:val="none" w:sz="0" w:space="0" w:color="auto"/>
        <w:left w:val="none" w:sz="0" w:space="0" w:color="auto"/>
        <w:bottom w:val="none" w:sz="0" w:space="0" w:color="auto"/>
        <w:right w:val="none" w:sz="0" w:space="0" w:color="auto"/>
      </w:divBdr>
    </w:div>
    <w:div w:id="1561599515">
      <w:bodyDiv w:val="1"/>
      <w:marLeft w:val="0"/>
      <w:marRight w:val="0"/>
      <w:marTop w:val="0"/>
      <w:marBottom w:val="0"/>
      <w:divBdr>
        <w:top w:val="none" w:sz="0" w:space="0" w:color="auto"/>
        <w:left w:val="none" w:sz="0" w:space="0" w:color="auto"/>
        <w:bottom w:val="none" w:sz="0" w:space="0" w:color="auto"/>
        <w:right w:val="none" w:sz="0" w:space="0" w:color="auto"/>
      </w:divBdr>
    </w:div>
    <w:div w:id="1606306322">
      <w:bodyDiv w:val="1"/>
      <w:marLeft w:val="0"/>
      <w:marRight w:val="0"/>
      <w:marTop w:val="0"/>
      <w:marBottom w:val="0"/>
      <w:divBdr>
        <w:top w:val="none" w:sz="0" w:space="0" w:color="auto"/>
        <w:left w:val="none" w:sz="0" w:space="0" w:color="auto"/>
        <w:bottom w:val="none" w:sz="0" w:space="0" w:color="auto"/>
        <w:right w:val="none" w:sz="0" w:space="0" w:color="auto"/>
      </w:divBdr>
    </w:div>
    <w:div w:id="1618566279">
      <w:bodyDiv w:val="1"/>
      <w:marLeft w:val="0"/>
      <w:marRight w:val="0"/>
      <w:marTop w:val="0"/>
      <w:marBottom w:val="0"/>
      <w:divBdr>
        <w:top w:val="none" w:sz="0" w:space="0" w:color="auto"/>
        <w:left w:val="none" w:sz="0" w:space="0" w:color="auto"/>
        <w:bottom w:val="none" w:sz="0" w:space="0" w:color="auto"/>
        <w:right w:val="none" w:sz="0" w:space="0" w:color="auto"/>
      </w:divBdr>
    </w:div>
    <w:div w:id="1638292090">
      <w:bodyDiv w:val="1"/>
      <w:marLeft w:val="0"/>
      <w:marRight w:val="0"/>
      <w:marTop w:val="0"/>
      <w:marBottom w:val="0"/>
      <w:divBdr>
        <w:top w:val="none" w:sz="0" w:space="0" w:color="auto"/>
        <w:left w:val="none" w:sz="0" w:space="0" w:color="auto"/>
        <w:bottom w:val="none" w:sz="0" w:space="0" w:color="auto"/>
        <w:right w:val="none" w:sz="0" w:space="0" w:color="auto"/>
      </w:divBdr>
    </w:div>
    <w:div w:id="1643533137">
      <w:bodyDiv w:val="1"/>
      <w:marLeft w:val="0"/>
      <w:marRight w:val="0"/>
      <w:marTop w:val="0"/>
      <w:marBottom w:val="0"/>
      <w:divBdr>
        <w:top w:val="none" w:sz="0" w:space="0" w:color="auto"/>
        <w:left w:val="none" w:sz="0" w:space="0" w:color="auto"/>
        <w:bottom w:val="none" w:sz="0" w:space="0" w:color="auto"/>
        <w:right w:val="none" w:sz="0" w:space="0" w:color="auto"/>
      </w:divBdr>
    </w:div>
    <w:div w:id="1644263856">
      <w:bodyDiv w:val="1"/>
      <w:marLeft w:val="0"/>
      <w:marRight w:val="0"/>
      <w:marTop w:val="0"/>
      <w:marBottom w:val="0"/>
      <w:divBdr>
        <w:top w:val="none" w:sz="0" w:space="0" w:color="auto"/>
        <w:left w:val="none" w:sz="0" w:space="0" w:color="auto"/>
        <w:bottom w:val="none" w:sz="0" w:space="0" w:color="auto"/>
        <w:right w:val="none" w:sz="0" w:space="0" w:color="auto"/>
      </w:divBdr>
    </w:div>
    <w:div w:id="1652440142">
      <w:bodyDiv w:val="1"/>
      <w:marLeft w:val="0"/>
      <w:marRight w:val="0"/>
      <w:marTop w:val="0"/>
      <w:marBottom w:val="0"/>
      <w:divBdr>
        <w:top w:val="none" w:sz="0" w:space="0" w:color="auto"/>
        <w:left w:val="none" w:sz="0" w:space="0" w:color="auto"/>
        <w:bottom w:val="none" w:sz="0" w:space="0" w:color="auto"/>
        <w:right w:val="none" w:sz="0" w:space="0" w:color="auto"/>
      </w:divBdr>
    </w:div>
    <w:div w:id="1662075620">
      <w:bodyDiv w:val="1"/>
      <w:marLeft w:val="0"/>
      <w:marRight w:val="0"/>
      <w:marTop w:val="0"/>
      <w:marBottom w:val="0"/>
      <w:divBdr>
        <w:top w:val="none" w:sz="0" w:space="0" w:color="auto"/>
        <w:left w:val="none" w:sz="0" w:space="0" w:color="auto"/>
        <w:bottom w:val="none" w:sz="0" w:space="0" w:color="auto"/>
        <w:right w:val="none" w:sz="0" w:space="0" w:color="auto"/>
      </w:divBdr>
    </w:div>
    <w:div w:id="1666786184">
      <w:bodyDiv w:val="1"/>
      <w:marLeft w:val="0"/>
      <w:marRight w:val="0"/>
      <w:marTop w:val="0"/>
      <w:marBottom w:val="0"/>
      <w:divBdr>
        <w:top w:val="none" w:sz="0" w:space="0" w:color="auto"/>
        <w:left w:val="none" w:sz="0" w:space="0" w:color="auto"/>
        <w:bottom w:val="none" w:sz="0" w:space="0" w:color="auto"/>
        <w:right w:val="none" w:sz="0" w:space="0" w:color="auto"/>
      </w:divBdr>
    </w:div>
    <w:div w:id="1732582531">
      <w:bodyDiv w:val="1"/>
      <w:marLeft w:val="0"/>
      <w:marRight w:val="0"/>
      <w:marTop w:val="0"/>
      <w:marBottom w:val="0"/>
      <w:divBdr>
        <w:top w:val="none" w:sz="0" w:space="0" w:color="auto"/>
        <w:left w:val="none" w:sz="0" w:space="0" w:color="auto"/>
        <w:bottom w:val="none" w:sz="0" w:space="0" w:color="auto"/>
        <w:right w:val="none" w:sz="0" w:space="0" w:color="auto"/>
      </w:divBdr>
    </w:div>
    <w:div w:id="1750689375">
      <w:bodyDiv w:val="1"/>
      <w:marLeft w:val="0"/>
      <w:marRight w:val="0"/>
      <w:marTop w:val="0"/>
      <w:marBottom w:val="0"/>
      <w:divBdr>
        <w:top w:val="none" w:sz="0" w:space="0" w:color="auto"/>
        <w:left w:val="none" w:sz="0" w:space="0" w:color="auto"/>
        <w:bottom w:val="none" w:sz="0" w:space="0" w:color="auto"/>
        <w:right w:val="none" w:sz="0" w:space="0" w:color="auto"/>
      </w:divBdr>
    </w:div>
    <w:div w:id="1752577847">
      <w:bodyDiv w:val="1"/>
      <w:marLeft w:val="0"/>
      <w:marRight w:val="0"/>
      <w:marTop w:val="0"/>
      <w:marBottom w:val="0"/>
      <w:divBdr>
        <w:top w:val="none" w:sz="0" w:space="0" w:color="auto"/>
        <w:left w:val="none" w:sz="0" w:space="0" w:color="auto"/>
        <w:bottom w:val="none" w:sz="0" w:space="0" w:color="auto"/>
        <w:right w:val="none" w:sz="0" w:space="0" w:color="auto"/>
      </w:divBdr>
    </w:div>
    <w:div w:id="1772893334">
      <w:bodyDiv w:val="1"/>
      <w:marLeft w:val="0"/>
      <w:marRight w:val="0"/>
      <w:marTop w:val="0"/>
      <w:marBottom w:val="0"/>
      <w:divBdr>
        <w:top w:val="none" w:sz="0" w:space="0" w:color="auto"/>
        <w:left w:val="none" w:sz="0" w:space="0" w:color="auto"/>
        <w:bottom w:val="none" w:sz="0" w:space="0" w:color="auto"/>
        <w:right w:val="none" w:sz="0" w:space="0" w:color="auto"/>
      </w:divBdr>
    </w:div>
    <w:div w:id="1800879344">
      <w:bodyDiv w:val="1"/>
      <w:marLeft w:val="0"/>
      <w:marRight w:val="0"/>
      <w:marTop w:val="0"/>
      <w:marBottom w:val="0"/>
      <w:divBdr>
        <w:top w:val="none" w:sz="0" w:space="0" w:color="auto"/>
        <w:left w:val="none" w:sz="0" w:space="0" w:color="auto"/>
        <w:bottom w:val="none" w:sz="0" w:space="0" w:color="auto"/>
        <w:right w:val="none" w:sz="0" w:space="0" w:color="auto"/>
      </w:divBdr>
    </w:div>
    <w:div w:id="1840268828">
      <w:bodyDiv w:val="1"/>
      <w:marLeft w:val="0"/>
      <w:marRight w:val="0"/>
      <w:marTop w:val="0"/>
      <w:marBottom w:val="0"/>
      <w:divBdr>
        <w:top w:val="none" w:sz="0" w:space="0" w:color="auto"/>
        <w:left w:val="none" w:sz="0" w:space="0" w:color="auto"/>
        <w:bottom w:val="none" w:sz="0" w:space="0" w:color="auto"/>
        <w:right w:val="none" w:sz="0" w:space="0" w:color="auto"/>
      </w:divBdr>
    </w:div>
    <w:div w:id="1863933246">
      <w:bodyDiv w:val="1"/>
      <w:marLeft w:val="0"/>
      <w:marRight w:val="0"/>
      <w:marTop w:val="0"/>
      <w:marBottom w:val="0"/>
      <w:divBdr>
        <w:top w:val="none" w:sz="0" w:space="0" w:color="auto"/>
        <w:left w:val="none" w:sz="0" w:space="0" w:color="auto"/>
        <w:bottom w:val="none" w:sz="0" w:space="0" w:color="auto"/>
        <w:right w:val="none" w:sz="0" w:space="0" w:color="auto"/>
      </w:divBdr>
    </w:div>
    <w:div w:id="1864518414">
      <w:bodyDiv w:val="1"/>
      <w:marLeft w:val="0"/>
      <w:marRight w:val="0"/>
      <w:marTop w:val="0"/>
      <w:marBottom w:val="0"/>
      <w:divBdr>
        <w:top w:val="none" w:sz="0" w:space="0" w:color="auto"/>
        <w:left w:val="none" w:sz="0" w:space="0" w:color="auto"/>
        <w:bottom w:val="none" w:sz="0" w:space="0" w:color="auto"/>
        <w:right w:val="none" w:sz="0" w:space="0" w:color="auto"/>
      </w:divBdr>
    </w:div>
    <w:div w:id="1890066478">
      <w:bodyDiv w:val="1"/>
      <w:marLeft w:val="0"/>
      <w:marRight w:val="0"/>
      <w:marTop w:val="0"/>
      <w:marBottom w:val="0"/>
      <w:divBdr>
        <w:top w:val="none" w:sz="0" w:space="0" w:color="auto"/>
        <w:left w:val="none" w:sz="0" w:space="0" w:color="auto"/>
        <w:bottom w:val="none" w:sz="0" w:space="0" w:color="auto"/>
        <w:right w:val="none" w:sz="0" w:space="0" w:color="auto"/>
      </w:divBdr>
    </w:div>
    <w:div w:id="1892106425">
      <w:bodyDiv w:val="1"/>
      <w:marLeft w:val="0"/>
      <w:marRight w:val="0"/>
      <w:marTop w:val="0"/>
      <w:marBottom w:val="0"/>
      <w:divBdr>
        <w:top w:val="none" w:sz="0" w:space="0" w:color="auto"/>
        <w:left w:val="none" w:sz="0" w:space="0" w:color="auto"/>
        <w:bottom w:val="none" w:sz="0" w:space="0" w:color="auto"/>
        <w:right w:val="none" w:sz="0" w:space="0" w:color="auto"/>
      </w:divBdr>
    </w:div>
    <w:div w:id="1914583480">
      <w:bodyDiv w:val="1"/>
      <w:marLeft w:val="0"/>
      <w:marRight w:val="0"/>
      <w:marTop w:val="0"/>
      <w:marBottom w:val="0"/>
      <w:divBdr>
        <w:top w:val="none" w:sz="0" w:space="0" w:color="auto"/>
        <w:left w:val="none" w:sz="0" w:space="0" w:color="auto"/>
        <w:bottom w:val="none" w:sz="0" w:space="0" w:color="auto"/>
        <w:right w:val="none" w:sz="0" w:space="0" w:color="auto"/>
      </w:divBdr>
    </w:div>
    <w:div w:id="1937861633">
      <w:bodyDiv w:val="1"/>
      <w:marLeft w:val="0"/>
      <w:marRight w:val="0"/>
      <w:marTop w:val="0"/>
      <w:marBottom w:val="0"/>
      <w:divBdr>
        <w:top w:val="none" w:sz="0" w:space="0" w:color="auto"/>
        <w:left w:val="none" w:sz="0" w:space="0" w:color="auto"/>
        <w:bottom w:val="none" w:sz="0" w:space="0" w:color="auto"/>
        <w:right w:val="none" w:sz="0" w:space="0" w:color="auto"/>
      </w:divBdr>
    </w:div>
    <w:div w:id="1946421409">
      <w:bodyDiv w:val="1"/>
      <w:marLeft w:val="0"/>
      <w:marRight w:val="0"/>
      <w:marTop w:val="0"/>
      <w:marBottom w:val="0"/>
      <w:divBdr>
        <w:top w:val="none" w:sz="0" w:space="0" w:color="auto"/>
        <w:left w:val="none" w:sz="0" w:space="0" w:color="auto"/>
        <w:bottom w:val="none" w:sz="0" w:space="0" w:color="auto"/>
        <w:right w:val="none" w:sz="0" w:space="0" w:color="auto"/>
      </w:divBdr>
    </w:div>
    <w:div w:id="1950354524">
      <w:bodyDiv w:val="1"/>
      <w:marLeft w:val="0"/>
      <w:marRight w:val="0"/>
      <w:marTop w:val="0"/>
      <w:marBottom w:val="0"/>
      <w:divBdr>
        <w:top w:val="none" w:sz="0" w:space="0" w:color="auto"/>
        <w:left w:val="none" w:sz="0" w:space="0" w:color="auto"/>
        <w:bottom w:val="none" w:sz="0" w:space="0" w:color="auto"/>
        <w:right w:val="none" w:sz="0" w:space="0" w:color="auto"/>
      </w:divBdr>
    </w:div>
    <w:div w:id="1955164652">
      <w:bodyDiv w:val="1"/>
      <w:marLeft w:val="0"/>
      <w:marRight w:val="0"/>
      <w:marTop w:val="0"/>
      <w:marBottom w:val="0"/>
      <w:divBdr>
        <w:top w:val="none" w:sz="0" w:space="0" w:color="auto"/>
        <w:left w:val="none" w:sz="0" w:space="0" w:color="auto"/>
        <w:bottom w:val="none" w:sz="0" w:space="0" w:color="auto"/>
        <w:right w:val="none" w:sz="0" w:space="0" w:color="auto"/>
      </w:divBdr>
    </w:div>
    <w:div w:id="1984575176">
      <w:bodyDiv w:val="1"/>
      <w:marLeft w:val="0"/>
      <w:marRight w:val="0"/>
      <w:marTop w:val="0"/>
      <w:marBottom w:val="0"/>
      <w:divBdr>
        <w:top w:val="none" w:sz="0" w:space="0" w:color="auto"/>
        <w:left w:val="none" w:sz="0" w:space="0" w:color="auto"/>
        <w:bottom w:val="none" w:sz="0" w:space="0" w:color="auto"/>
        <w:right w:val="none" w:sz="0" w:space="0" w:color="auto"/>
      </w:divBdr>
    </w:div>
    <w:div w:id="1984889657">
      <w:bodyDiv w:val="1"/>
      <w:marLeft w:val="0"/>
      <w:marRight w:val="0"/>
      <w:marTop w:val="0"/>
      <w:marBottom w:val="0"/>
      <w:divBdr>
        <w:top w:val="none" w:sz="0" w:space="0" w:color="auto"/>
        <w:left w:val="none" w:sz="0" w:space="0" w:color="auto"/>
        <w:bottom w:val="none" w:sz="0" w:space="0" w:color="auto"/>
        <w:right w:val="none" w:sz="0" w:space="0" w:color="auto"/>
      </w:divBdr>
    </w:div>
    <w:div w:id="2018262317">
      <w:bodyDiv w:val="1"/>
      <w:marLeft w:val="0"/>
      <w:marRight w:val="0"/>
      <w:marTop w:val="0"/>
      <w:marBottom w:val="0"/>
      <w:divBdr>
        <w:top w:val="none" w:sz="0" w:space="0" w:color="auto"/>
        <w:left w:val="none" w:sz="0" w:space="0" w:color="auto"/>
        <w:bottom w:val="none" w:sz="0" w:space="0" w:color="auto"/>
        <w:right w:val="none" w:sz="0" w:space="0" w:color="auto"/>
      </w:divBdr>
    </w:div>
    <w:div w:id="2022733574">
      <w:bodyDiv w:val="1"/>
      <w:marLeft w:val="0"/>
      <w:marRight w:val="0"/>
      <w:marTop w:val="0"/>
      <w:marBottom w:val="0"/>
      <w:divBdr>
        <w:top w:val="none" w:sz="0" w:space="0" w:color="auto"/>
        <w:left w:val="none" w:sz="0" w:space="0" w:color="auto"/>
        <w:bottom w:val="none" w:sz="0" w:space="0" w:color="auto"/>
        <w:right w:val="none" w:sz="0" w:space="0" w:color="auto"/>
      </w:divBdr>
    </w:div>
    <w:div w:id="2056925126">
      <w:bodyDiv w:val="1"/>
      <w:marLeft w:val="0"/>
      <w:marRight w:val="0"/>
      <w:marTop w:val="0"/>
      <w:marBottom w:val="0"/>
      <w:divBdr>
        <w:top w:val="none" w:sz="0" w:space="0" w:color="auto"/>
        <w:left w:val="none" w:sz="0" w:space="0" w:color="auto"/>
        <w:bottom w:val="none" w:sz="0" w:space="0" w:color="auto"/>
        <w:right w:val="none" w:sz="0" w:space="0" w:color="auto"/>
      </w:divBdr>
    </w:div>
    <w:div w:id="2104372731">
      <w:bodyDiv w:val="1"/>
      <w:marLeft w:val="0"/>
      <w:marRight w:val="0"/>
      <w:marTop w:val="0"/>
      <w:marBottom w:val="0"/>
      <w:divBdr>
        <w:top w:val="none" w:sz="0" w:space="0" w:color="auto"/>
        <w:left w:val="none" w:sz="0" w:space="0" w:color="auto"/>
        <w:bottom w:val="none" w:sz="0" w:space="0" w:color="auto"/>
        <w:right w:val="none" w:sz="0" w:space="0" w:color="auto"/>
      </w:divBdr>
    </w:div>
    <w:div w:id="2115898207">
      <w:bodyDiv w:val="1"/>
      <w:marLeft w:val="0"/>
      <w:marRight w:val="0"/>
      <w:marTop w:val="0"/>
      <w:marBottom w:val="0"/>
      <w:divBdr>
        <w:top w:val="none" w:sz="0" w:space="0" w:color="auto"/>
        <w:left w:val="none" w:sz="0" w:space="0" w:color="auto"/>
        <w:bottom w:val="none" w:sz="0" w:space="0" w:color="auto"/>
        <w:right w:val="none" w:sz="0" w:space="0" w:color="auto"/>
      </w:divBdr>
    </w:div>
    <w:div w:id="21174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amends-russia-country-guide-for-international-companies" TargetMode="External"/><Relationship Id="rId13" Type="http://schemas.openxmlformats.org/officeDocument/2006/relationships/hyperlink" Target="mailto:enquiries.beijing@charltonslaw.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harltonslaw.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arltonsmyanmar.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nquiries@charltonslaw.com" TargetMode="External"/><Relationship Id="rId5" Type="http://schemas.openxmlformats.org/officeDocument/2006/relationships/image" Target="media/image1.png"/><Relationship Id="rId15" Type="http://schemas.openxmlformats.org/officeDocument/2006/relationships/hyperlink" Target="mailto:enquiries.myanmar@charltonslaw.com" TargetMode="External"/><Relationship Id="rId10" Type="http://schemas.openxmlformats.org/officeDocument/2006/relationships/hyperlink" Target="mailto:orders@duediligenceguidelines.com" TargetMode="External"/><Relationship Id="rId4" Type="http://schemas.openxmlformats.org/officeDocument/2006/relationships/webSettings" Target="webSettings.xml"/><Relationship Id="rId9" Type="http://schemas.openxmlformats.org/officeDocument/2006/relationships/hyperlink" Target="https://www.charltonslaw.com/hkiac-approved-as-arbitration-venue-for-russian-deals/" TargetMode="External"/><Relationship Id="rId14" Type="http://schemas.openxmlformats.org/officeDocument/2006/relationships/hyperlink" Target="mailto:enquiries.shanghai@charltons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MingLiU"/>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PMingLiU"/>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18</Pages>
  <Words>2222</Words>
  <Characters>12672</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5</cp:revision>
  <dcterms:created xsi:type="dcterms:W3CDTF">2021-02-17T08:59:00Z</dcterms:created>
  <dcterms:modified xsi:type="dcterms:W3CDTF">2021-04-07T10:09:00Z</dcterms:modified>
</cp:coreProperties>
</file>